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 w:hAnsi="仿宋" w:eastAsia="仿宋" w:cs="仿宋"/>
          <w:b w:val="0"/>
          <w:bCs/>
          <w:i w:val="0"/>
          <w:caps w:val="0"/>
          <w:color w:val="5B5B5B"/>
          <w:spacing w:val="0"/>
          <w:sz w:val="32"/>
          <w:szCs w:val="32"/>
          <w:shd w:val="clear" w:color="auto" w:fill="FFFFFF"/>
          <w:lang w:eastAsia="zh-CN"/>
        </w:rPr>
      </w:pPr>
      <w:r>
        <w:rPr>
          <w:rFonts w:hint="eastAsia" w:ascii="仿宋" w:hAnsi="仿宋" w:eastAsia="仿宋" w:cs="仿宋"/>
          <w:b w:val="0"/>
          <w:bCs/>
          <w:i w:val="0"/>
          <w:caps w:val="0"/>
          <w:color w:val="5B5B5B"/>
          <w:spacing w:val="0"/>
          <w:sz w:val="32"/>
          <w:szCs w:val="32"/>
          <w:shd w:val="clear" w:color="auto" w:fill="FFFFFF"/>
          <w:lang w:eastAsia="zh-CN"/>
        </w:rPr>
        <w:t>附件</w:t>
      </w:r>
    </w:p>
    <w:p>
      <w:pPr>
        <w:rPr>
          <w:rFonts w:hint="eastAsia"/>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b w:val="0"/>
          <w:bCs/>
          <w:i w:val="0"/>
          <w:caps w:val="0"/>
          <w:color w:val="5B5B5B"/>
          <w:spacing w:val="0"/>
          <w:sz w:val="44"/>
          <w:szCs w:val="44"/>
          <w:shd w:val="clear" w:color="auto" w:fill="FFFFFF"/>
        </w:rPr>
      </w:pPr>
      <w:bookmarkStart w:id="0" w:name="_GoBack"/>
      <w:r>
        <w:rPr>
          <w:rFonts w:hint="eastAsia" w:ascii="方正小标宋简体" w:hAnsi="方正小标宋简体" w:eastAsia="方正小标宋简体" w:cs="方正小标宋简体"/>
          <w:b w:val="0"/>
          <w:bCs/>
          <w:i w:val="0"/>
          <w:caps w:val="0"/>
          <w:color w:val="5B5B5B"/>
          <w:spacing w:val="0"/>
          <w:sz w:val="44"/>
          <w:szCs w:val="44"/>
          <w:shd w:val="clear" w:color="auto" w:fill="FFFFFF"/>
          <w:lang w:eastAsia="zh-CN"/>
        </w:rPr>
        <w:t>赤峰</w:t>
      </w:r>
      <w:r>
        <w:rPr>
          <w:rFonts w:hint="eastAsia" w:ascii="方正小标宋简体" w:hAnsi="方正小标宋简体" w:eastAsia="方正小标宋简体" w:cs="方正小标宋简体"/>
          <w:b w:val="0"/>
          <w:bCs/>
          <w:i w:val="0"/>
          <w:caps w:val="0"/>
          <w:color w:val="5B5B5B"/>
          <w:spacing w:val="0"/>
          <w:sz w:val="44"/>
          <w:szCs w:val="44"/>
          <w:shd w:val="clear" w:color="auto" w:fill="FFFFFF"/>
        </w:rPr>
        <w:t>市</w:t>
      </w:r>
      <w:r>
        <w:rPr>
          <w:rFonts w:hint="eastAsia" w:ascii="方正小标宋简体" w:hAnsi="方正小标宋简体" w:eastAsia="方正小标宋简体" w:cs="方正小标宋简体"/>
          <w:b w:val="0"/>
          <w:bCs/>
          <w:i w:val="0"/>
          <w:caps w:val="0"/>
          <w:color w:val="5B5B5B"/>
          <w:spacing w:val="0"/>
          <w:sz w:val="44"/>
          <w:szCs w:val="44"/>
          <w:shd w:val="clear" w:color="auto" w:fill="FFFFFF"/>
          <w:lang w:eastAsia="zh-CN"/>
        </w:rPr>
        <w:t>中小学</w:t>
      </w:r>
      <w:r>
        <w:rPr>
          <w:rFonts w:hint="eastAsia" w:ascii="方正小标宋简体" w:hAnsi="方正小标宋简体" w:eastAsia="方正小标宋简体" w:cs="方正小标宋简体"/>
          <w:b w:val="0"/>
          <w:bCs/>
          <w:i w:val="0"/>
          <w:caps w:val="0"/>
          <w:color w:val="5B5B5B"/>
          <w:spacing w:val="0"/>
          <w:sz w:val="44"/>
          <w:szCs w:val="44"/>
          <w:shd w:val="clear" w:color="auto" w:fill="FFFFFF"/>
        </w:rPr>
        <w:t>教师</w:t>
      </w:r>
      <w:r>
        <w:rPr>
          <w:rFonts w:hint="eastAsia" w:ascii="方正小标宋简体" w:hAnsi="方正小标宋简体" w:eastAsia="方正小标宋简体" w:cs="方正小标宋简体"/>
          <w:b w:val="0"/>
          <w:bCs/>
          <w:i w:val="0"/>
          <w:caps w:val="0"/>
          <w:color w:val="5B5B5B"/>
          <w:spacing w:val="0"/>
          <w:sz w:val="44"/>
          <w:szCs w:val="44"/>
          <w:shd w:val="clear" w:color="auto" w:fill="FFFFFF"/>
          <w:lang w:eastAsia="zh-CN"/>
        </w:rPr>
        <w:t>培训学分</w:t>
      </w:r>
      <w:r>
        <w:rPr>
          <w:rFonts w:hint="eastAsia" w:ascii="方正小标宋简体" w:hAnsi="方正小标宋简体" w:eastAsia="方正小标宋简体" w:cs="方正小标宋简体"/>
          <w:b w:val="0"/>
          <w:bCs/>
          <w:i w:val="0"/>
          <w:caps w:val="0"/>
          <w:color w:val="5B5B5B"/>
          <w:spacing w:val="0"/>
          <w:sz w:val="44"/>
          <w:szCs w:val="44"/>
          <w:shd w:val="clear" w:color="auto" w:fill="FFFFFF"/>
        </w:rPr>
        <w:t>管理办法</w:t>
      </w:r>
    </w:p>
    <w:bookmarkEnd w:id="0"/>
    <w:p>
      <w:pPr>
        <w:rPr>
          <w:rFonts w:hint="eastAsia"/>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为提高中小学教师培训工作的针对性和实效性，提升教师培训质量，激发教师参训动力，根据教育部《关于大力推行中小学教师培训学分管理的指导意见》（教师〔2016〕12号）、</w:t>
      </w:r>
      <w:r>
        <w:rPr>
          <w:rFonts w:hint="eastAsia" w:ascii="仿宋" w:hAnsi="仿宋" w:eastAsia="仿宋" w:cs="仿宋"/>
          <w:sz w:val="32"/>
          <w:szCs w:val="32"/>
          <w:lang w:eastAsia="zh-CN"/>
        </w:rPr>
        <w:t>《中共赤峰市委员会</w:t>
      </w:r>
      <w:r>
        <w:rPr>
          <w:rFonts w:hint="eastAsia" w:ascii="仿宋" w:hAnsi="仿宋" w:eastAsia="仿宋" w:cs="仿宋"/>
          <w:sz w:val="32"/>
          <w:szCs w:val="32"/>
          <w:lang w:val="en-US" w:eastAsia="zh-CN"/>
        </w:rPr>
        <w:t>、赤峰市人民政府关于全面深化新时代教师队伍建设改革的实施意见</w:t>
      </w:r>
      <w:r>
        <w:rPr>
          <w:rFonts w:hint="eastAsia" w:ascii="仿宋" w:hAnsi="仿宋" w:eastAsia="仿宋" w:cs="仿宋"/>
          <w:sz w:val="32"/>
          <w:szCs w:val="32"/>
          <w:lang w:eastAsia="zh-CN"/>
        </w:rPr>
        <w:t>》等文件精神，</w:t>
      </w:r>
      <w:r>
        <w:rPr>
          <w:rFonts w:hint="eastAsia" w:ascii="仿宋" w:hAnsi="仿宋" w:eastAsia="仿宋" w:cs="仿宋"/>
          <w:sz w:val="32"/>
          <w:szCs w:val="32"/>
        </w:rPr>
        <w:t>结合</w:t>
      </w:r>
      <w:r>
        <w:rPr>
          <w:rFonts w:hint="eastAsia" w:ascii="仿宋" w:hAnsi="仿宋" w:eastAsia="仿宋" w:cs="仿宋"/>
          <w:sz w:val="32"/>
          <w:szCs w:val="32"/>
          <w:lang w:eastAsia="zh-CN"/>
        </w:rPr>
        <w:t>我市中小学教师培训</w:t>
      </w:r>
      <w:r>
        <w:rPr>
          <w:rFonts w:hint="eastAsia" w:ascii="仿宋" w:hAnsi="仿宋" w:eastAsia="仿宋" w:cs="仿宋"/>
          <w:sz w:val="32"/>
          <w:szCs w:val="32"/>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第二条  本办法所称中小学教师，是指全日制幼儿园、普通中小学校、特殊教育学校和教育科研机构的在职教师和校长园长。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第三条  教师参加国家级、自治区级、市级和旗（县、区）级教育行政部门组织或委托其他培训机构组织实施的集中培训、经教育主管部门认定的校本研修、自主选学、教师学历提升、教科研活动（包括观摩研讨、教学竞赛、经验交流等）、工作室研修、承担教师培养培训和送教下乡任务等活动，纳入本办法管理范围。</w:t>
      </w:r>
    </w:p>
    <w:p>
      <w:pPr>
        <w:keepNext w:val="0"/>
        <w:keepLines w:val="0"/>
        <w:pageBreakBefore w:val="0"/>
        <w:widowControl w:val="0"/>
        <w:numPr>
          <w:ilvl w:val="0"/>
          <w:numId w:val="2"/>
        </w:numPr>
        <w:tabs>
          <w:tab w:val="left" w:pos="3241"/>
          <w:tab w:val="center" w:pos="5093"/>
        </w:tabs>
        <w:kinsoku/>
        <w:wordWrap/>
        <w:overflowPunct/>
        <w:topLinePunct w:val="0"/>
        <w:autoSpaceDE/>
        <w:autoSpaceDN/>
        <w:bidi w:val="0"/>
        <w:adjustRightInd/>
        <w:snapToGrid/>
        <w:spacing w:line="600" w:lineRule="exact"/>
        <w:ind w:firstLine="320" w:firstLineChars="1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学分的数量要求</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中小学教师培训每五年为一个周期，周期内累计取得的培训学分不得少于360学分，每年取得的培训学分不得少于50学分。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新任校长园长须参加不少于300分的任职资格培训，其中集中培训不少于100学分，培训学分按50%计入教师周期培训管理学分。新入职教师须参加不少于120学分的新任教师培训，新任教师培训学分不计入教师周期培训管理学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小学教师获得学分的途径主要有：指令性培训、校本研修、自主选学和其他形式转换。指令性培训为各级教育行政部门指定教师必须参加的项目培训；校本研修为中小学校按照要求和自身教师队伍发展需要，组织实施的培训活动；自主选学由旗（县、区）教育行政部门规定选学范围，教师根据自身专业发展需要自主选择学习内容。其他形式转换为经教育行政部门认定的教师学历提升、参加教科研活动、工作室研修、承担教师培养培训和送教下乡工作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第三章  学分的结构要求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第七条  依据教育部《中小学幼儿园教师专业标准（试行）》及教师专业成长规律，中小学教师培训层次分为国家级培训、自治区级培训、市级培训、旗（县、区）级培训、校级培训。培训维度分为：政治素质和职业道德、专业知识、专业能力。培训类别分为在职教师全员培训、新任教师专项培训、新任校长园长任职资格培训、骨干教师、教学能手和学科带头人提高培训、校长园长培训、校长园长发展工作室和名校长园长工作室研修、教师成长工作室和名教师工作室研修、培训工作管理者培训以及其他形式转换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第八条  中小学教师培训按修读方式分为必修和选修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两类。必修学分为周期内教师根据有关规定必须修读的课程（项目）取得的学分，以指令性培训为主要途径。选修学分为周期内教师根据自身专业发展阶段、类别和任教学科，选修课程（项目）取得的学分，以校本研修、自主选学和其他形式转换为主要途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第九条  中小学教师五年一周期内必修课程须修够210学分，每年度不少于30学分。选修课程周期内须修够150学分，每年度不少于20学分。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学分的认定办法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第十条  教师参加国家级、自治区级、市级和旗（县、区）级教育行政部门组织或委托其他培训机构组织实施的集中培训、新任教师培训和新任校长园长任职资格培训等必修课程，每学时计1学分。教师参加必修课程取得的学分由实施培训的教育行政部门或指定培训机构负责审核和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第十一条  教师参加选修课程中的校本研修、自主选学和其他形式转换，每学时计0.5学分。教师参加选修课程取得的学分由所在学校或活动组织部门、机构负责申报，县级及以上教育行政部门负责审核和认定。</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学分的登记与确定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第十二条  中小学教师培训学分实行分年度登记、五年一周期核定的管理制度。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第十三条  建立中小学教师培训学分网络登记制度。教师参加培训获得的学分，须依据本办法，通过全市中小学幼儿园教师培训管理系统，</w:t>
      </w:r>
      <w:r>
        <w:rPr>
          <w:rStyle w:val="7"/>
          <w:rFonts w:hint="eastAsia" w:ascii="仿宋_GB2312" w:hAnsi="仿宋_GB2312" w:eastAsia="仿宋_GB2312"/>
          <w:kern w:val="2"/>
          <w:sz w:val="32"/>
          <w:szCs w:val="32"/>
          <w:lang w:val="en-US" w:eastAsia="zh-CN" w:bidi="ar-SA"/>
        </w:rPr>
        <w:t>对教师培训学分进行动态登记，</w:t>
      </w:r>
      <w:r>
        <w:rPr>
          <w:rFonts w:hint="eastAsia" w:ascii="仿宋" w:hAnsi="仿宋" w:eastAsia="仿宋" w:cs="仿宋"/>
          <w:sz w:val="32"/>
          <w:szCs w:val="32"/>
          <w:lang w:val="en-US" w:eastAsia="zh-CN"/>
        </w:rPr>
        <w:t>实现培训学分申报、登记、审核、认定、查询一站式服务。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教师培训学分的登记与确定，实行分级分类管理制度。市级、旗（县、区）级集中培训和全员培训，由教育行政部门或培训机构将参训教师的实际参训学时和考核成绩导入教师培训管理系统，由系统转换为教师的培训学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第十五条  校本研修、自主选学和其他形式转换的学分，由教师所在中小学校负责录入教师培训管理系统，县级及以上教育行政部门负责审核确定。参加教育行政部门特别指派的工作转换的学分，由相应教育行政部门负责录入教师培训管理系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组织管理与培训考核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按照“谁组织、谁负责”的原则实施教师培训工作。市级、旗（县、区）级培训，由组织培训的教育行政部门或指定培训机构负责；校本研修由教师所在学校负责；自主选学由旗（县、区）教育行政部门和学校负责；其他形式转换由教育行政部门和组织相关工作的部门、机构和学校共同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建立中小学教师培训工作分级管理考核制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度。各级教育行政部门要将教师培训情况列入相关工作的考核指标，将学校开展教师培训情况列入学校发展性评价考核指标，学校要将教师参加培训情况列入教师年度绩效考核指标。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各类培训课程（项目）和活动，都要建立细化的考核标准和可操作的实施办法，将参与度、培训纪律、作业完成、实际取得的培训成效等情况纳入考核标准，定性与定量相结合，考查与考试相结合，投入时间与实际成效相结合，真实反映受训教师的学习态度、能力达标状况和实际提升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中小学教师培训考核结果分为优秀、合格和不合格，其中优秀比例不超过25%。参训教师完成培训学习任务，考核合格后方可获得培训学分。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第二十条  中小学教师每年度及周期内取得的培训学分及结构达到本办法之规定，相应教师培训考核视为合格。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第二十一条  各级教育行政部门和学校要将培训学分作为中小学教师考核、职称评聘、评优评先的必要条件，对于培训考核优秀者给予优先。对培训不合格或在培训中违纪违法的教师实行“一票否决制”。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第二十二条  本办法解释权归属赤峰市教育局。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第二十三条  本办法自发布之日起执行。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93F62"/>
    <w:multiLevelType w:val="singleLevel"/>
    <w:tmpl w:val="E4A93F62"/>
    <w:lvl w:ilvl="0" w:tentative="0">
      <w:start w:val="4"/>
      <w:numFmt w:val="chineseCounting"/>
      <w:suff w:val="space"/>
      <w:lvlText w:val="第%1条"/>
      <w:lvlJc w:val="left"/>
      <w:rPr>
        <w:rFonts w:hint="eastAsia"/>
      </w:rPr>
    </w:lvl>
  </w:abstractNum>
  <w:abstractNum w:abstractNumId="1">
    <w:nsid w:val="5E173D37"/>
    <w:multiLevelType w:val="singleLevel"/>
    <w:tmpl w:val="5E173D37"/>
    <w:lvl w:ilvl="0" w:tentative="0">
      <w:start w:val="1"/>
      <w:numFmt w:val="chineseCounting"/>
      <w:suff w:val="space"/>
      <w:lvlText w:val="第%1条"/>
      <w:lvlJc w:val="left"/>
      <w:rPr>
        <w:rFonts w:hint="eastAsia"/>
      </w:rPr>
    </w:lvl>
  </w:abstractNum>
  <w:abstractNum w:abstractNumId="2">
    <w:nsid w:val="6AEA5BE0"/>
    <w:multiLevelType w:val="singleLevel"/>
    <w:tmpl w:val="6AEA5BE0"/>
    <w:lvl w:ilvl="0" w:tentative="0">
      <w:start w:val="2"/>
      <w:numFmt w:val="chineseCounting"/>
      <w:suff w:val="space"/>
      <w:lvlText w:val="第%1章"/>
      <w:lvlJc w:val="left"/>
      <w:rPr>
        <w:rFonts w:hint="eastAsia"/>
      </w:rPr>
    </w:lvl>
  </w:abstractNum>
  <w:abstractNum w:abstractNumId="3">
    <w:nsid w:val="7009B949"/>
    <w:multiLevelType w:val="singleLevel"/>
    <w:tmpl w:val="7009B949"/>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009F7"/>
    <w:rsid w:val="2F100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7">
    <w:name w:val="NormalCharacter"/>
    <w:semiHidden/>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2020-06-17T08:04:00Z</dcterms:created>
  <dc:creator>莫载将</dc:creator>
  <cp:lastModifiedBy>莫载将</cp:lastModifiedBy>
  <dcterms:modified xsi:type="dcterms:W3CDTF">2020-06-17T08:05:31Z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