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</w:p>
    <w:p>
      <w:pPr>
        <w:pStyle w:val="3"/>
        <w:spacing w:line="440" w:lineRule="exact"/>
        <w:ind w:firstLine="554" w:firstLineChars="200"/>
        <w:jc w:val="center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</w:p>
    <w:p>
      <w:pPr>
        <w:pStyle w:val="3"/>
        <w:spacing w:line="720" w:lineRule="auto"/>
        <w:ind w:firstLine="1438" w:firstLineChars="200"/>
        <w:jc w:val="center"/>
        <w:rPr>
          <w:rFonts w:ascii="黑体" w:hAnsi="黑体" w:eastAsia="黑体"/>
          <w:spacing w:val="-2"/>
          <w:kern w:val="0"/>
          <w:position w:val="-2"/>
          <w:sz w:val="72"/>
          <w:szCs w:val="72"/>
        </w:rPr>
      </w:pPr>
      <w:r>
        <w:rPr>
          <w:rFonts w:hint="eastAsia" w:ascii="黑体" w:hAnsi="黑体" w:eastAsia="黑体"/>
          <w:spacing w:val="-2"/>
          <w:kern w:val="0"/>
          <w:position w:val="-2"/>
          <w:sz w:val="72"/>
          <w:szCs w:val="72"/>
        </w:rPr>
        <w:t>2019年敖汉旗育才学校质量年度报告</w:t>
      </w: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pStyle w:val="9"/>
        <w:rPr>
          <w:rFonts w:hint="eastAsia"/>
        </w:rPr>
        <w:sectPr>
          <w:pgSz w:w="11906" w:h="16838"/>
          <w:pgMar w:top="1701" w:right="1418" w:bottom="1418" w:left="1701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pStyle w:val="9"/>
        <w:rPr>
          <w:sz w:val="36"/>
          <w:szCs w:val="36"/>
        </w:rPr>
      </w:pPr>
      <w:r>
        <w:rPr>
          <w:rFonts w:hint="eastAsia"/>
          <w:sz w:val="36"/>
          <w:szCs w:val="36"/>
        </w:rPr>
        <w:t>目  录</w:t>
      </w:r>
    </w:p>
    <w:p>
      <w:pPr>
        <w:pStyle w:val="9"/>
        <w:rPr>
          <w:rStyle w:val="13"/>
        </w:rPr>
      </w:pPr>
      <w:r>
        <w:rPr>
          <w:rFonts w:ascii="方正小标宋简体" w:hAnsi="仿宋" w:eastAsia="方正小标宋简体"/>
        </w:rPr>
        <w:fldChar w:fldCharType="begin"/>
      </w:r>
      <w:r>
        <w:rPr>
          <w:rFonts w:ascii="方正小标宋简体" w:hAnsi="仿宋" w:eastAsia="方正小标宋简体"/>
        </w:rPr>
        <w:instrText xml:space="preserve"> TOC \o "1-2" \h \z \u </w:instrText>
      </w:r>
      <w:r>
        <w:rPr>
          <w:rFonts w:ascii="方正小标宋简体" w:hAnsi="仿宋" w:eastAsia="方正小标宋简体"/>
        </w:rPr>
        <w:fldChar w:fldCharType="separate"/>
      </w:r>
      <w:r>
        <w:fldChar w:fldCharType="begin"/>
      </w:r>
      <w:r>
        <w:instrText xml:space="preserve"> HYPERLINK \l "_Toc35373765" </w:instrText>
      </w:r>
      <w:r>
        <w:fldChar w:fldCharType="separate"/>
      </w:r>
      <w:r>
        <w:rPr>
          <w:rStyle w:val="13"/>
        </w:rPr>
        <w:t>1.</w:t>
      </w:r>
      <w:r>
        <w:rPr>
          <w:rStyle w:val="13"/>
          <w:rFonts w:hint="eastAsia"/>
        </w:rPr>
        <w:t>学校情况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spacing w:line="440" w:lineRule="exact"/>
      </w:pP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"_Toc35373766" </w:instrText>
      </w:r>
      <w:r>
        <w:fldChar w:fldCharType="separate"/>
      </w:r>
      <w:r>
        <w:rPr>
          <w:rStyle w:val="13"/>
        </w:rPr>
        <w:t>1.1</w:t>
      </w:r>
      <w:r>
        <w:rPr>
          <w:rStyle w:val="13"/>
          <w:rFonts w:hint="eastAsia"/>
        </w:rPr>
        <w:t>学校概况</w:t>
      </w:r>
      <w:r>
        <w:tab/>
      </w:r>
      <w:r>
        <w:rPr>
          <w:rFonts w:hint="eastAsia"/>
        </w:rPr>
        <w:t>1</w:t>
      </w:r>
      <w:r>
        <w:rPr>
          <w:rFonts w:hint="eastAsia"/>
        </w:rPr>
        <w:fldChar w:fldCharType="end"/>
      </w: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"_Toc35373767" </w:instrText>
      </w:r>
      <w:r>
        <w:fldChar w:fldCharType="separate"/>
      </w:r>
      <w:r>
        <w:rPr>
          <w:rStyle w:val="13"/>
        </w:rPr>
        <w:t>1.2</w:t>
      </w:r>
      <w:r>
        <w:rPr>
          <w:rStyle w:val="13"/>
          <w:rFonts w:hint="eastAsia"/>
        </w:rPr>
        <w:t>学生情况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"_Toc35373768" </w:instrText>
      </w:r>
      <w:r>
        <w:fldChar w:fldCharType="separate"/>
      </w:r>
      <w:r>
        <w:rPr>
          <w:rStyle w:val="13"/>
        </w:rPr>
        <w:t>1.3</w:t>
      </w:r>
      <w:r>
        <w:rPr>
          <w:rStyle w:val="13"/>
          <w:rFonts w:hint="eastAsia"/>
        </w:rPr>
        <w:t>教师队伍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"_Toc35373769" </w:instrText>
      </w:r>
      <w:r>
        <w:fldChar w:fldCharType="separate"/>
      </w:r>
      <w:r>
        <w:rPr>
          <w:rStyle w:val="13"/>
        </w:rPr>
        <w:t>1.4</w:t>
      </w:r>
      <w:r>
        <w:rPr>
          <w:rStyle w:val="13"/>
          <w:rFonts w:hint="eastAsia"/>
        </w:rPr>
        <w:t>设施设备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</w:p>
    <w:p>
      <w:pPr>
        <w:pStyle w:val="9"/>
        <w:rPr>
          <w:rStyle w:val="13"/>
        </w:rPr>
      </w:pPr>
      <w:r>
        <w:fldChar w:fldCharType="begin"/>
      </w:r>
      <w:r>
        <w:instrText xml:space="preserve"> HYPERLINK \l "_Toc35373770" </w:instrText>
      </w:r>
      <w:r>
        <w:fldChar w:fldCharType="separate"/>
      </w:r>
      <w:r>
        <w:rPr>
          <w:rStyle w:val="13"/>
        </w:rPr>
        <w:t>2.</w:t>
      </w:r>
      <w:r>
        <w:rPr>
          <w:rStyle w:val="13"/>
          <w:rFonts w:hint="eastAsia"/>
        </w:rPr>
        <w:t>学生发展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spacing w:line="440" w:lineRule="exact"/>
      </w:pP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"_Toc35373771" </w:instrText>
      </w:r>
      <w:r>
        <w:fldChar w:fldCharType="separate"/>
      </w:r>
      <w:r>
        <w:rPr>
          <w:rStyle w:val="13"/>
        </w:rPr>
        <w:t>2.1</w:t>
      </w:r>
      <w:r>
        <w:rPr>
          <w:rStyle w:val="13"/>
          <w:rFonts w:hint="eastAsia"/>
        </w:rPr>
        <w:t>学生素质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"_Toc35373772" </w:instrText>
      </w:r>
      <w:r>
        <w:fldChar w:fldCharType="separate"/>
      </w:r>
      <w:r>
        <w:rPr>
          <w:rStyle w:val="13"/>
        </w:rPr>
        <w:t>2.2</w:t>
      </w:r>
      <w:r>
        <w:rPr>
          <w:rStyle w:val="13"/>
          <w:rFonts w:hint="eastAsia"/>
        </w:rPr>
        <w:t>毕业率变化情况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"_Toc35373773" </w:instrText>
      </w:r>
      <w:r>
        <w:fldChar w:fldCharType="separate"/>
      </w:r>
      <w:r>
        <w:rPr>
          <w:rStyle w:val="13"/>
        </w:rPr>
        <w:t>2.3</w:t>
      </w:r>
      <w:r>
        <w:rPr>
          <w:rStyle w:val="13"/>
          <w:rFonts w:hint="eastAsia"/>
        </w:rPr>
        <w:t>资助情况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9"/>
        <w:rPr>
          <w:rStyle w:val="13"/>
        </w:rPr>
      </w:pPr>
      <w:r>
        <w:fldChar w:fldCharType="begin"/>
      </w:r>
      <w:r>
        <w:instrText xml:space="preserve"> HYPERLINK \l "_Toc35373774" </w:instrText>
      </w:r>
      <w:r>
        <w:fldChar w:fldCharType="separate"/>
      </w:r>
      <w:r>
        <w:rPr>
          <w:rStyle w:val="13"/>
        </w:rPr>
        <w:t>3.</w:t>
      </w:r>
      <w:r>
        <w:rPr>
          <w:rStyle w:val="13"/>
          <w:rFonts w:hint="eastAsia"/>
        </w:rPr>
        <w:t>质量保障措施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spacing w:line="440" w:lineRule="exact"/>
      </w:pPr>
    </w:p>
    <w:p>
      <w:pPr>
        <w:pStyle w:val="9"/>
        <w:rPr>
          <w:rStyle w:val="13"/>
        </w:rPr>
      </w:pPr>
      <w:r>
        <w:fldChar w:fldCharType="begin"/>
      </w:r>
      <w:r>
        <w:instrText xml:space="preserve"> HYPERLINK \l "_Toc35373775" </w:instrText>
      </w:r>
      <w:r>
        <w:fldChar w:fldCharType="separate"/>
      </w:r>
      <w:r>
        <w:rPr>
          <w:rStyle w:val="13"/>
        </w:rPr>
        <w:t>4.</w:t>
      </w:r>
      <w:r>
        <w:rPr>
          <w:rStyle w:val="13"/>
          <w:rFonts w:hint="eastAsia"/>
        </w:rPr>
        <w:t>校企合作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</w:p>
    <w:p>
      <w:pPr>
        <w:spacing w:line="440" w:lineRule="exact"/>
      </w:pPr>
    </w:p>
    <w:p>
      <w:pPr>
        <w:pStyle w:val="9"/>
        <w:rPr>
          <w:rStyle w:val="13"/>
        </w:rPr>
      </w:pPr>
      <w:r>
        <w:fldChar w:fldCharType="begin"/>
      </w:r>
      <w:r>
        <w:instrText xml:space="preserve"> HYPERLINK \l "_Toc35373776" </w:instrText>
      </w:r>
      <w:r>
        <w:fldChar w:fldCharType="separate"/>
      </w:r>
      <w:r>
        <w:rPr>
          <w:rStyle w:val="13"/>
        </w:rPr>
        <w:t>5.</w:t>
      </w:r>
      <w:r>
        <w:rPr>
          <w:rStyle w:val="13"/>
          <w:rFonts w:hint="eastAsia"/>
        </w:rPr>
        <w:t>社会贡献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</w:p>
    <w:p>
      <w:pPr>
        <w:spacing w:line="440" w:lineRule="exact"/>
      </w:pPr>
    </w:p>
    <w:p>
      <w:pPr>
        <w:pStyle w:val="9"/>
        <w:rPr>
          <w:rStyle w:val="13"/>
        </w:rPr>
      </w:pPr>
      <w:r>
        <w:fldChar w:fldCharType="begin"/>
      </w:r>
      <w:r>
        <w:instrText xml:space="preserve"> HYPERLINK \l "_Toc35373777" </w:instrText>
      </w:r>
      <w:r>
        <w:fldChar w:fldCharType="separate"/>
      </w:r>
      <w:r>
        <w:rPr>
          <w:rStyle w:val="13"/>
        </w:rPr>
        <w:t>6.</w:t>
      </w:r>
      <w:r>
        <w:rPr>
          <w:rStyle w:val="13"/>
          <w:rFonts w:hint="eastAsia"/>
        </w:rPr>
        <w:t>举办者履责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>
      <w:pPr>
        <w:spacing w:line="440" w:lineRule="exact"/>
      </w:pP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"_Toc35373778" </w:instrText>
      </w:r>
      <w:r>
        <w:fldChar w:fldCharType="separate"/>
      </w:r>
      <w:r>
        <w:rPr>
          <w:rStyle w:val="13"/>
        </w:rPr>
        <w:t>6.1</w:t>
      </w:r>
      <w:r>
        <w:rPr>
          <w:rStyle w:val="13"/>
          <w:rFonts w:hint="eastAsia"/>
        </w:rPr>
        <w:t>未来发展规划</w:t>
      </w:r>
      <w:r>
        <w:tab/>
      </w:r>
      <w:r>
        <w:rPr>
          <w:rFonts w:hint="eastAsia"/>
          <w:lang w:val="en-US" w:eastAsia="zh-CN"/>
        </w:rPr>
        <w:t>7</w:t>
      </w:r>
      <w:r>
        <w:fldChar w:fldCharType="end"/>
      </w: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"_Toc35373779" </w:instrText>
      </w:r>
      <w:r>
        <w:fldChar w:fldCharType="separate"/>
      </w:r>
      <w:r>
        <w:rPr>
          <w:rStyle w:val="13"/>
        </w:rPr>
        <w:t>6.2</w:t>
      </w:r>
      <w:r>
        <w:rPr>
          <w:rStyle w:val="13"/>
          <w:rFonts w:hint="eastAsia"/>
        </w:rPr>
        <w:t>稳定招生规模，提高教学质量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"_Toc35373780" </w:instrText>
      </w:r>
      <w:r>
        <w:fldChar w:fldCharType="separate"/>
      </w:r>
      <w:r>
        <w:rPr>
          <w:rStyle w:val="13"/>
        </w:rPr>
        <w:t>6.3</w:t>
      </w:r>
      <w:r>
        <w:rPr>
          <w:rStyle w:val="13"/>
          <w:rFonts w:hint="eastAsia"/>
        </w:rPr>
        <w:t>加强思想政治工作，严格预防青少年少犯罪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9"/>
        <w:rPr>
          <w:rStyle w:val="13"/>
        </w:rPr>
      </w:pPr>
      <w:r>
        <w:fldChar w:fldCharType="begin"/>
      </w:r>
      <w:r>
        <w:instrText xml:space="preserve"> HYPERLINK \l "_Toc35373781" </w:instrText>
      </w:r>
      <w:r>
        <w:fldChar w:fldCharType="separate"/>
      </w:r>
      <w:r>
        <w:rPr>
          <w:rStyle w:val="13"/>
        </w:rPr>
        <w:t>7.</w:t>
      </w:r>
      <w:r>
        <w:rPr>
          <w:rStyle w:val="13"/>
          <w:rFonts w:hint="eastAsia"/>
        </w:rPr>
        <w:t>特色创新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spacing w:line="440" w:lineRule="exact"/>
      </w:pP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"_Toc35373782" </w:instrText>
      </w:r>
      <w:r>
        <w:fldChar w:fldCharType="separate"/>
      </w:r>
      <w:r>
        <w:rPr>
          <w:rStyle w:val="13"/>
        </w:rPr>
        <w:t>7.1</w:t>
      </w:r>
      <w:r>
        <w:rPr>
          <w:rStyle w:val="13"/>
          <w:rFonts w:hint="eastAsia"/>
        </w:rPr>
        <w:t>典型案例</w:t>
      </w:r>
      <w:r>
        <w:tab/>
      </w:r>
      <w:r>
        <w:rPr>
          <w:rFonts w:hint="eastAsia"/>
          <w:lang w:val="en-US" w:eastAsia="zh-CN"/>
        </w:rPr>
        <w:t>8</w:t>
      </w:r>
      <w:r>
        <w:fldChar w:fldCharType="end"/>
      </w:r>
    </w:p>
    <w:p>
      <w:pPr>
        <w:pStyle w:val="9"/>
        <w:sectPr>
          <w:footerReference r:id="rId3" w:type="default"/>
          <w:pgSz w:w="11906" w:h="16838"/>
          <w:pgMar w:top="1701" w:right="1418" w:bottom="1418" w:left="170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9"/>
        <w:rPr>
          <w:rStyle w:val="13"/>
        </w:rPr>
      </w:pPr>
      <w:r>
        <w:fldChar w:fldCharType="begin"/>
      </w:r>
      <w:r>
        <w:instrText xml:space="preserve"> HYPERLINK \l "_Toc35373783" </w:instrText>
      </w:r>
      <w:r>
        <w:fldChar w:fldCharType="separate"/>
      </w:r>
      <w:r>
        <w:rPr>
          <w:rStyle w:val="13"/>
        </w:rPr>
        <w:t>8</w:t>
      </w:r>
      <w:r>
        <w:rPr>
          <w:rStyle w:val="13"/>
          <w:rFonts w:cstheme="majorEastAsia"/>
        </w:rPr>
        <w:t>.</w:t>
      </w:r>
      <w:r>
        <w:rPr>
          <w:rStyle w:val="13"/>
          <w:rFonts w:hint="eastAsia"/>
        </w:rPr>
        <w:t>主要问题和改进措施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spacing w:line="440" w:lineRule="exact"/>
      </w:pP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"_Toc35373784" </w:instrText>
      </w:r>
      <w:r>
        <w:fldChar w:fldCharType="separate"/>
      </w:r>
      <w:r>
        <w:rPr>
          <w:rStyle w:val="13"/>
        </w:rPr>
        <w:t>8.1</w:t>
      </w:r>
      <w:r>
        <w:rPr>
          <w:rStyle w:val="13"/>
          <w:rFonts w:hint="eastAsia"/>
        </w:rPr>
        <w:t>问题与改进</w:t>
      </w:r>
      <w:r>
        <w:tab/>
      </w:r>
      <w:r>
        <w:rPr>
          <w:rFonts w:hint="eastAsia"/>
          <w:lang w:val="en-US" w:eastAsia="zh-CN"/>
        </w:rPr>
        <w:t>9</w:t>
      </w:r>
      <w:r>
        <w:fldChar w:fldCharType="end"/>
      </w:r>
    </w:p>
    <w:p>
      <w:pPr>
        <w:pStyle w:val="10"/>
        <w:spacing w:line="440" w:lineRule="exact"/>
        <w:rPr>
          <w:rFonts w:asciiTheme="minorHAnsi" w:hAnsiTheme="minorHAnsi" w:eastAsiaTheme="minorEastAsia"/>
          <w:spacing w:val="0"/>
          <w:kern w:val="2"/>
          <w:position w:val="0"/>
          <w:sz w:val="21"/>
          <w:szCs w:val="22"/>
        </w:rPr>
      </w:pPr>
      <w:r>
        <w:fldChar w:fldCharType="begin"/>
      </w:r>
      <w:r>
        <w:instrText xml:space="preserve"> HYPERLINK \l "_Toc35373785" </w:instrText>
      </w:r>
      <w:r>
        <w:fldChar w:fldCharType="separate"/>
      </w:r>
      <w:r>
        <w:rPr>
          <w:rStyle w:val="13"/>
        </w:rPr>
        <w:t>8.2</w:t>
      </w:r>
      <w:r>
        <w:rPr>
          <w:rStyle w:val="13"/>
          <w:rFonts w:hint="eastAsia"/>
        </w:rPr>
        <w:t>年度办学经费总支出及其构成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  <w:r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  <w:fldChar w:fldCharType="end"/>
      </w: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spacing w:line="440" w:lineRule="exact"/>
        <w:rPr>
          <w:rFonts w:ascii="方正小标宋简体" w:hAnsi="仿宋" w:eastAsia="方正小标宋简体"/>
          <w:b/>
          <w:spacing w:val="-2"/>
          <w:kern w:val="0"/>
          <w:position w:val="-2"/>
          <w:sz w:val="36"/>
          <w:szCs w:val="36"/>
        </w:rPr>
      </w:pPr>
    </w:p>
    <w:p>
      <w:pPr>
        <w:pStyle w:val="2"/>
        <w:spacing w:line="440" w:lineRule="exact"/>
        <w:ind w:firstLine="602" w:firstLineChars="200"/>
        <w:rPr>
          <w:rFonts w:hint="eastAsia" w:ascii="黑体" w:hAnsi="黑体" w:eastAsia="黑体"/>
          <w:kern w:val="0"/>
          <w:sz w:val="30"/>
          <w:szCs w:val="30"/>
        </w:rPr>
        <w:sectPr>
          <w:footerReference r:id="rId4" w:type="default"/>
          <w:pgSz w:w="11906" w:h="16838"/>
          <w:pgMar w:top="1701" w:right="1418" w:bottom="1418" w:left="1701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Toc35373765"/>
    </w:p>
    <w:p>
      <w:pPr>
        <w:pStyle w:val="2"/>
        <w:spacing w:line="440" w:lineRule="exact"/>
        <w:ind w:firstLine="602" w:firstLineChars="200"/>
        <w:rPr>
          <w:rStyle w:val="23"/>
          <w:rFonts w:ascii="黑体" w:hAnsi="黑体" w:eastAsia="黑体"/>
          <w:b w:val="0"/>
          <w:bCs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1.学校情况</w:t>
      </w:r>
      <w:bookmarkEnd w:id="0"/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z w:val="28"/>
          <w:szCs w:val="28"/>
        </w:rPr>
      </w:pPr>
      <w:bookmarkStart w:id="1" w:name="_Toc35373766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1.1</w:t>
      </w:r>
      <w:r>
        <w:rPr>
          <w:rFonts w:hint="eastAsia" w:ascii="黑体" w:hAnsi="黑体" w:eastAsia="黑体"/>
          <w:sz w:val="28"/>
          <w:szCs w:val="28"/>
        </w:rPr>
        <w:t>学校概况</w:t>
      </w:r>
      <w:bookmarkEnd w:id="1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敖汉旗育才学校是一所全日制寄宿民办学校，创办于2002年，位于敖汉旗新惠镇西北郊。学校占地面积44880平方米，建筑面积21800平方米。教学楼2幢，学生公寓楼3幢；容纳近千人礼堂1座。微机室、实验室近500平方米；音体美教学设备近100万元。总建筑面积2.1万平方米，办学总投资3860多万元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敖汉旗育才学校现有理、化、生和科学实验室各2处，美术室2个，钢琴室1个，微机室3个，塑胶篮球场3个，水泥篮球场6个，排球场3处，藏书5万册的图书室一个,多媒体教室30个。</w:t>
      </w:r>
    </w:p>
    <w:p>
      <w:pPr>
        <w:spacing w:line="440" w:lineRule="exact"/>
        <w:ind w:firstLine="560"/>
        <w:jc w:val="left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育才学校2008年经赤峰市教育局批注设立普通高中，2014年批准增设职业高中班，正式设立为普职融通高中，是全市三种类型高中的一个类型。普通高中班是中考成绩差，未被公办高中录取的中考低分学生。职业高中班是普通录取线下的学生，有志向学习职业高中课程，考取大学的学生。</w:t>
      </w:r>
    </w:p>
    <w:p>
      <w:pPr>
        <w:spacing w:line="440" w:lineRule="exact"/>
        <w:ind w:firstLine="480" w:firstLineChars="200"/>
        <w:jc w:val="left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学校先后获得“全国语文教学十佳示范学校”、“全国重质量、守诚信十佳民办学校”、“全国诚信办学、社会满意的明星学校”、“全国民办教育先进集体”、“内蒙古自治区民办教育示范校”、“赤峰市促进大学生就业先进学校”等荣誉和奖励。中国教育电视台曾以“小荷才露尖尖角”为题，对育才学校进行了全面的总结和报导，引起社会较大反响。</w:t>
      </w:r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2" w:name="_Toc35373767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1.2学生情况</w:t>
      </w:r>
      <w:bookmarkEnd w:id="2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多年来育才学校都亨有良好的社会信誉，每年都能超计划完成招生任务。每年学生在校生数量呈递增趋势。在全国职教学生高考升学率87%的情况下，我校学生高考升学为100%。</w:t>
      </w:r>
      <w:r>
        <w:rPr>
          <w:rFonts w:hint="eastAsia" w:ascii="宋体" w:hAnsi="宋体" w:eastAsia="宋体" w:cs="宋体"/>
          <w:sz w:val="24"/>
        </w:rPr>
        <w:t>敖汉旗育才学校</w:t>
      </w:r>
      <w:r>
        <w:rPr>
          <w:rFonts w:ascii="宋体" w:hAnsi="宋体" w:eastAsia="宋体" w:cs="宋体"/>
          <w:sz w:val="24"/>
        </w:rPr>
        <w:t>201</w:t>
      </w:r>
      <w:r>
        <w:rPr>
          <w:rFonts w:hint="eastAsia" w:ascii="宋体" w:hAnsi="宋体" w:eastAsia="宋体" w:cs="宋体"/>
          <w:sz w:val="24"/>
          <w:lang w:val="en-US" w:eastAsia="zh-CN"/>
        </w:rPr>
        <w:t>8</w:t>
      </w:r>
      <w:r>
        <w:rPr>
          <w:rFonts w:ascii="宋体" w:hAnsi="宋体" w:eastAsia="宋体" w:cs="宋体"/>
          <w:sz w:val="24"/>
        </w:rPr>
        <w:t>--201</w:t>
      </w:r>
      <w:r>
        <w:rPr>
          <w:rFonts w:hint="eastAsia" w:ascii="宋体" w:hAnsi="宋体" w:eastAsia="宋体" w:cs="宋体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</w:rPr>
        <w:t>年中等职业学校学历教育基本情况统计表</w:t>
      </w:r>
      <w:r>
        <w:rPr>
          <w:rFonts w:hint="eastAsia" w:asciiTheme="minorEastAsia" w:hAnsiTheme="minorEastAsia" w:cstheme="majorEastAsia"/>
          <w:sz w:val="24"/>
        </w:rPr>
        <w:t>见表1。</w:t>
      </w:r>
    </w:p>
    <w:p>
      <w:pPr>
        <w:adjustRightInd w:val="0"/>
        <w:spacing w:line="440" w:lineRule="exact"/>
        <w:jc w:val="center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表</w:t>
      </w:r>
      <w:r>
        <w:rPr>
          <w:rFonts w:ascii="黑体" w:hAnsi="黑体" w:eastAsia="黑体" w:cs="Times New Roman"/>
        </w:rPr>
        <w:t xml:space="preserve">1 </w:t>
      </w:r>
      <w:r>
        <w:rPr>
          <w:rFonts w:hint="eastAsia" w:ascii="黑体" w:hAnsi="黑体" w:eastAsia="黑体" w:cs="Times New Roman"/>
        </w:rPr>
        <w:t>敖汉旗育才学校</w:t>
      </w:r>
      <w:r>
        <w:rPr>
          <w:rFonts w:ascii="黑体" w:hAnsi="黑体" w:eastAsia="黑体" w:cs="Times New Roman"/>
        </w:rPr>
        <w:t>201</w:t>
      </w:r>
      <w:r>
        <w:rPr>
          <w:rFonts w:hint="eastAsia" w:ascii="黑体" w:hAnsi="黑体" w:eastAsia="黑体" w:cs="Times New Roman"/>
          <w:lang w:val="en-US" w:eastAsia="zh-CN"/>
        </w:rPr>
        <w:t>8</w:t>
      </w:r>
      <w:r>
        <w:rPr>
          <w:rFonts w:ascii="黑体" w:hAnsi="黑体" w:eastAsia="黑体" w:cs="Times New Roman"/>
        </w:rPr>
        <w:t>--201</w:t>
      </w:r>
      <w:r>
        <w:rPr>
          <w:rFonts w:hint="eastAsia" w:ascii="黑体" w:hAnsi="黑体" w:eastAsia="黑体" w:cs="Times New Roman"/>
          <w:lang w:val="en-US" w:eastAsia="zh-CN"/>
        </w:rPr>
        <w:t>9</w:t>
      </w:r>
      <w:r>
        <w:rPr>
          <w:rFonts w:hint="eastAsia" w:ascii="黑体" w:hAnsi="黑体" w:eastAsia="黑体" w:cs="Times New Roman"/>
        </w:rPr>
        <w:t>年中等职业学校学历教育基本情况统计表</w:t>
      </w:r>
    </w:p>
    <w:tbl>
      <w:tblPr>
        <w:tblStyle w:val="11"/>
        <w:tblW w:w="90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559"/>
        <w:gridCol w:w="1134"/>
        <w:gridCol w:w="1251"/>
        <w:gridCol w:w="1325"/>
        <w:gridCol w:w="1601"/>
        <w:gridCol w:w="1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年度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学校类型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学校数</w:t>
            </w:r>
            <w:r>
              <w:rPr>
                <w:rFonts w:ascii="仿宋" w:hAnsi="仿宋" w:eastAsia="仿宋" w:cs="Times New Roman"/>
              </w:rPr>
              <w:t>(</w:t>
            </w:r>
            <w:r>
              <w:rPr>
                <w:rFonts w:hint="eastAsia" w:ascii="仿宋" w:hAnsi="仿宋" w:eastAsia="仿宋" w:cs="Times New Roman"/>
              </w:rPr>
              <w:t>所</w:t>
            </w:r>
            <w:r>
              <w:rPr>
                <w:rFonts w:ascii="仿宋" w:hAnsi="仿宋" w:eastAsia="仿宋" w:cs="Times New Roman"/>
              </w:rPr>
              <w:t>)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招生数</w:t>
            </w:r>
            <w:r>
              <w:rPr>
                <w:rFonts w:ascii="仿宋" w:hAnsi="仿宋" w:eastAsia="仿宋" w:cs="Times New Roman"/>
              </w:rPr>
              <w:t>(</w:t>
            </w:r>
            <w:r>
              <w:rPr>
                <w:rFonts w:hint="eastAsia" w:ascii="仿宋" w:hAnsi="仿宋" w:eastAsia="仿宋" w:cs="Times New Roman"/>
              </w:rPr>
              <w:t>人</w:t>
            </w:r>
            <w:r>
              <w:rPr>
                <w:rFonts w:ascii="仿宋" w:hAnsi="仿宋" w:eastAsia="仿宋" w:cs="Times New Roman"/>
              </w:rPr>
              <w:t>)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在校生数</w:t>
            </w:r>
            <w:r>
              <w:rPr>
                <w:rFonts w:ascii="仿宋" w:hAnsi="仿宋" w:eastAsia="仿宋" w:cs="Times New Roman"/>
              </w:rPr>
              <w:t>(</w:t>
            </w:r>
            <w:r>
              <w:rPr>
                <w:rFonts w:hint="eastAsia" w:ascii="仿宋" w:hAnsi="仿宋" w:eastAsia="仿宋" w:cs="Times New Roman"/>
              </w:rPr>
              <w:t>人</w:t>
            </w:r>
            <w:r>
              <w:rPr>
                <w:rFonts w:ascii="仿宋" w:hAnsi="仿宋" w:eastAsia="仿宋" w:cs="Times New Roman"/>
              </w:rPr>
              <w:t>)</w:t>
            </w: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毕业班学生数</w:t>
            </w:r>
            <w:r>
              <w:rPr>
                <w:rFonts w:ascii="仿宋" w:hAnsi="仿宋" w:eastAsia="仿宋" w:cs="Times New Roman"/>
              </w:rPr>
              <w:t>(</w:t>
            </w:r>
            <w:r>
              <w:rPr>
                <w:rFonts w:hint="eastAsia" w:ascii="仿宋" w:hAnsi="仿宋" w:eastAsia="仿宋" w:cs="Times New Roman"/>
              </w:rPr>
              <w:t>人</w:t>
            </w:r>
            <w:r>
              <w:rPr>
                <w:rFonts w:ascii="仿宋" w:hAnsi="仿宋" w:eastAsia="仿宋" w:cs="Times New Roman"/>
              </w:rPr>
              <w:t>)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毕</w:t>
            </w:r>
            <w:r>
              <w:rPr>
                <w:rFonts w:ascii="仿宋" w:hAnsi="仿宋" w:eastAsia="仿宋" w:cs="Times New Roman"/>
              </w:rPr>
              <w:t>(</w:t>
            </w:r>
            <w:r>
              <w:rPr>
                <w:rFonts w:hint="eastAsia" w:ascii="仿宋" w:hAnsi="仿宋" w:eastAsia="仿宋" w:cs="Times New Roman"/>
              </w:rPr>
              <w:t>结</w:t>
            </w:r>
            <w:r>
              <w:rPr>
                <w:rFonts w:ascii="仿宋" w:hAnsi="仿宋" w:eastAsia="仿宋" w:cs="Times New Roman"/>
              </w:rPr>
              <w:t>)</w:t>
            </w:r>
            <w:r>
              <w:rPr>
                <w:rFonts w:hint="eastAsia" w:ascii="仿宋" w:hAnsi="仿宋" w:eastAsia="仿宋" w:cs="Times New Roman"/>
              </w:rPr>
              <w:t>业生数</w:t>
            </w:r>
            <w:r>
              <w:rPr>
                <w:rFonts w:ascii="仿宋" w:hAnsi="仿宋" w:eastAsia="仿宋" w:cs="Times New Roman"/>
              </w:rPr>
              <w:t>(</w:t>
            </w:r>
            <w:r>
              <w:rPr>
                <w:rFonts w:hint="eastAsia" w:ascii="仿宋" w:hAnsi="仿宋" w:eastAsia="仿宋" w:cs="Times New Roman"/>
              </w:rPr>
              <w:t>人</w:t>
            </w:r>
            <w:r>
              <w:rPr>
                <w:rFonts w:ascii="仿宋" w:hAnsi="仿宋" w:eastAsia="仿宋" w:cs="Times New Roman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/>
              </w:rPr>
              <w:t>201</w:t>
            </w:r>
            <w:r>
              <w:rPr>
                <w:rFonts w:hint="eastAsia" w:ascii="仿宋" w:hAnsi="仿宋" w:eastAsia="仿宋"/>
                <w:lang w:val="en-US" w:eastAsia="zh-CN"/>
              </w:rPr>
              <w:t>8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民办职业高中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252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769</w:t>
            </w: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202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202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6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/>
              </w:rPr>
              <w:t>201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民办职业高中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349</w:t>
            </w:r>
          </w:p>
        </w:tc>
        <w:tc>
          <w:tcPr>
            <w:tcW w:w="13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903</w:t>
            </w:r>
          </w:p>
        </w:tc>
        <w:tc>
          <w:tcPr>
            <w:tcW w:w="16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215</w:t>
            </w:r>
          </w:p>
        </w:tc>
        <w:tc>
          <w:tcPr>
            <w:tcW w:w="14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215</w:t>
            </w:r>
          </w:p>
        </w:tc>
      </w:tr>
    </w:tbl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3" w:name="_Toc35373768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1.3教师队伍</w:t>
      </w:r>
      <w:bookmarkEnd w:id="3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敖汉旗育才学校职业高中班是对口升学类的职业班，现有两个专业，分别是计算机应用专业和学前教育专业，截止2019年8月在校生903人，有任课教师65人，教师学历合格率100%。两年来变化统计见表2.</w:t>
      </w:r>
    </w:p>
    <w:p>
      <w:pPr>
        <w:adjustRightInd w:val="0"/>
        <w:spacing w:line="440" w:lineRule="exact"/>
        <w:jc w:val="center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表</w:t>
      </w:r>
      <w:r>
        <w:rPr>
          <w:rFonts w:ascii="黑体" w:hAnsi="黑体" w:eastAsia="黑体" w:cs="Times New Roman"/>
        </w:rPr>
        <w:t xml:space="preserve"> </w:t>
      </w:r>
      <w:r>
        <w:rPr>
          <w:rFonts w:hint="eastAsia" w:ascii="黑体" w:hAnsi="黑体" w:eastAsia="黑体"/>
        </w:rPr>
        <w:t>2</w:t>
      </w:r>
      <w:r>
        <w:rPr>
          <w:rFonts w:hint="eastAsia" w:ascii="黑体" w:hAnsi="黑体" w:eastAsia="黑体" w:cs="Times New Roman"/>
        </w:rPr>
        <w:t xml:space="preserve"> </w:t>
      </w:r>
      <w:r>
        <w:rPr>
          <w:rFonts w:ascii="黑体" w:hAnsi="黑体" w:eastAsia="黑体" w:cs="Times New Roman"/>
        </w:rPr>
        <w:t>201</w:t>
      </w:r>
      <w:r>
        <w:rPr>
          <w:rFonts w:hint="eastAsia" w:ascii="黑体" w:hAnsi="黑体" w:eastAsia="黑体" w:cs="Times New Roman"/>
          <w:lang w:val="en-US" w:eastAsia="zh-CN"/>
        </w:rPr>
        <w:t>8</w:t>
      </w:r>
      <w:r>
        <w:rPr>
          <w:rFonts w:ascii="黑体" w:hAnsi="黑体" w:eastAsia="黑体" w:cs="Times New Roman"/>
        </w:rPr>
        <w:t>--201</w:t>
      </w:r>
      <w:r>
        <w:rPr>
          <w:rFonts w:hint="eastAsia" w:ascii="黑体" w:hAnsi="黑体" w:eastAsia="黑体" w:cs="Times New Roman"/>
          <w:lang w:val="en-US" w:eastAsia="zh-CN"/>
        </w:rPr>
        <w:t>9</w:t>
      </w:r>
      <w:r>
        <w:rPr>
          <w:rFonts w:hint="eastAsia" w:ascii="黑体" w:hAnsi="黑体" w:eastAsia="黑体" w:cs="Times New Roman"/>
        </w:rPr>
        <w:t>年中等职业学校教师队伍变化情况</w:t>
      </w:r>
      <w:r>
        <w:rPr>
          <w:rFonts w:hint="eastAsia" w:ascii="黑体" w:hAnsi="黑体" w:eastAsia="黑体"/>
        </w:rPr>
        <w:t>及师生比</w:t>
      </w:r>
      <w:r>
        <w:rPr>
          <w:rFonts w:hint="eastAsia" w:ascii="黑体" w:hAnsi="黑体" w:eastAsia="黑体" w:cs="Times New Roman"/>
        </w:rPr>
        <w:t>统计表</w:t>
      </w:r>
    </w:p>
    <w:p>
      <w:pPr>
        <w:adjustRightInd w:val="0"/>
        <w:spacing w:line="440" w:lineRule="exact"/>
        <w:jc w:val="right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单位：人</w:t>
      </w:r>
    </w:p>
    <w:tbl>
      <w:tblPr>
        <w:tblStyle w:val="11"/>
        <w:tblW w:w="895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2247"/>
        <w:gridCol w:w="2845"/>
        <w:gridCol w:w="2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年号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</w:rPr>
              <w:t>民办职业高中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/>
              </w:rPr>
              <w:t>师生比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1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宋体"/>
                <w:bCs/>
                <w:kern w:val="0"/>
                <w:lang w:eastAsia="zh-CN"/>
              </w:rPr>
            </w:pPr>
            <w:r>
              <w:rPr>
                <w:rFonts w:ascii="仿宋" w:hAnsi="仿宋" w:eastAsia="仿宋" w:cs="宋体"/>
                <w:bCs/>
                <w:kern w:val="0"/>
              </w:rPr>
              <w:t>201</w:t>
            </w:r>
            <w:r>
              <w:rPr>
                <w:rFonts w:hint="eastAsia" w:ascii="仿宋" w:hAnsi="仿宋" w:eastAsia="仿宋" w:cs="Times New Roman"/>
                <w:bCs/>
                <w:kern w:val="0"/>
                <w:lang w:val="en-US" w:eastAsia="zh-CN"/>
              </w:rPr>
              <w:t>8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</w:rPr>
              <w:t>教职工总数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105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1:14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</w:rPr>
              <w:t>教职工额定编制数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95</w:t>
            </w:r>
          </w:p>
        </w:tc>
        <w:tc>
          <w:tcPr>
            <w:tcW w:w="2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1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</w:rPr>
              <w:t>专任教师总数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65</w:t>
            </w:r>
          </w:p>
        </w:tc>
        <w:tc>
          <w:tcPr>
            <w:tcW w:w="2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1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</w:rPr>
              <w:t>专业教师总数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40</w:t>
            </w:r>
          </w:p>
        </w:tc>
        <w:tc>
          <w:tcPr>
            <w:tcW w:w="26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宋体"/>
                <w:bCs/>
                <w:kern w:val="0"/>
                <w:lang w:eastAsia="zh-CN"/>
              </w:rPr>
            </w:pPr>
            <w:r>
              <w:rPr>
                <w:rFonts w:ascii="仿宋" w:hAnsi="仿宋" w:eastAsia="仿宋" w:cs="宋体"/>
                <w:bCs/>
                <w:kern w:val="0"/>
              </w:rPr>
              <w:t>201</w:t>
            </w:r>
            <w:r>
              <w:rPr>
                <w:rFonts w:hint="eastAsia" w:ascii="仿宋" w:hAnsi="仿宋" w:eastAsia="仿宋" w:cs="Times New Roman"/>
                <w:bCs/>
                <w:kern w:val="0"/>
                <w:lang w:val="en-US" w:eastAsia="zh-CN"/>
              </w:rPr>
              <w:t>9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</w:rPr>
              <w:t>教职工总数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110</w:t>
            </w:r>
          </w:p>
        </w:tc>
        <w:tc>
          <w:tcPr>
            <w:tcW w:w="269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1:12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</w:rPr>
              <w:t>教职工额定编制数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95</w:t>
            </w:r>
          </w:p>
        </w:tc>
        <w:tc>
          <w:tcPr>
            <w:tcW w:w="2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</w:rPr>
              <w:t>专任教师总数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65</w:t>
            </w:r>
          </w:p>
        </w:tc>
        <w:tc>
          <w:tcPr>
            <w:tcW w:w="269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</w:rPr>
              <w:t>专业教师总数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45</w:t>
            </w:r>
          </w:p>
        </w:tc>
        <w:tc>
          <w:tcPr>
            <w:tcW w:w="269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Tahoma"/>
                <w:bCs/>
                <w:kern w:val="0"/>
              </w:rPr>
              <w:t>变化</w:t>
            </w:r>
          </w:p>
        </w:tc>
        <w:tc>
          <w:tcPr>
            <w:tcW w:w="2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+5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</w:p>
        </w:tc>
      </w:tr>
    </w:tbl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4" w:name="_Toc35373769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1.4设施设备</w:t>
      </w:r>
      <w:bookmarkEnd w:id="4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1.4.1生均教学仪器设备值变化情况见表3。</w:t>
      </w:r>
    </w:p>
    <w:p>
      <w:pPr>
        <w:adjustRightInd w:val="0"/>
        <w:spacing w:line="440" w:lineRule="exact"/>
        <w:jc w:val="center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表</w:t>
      </w:r>
      <w:r>
        <w:rPr>
          <w:rFonts w:hint="eastAsia" w:ascii="黑体" w:hAnsi="黑体" w:eastAsia="黑体"/>
        </w:rPr>
        <w:t>3</w:t>
      </w:r>
      <w:r>
        <w:rPr>
          <w:rFonts w:ascii="黑体" w:hAnsi="黑体" w:eastAsia="黑体" w:cs="Times New Roman"/>
        </w:rPr>
        <w:t xml:space="preserve"> 201</w:t>
      </w:r>
      <w:r>
        <w:rPr>
          <w:rFonts w:hint="eastAsia" w:ascii="黑体" w:hAnsi="黑体" w:eastAsia="黑体" w:cs="Times New Roman"/>
          <w:lang w:val="en-US" w:eastAsia="zh-CN"/>
        </w:rPr>
        <w:t>8</w:t>
      </w:r>
      <w:r>
        <w:rPr>
          <w:rFonts w:ascii="黑体" w:hAnsi="黑体" w:eastAsia="黑体" w:cs="Times New Roman"/>
        </w:rPr>
        <w:t>--201</w:t>
      </w:r>
      <w:r>
        <w:rPr>
          <w:rFonts w:hint="eastAsia" w:ascii="黑体" w:hAnsi="黑体" w:eastAsia="黑体" w:cs="Times New Roman"/>
          <w:lang w:val="en-US" w:eastAsia="zh-CN"/>
        </w:rPr>
        <w:t>9</w:t>
      </w:r>
      <w:r>
        <w:rPr>
          <w:rFonts w:hint="eastAsia" w:ascii="黑体" w:hAnsi="黑体" w:eastAsia="黑体" w:cs="Times New Roman"/>
        </w:rPr>
        <w:t>年中等职业学校生均教学仪器设备值变化情况统计表</w:t>
      </w:r>
    </w:p>
    <w:tbl>
      <w:tblPr>
        <w:tblStyle w:val="11"/>
        <w:tblW w:w="90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427"/>
        <w:gridCol w:w="1149"/>
        <w:gridCol w:w="569"/>
        <w:gridCol w:w="1133"/>
        <w:gridCol w:w="709"/>
        <w:gridCol w:w="992"/>
        <w:gridCol w:w="2127"/>
        <w:gridCol w:w="1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年号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学校数（所）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招生数（人）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在校生数（人）</w:t>
            </w:r>
          </w:p>
        </w:tc>
        <w:tc>
          <w:tcPr>
            <w:tcW w:w="21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教学、实习仪器设备资产总值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（万元）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生均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设备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值</w:t>
            </w:r>
          </w:p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计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职业高中</w:t>
            </w:r>
          </w:p>
        </w:tc>
        <w:tc>
          <w:tcPr>
            <w:tcW w:w="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计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职业高中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职业高中</w:t>
            </w:r>
          </w:p>
        </w:tc>
        <w:tc>
          <w:tcPr>
            <w:tcW w:w="21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宋体"/>
                <w:bCs/>
                <w:kern w:val="0"/>
                <w:lang w:eastAsia="zh-CN"/>
              </w:rPr>
            </w:pPr>
            <w:r>
              <w:rPr>
                <w:rFonts w:ascii="仿宋" w:hAnsi="仿宋" w:eastAsia="仿宋" w:cs="宋体"/>
                <w:bCs/>
                <w:kern w:val="0"/>
              </w:rPr>
              <w:t>201</w:t>
            </w:r>
            <w:r>
              <w:rPr>
                <w:rFonts w:hint="eastAsia" w:ascii="仿宋" w:hAnsi="仿宋" w:eastAsia="仿宋" w:cs="Times New Roman"/>
                <w:bCs/>
                <w:kern w:val="0"/>
                <w:lang w:val="en-US" w:eastAsia="zh-CN"/>
              </w:rPr>
              <w:t>8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252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252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769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769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200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2601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宋体"/>
                <w:bCs/>
                <w:kern w:val="0"/>
                <w:lang w:eastAsia="zh-CN"/>
              </w:rPr>
            </w:pPr>
            <w:r>
              <w:rPr>
                <w:rFonts w:ascii="仿宋" w:hAnsi="仿宋" w:eastAsia="仿宋" w:cs="宋体"/>
                <w:bCs/>
                <w:kern w:val="0"/>
              </w:rPr>
              <w:t>201</w:t>
            </w:r>
            <w:r>
              <w:rPr>
                <w:rFonts w:hint="eastAsia" w:ascii="仿宋" w:hAnsi="仿宋" w:eastAsia="仿宋" w:cs="Times New Roman"/>
                <w:bCs/>
                <w:kern w:val="0"/>
                <w:lang w:val="en-US" w:eastAsia="zh-CN"/>
              </w:rPr>
              <w:t>9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349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349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903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903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350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3876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Tahoma"/>
                <w:bCs/>
                <w:kern w:val="0"/>
              </w:rPr>
              <w:t>变化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5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+97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+97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+134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+134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+150</w:t>
            </w:r>
          </w:p>
        </w:tc>
        <w:tc>
          <w:tcPr>
            <w:tcW w:w="1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4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Times New Roman"/>
              </w:rPr>
              <w:t>+1275</w:t>
            </w:r>
          </w:p>
        </w:tc>
      </w:tr>
    </w:tbl>
    <w:p>
      <w:pPr>
        <w:spacing w:line="440" w:lineRule="exact"/>
        <w:ind w:firstLine="472" w:firstLineChars="200"/>
        <w:rPr>
          <w:rFonts w:asciiTheme="majorEastAsia" w:hAnsiTheme="majorEastAsia" w:eastAsiaTheme="majorEastAsia" w:cstheme="majorEastAsia"/>
          <w:spacing w:val="-2"/>
          <w:kern w:val="0"/>
          <w:position w:val="-2"/>
          <w:sz w:val="24"/>
        </w:rPr>
      </w:pP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1.4.2生均纸质图书变化情况见表4</w:t>
      </w:r>
    </w:p>
    <w:p>
      <w:pPr>
        <w:adjustRightInd w:val="0"/>
        <w:spacing w:line="440" w:lineRule="exact"/>
        <w:jc w:val="center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表</w:t>
      </w:r>
      <w:r>
        <w:rPr>
          <w:rFonts w:hint="eastAsia" w:ascii="黑体" w:hAnsi="黑体" w:eastAsia="黑体"/>
        </w:rPr>
        <w:t>4</w:t>
      </w:r>
      <w:r>
        <w:rPr>
          <w:rFonts w:ascii="黑体" w:hAnsi="黑体" w:eastAsia="黑体" w:cs="Times New Roman"/>
        </w:rPr>
        <w:t xml:space="preserve"> 201</w:t>
      </w:r>
      <w:r>
        <w:rPr>
          <w:rFonts w:hint="eastAsia" w:ascii="黑体" w:hAnsi="黑体" w:eastAsia="黑体" w:cs="Times New Roman"/>
          <w:lang w:val="en-US" w:eastAsia="zh-CN"/>
        </w:rPr>
        <w:t>8</w:t>
      </w:r>
      <w:r>
        <w:rPr>
          <w:rFonts w:ascii="黑体" w:hAnsi="黑体" w:eastAsia="黑体" w:cs="Times New Roman"/>
        </w:rPr>
        <w:t>--201</w:t>
      </w:r>
      <w:r>
        <w:rPr>
          <w:rFonts w:hint="eastAsia" w:ascii="黑体" w:hAnsi="黑体" w:eastAsia="黑体" w:cs="Times New Roman"/>
          <w:lang w:val="en-US" w:eastAsia="zh-CN"/>
        </w:rPr>
        <w:t>9</w:t>
      </w:r>
      <w:r>
        <w:rPr>
          <w:rFonts w:hint="eastAsia" w:ascii="黑体" w:hAnsi="黑体" w:eastAsia="黑体" w:cs="Times New Roman"/>
        </w:rPr>
        <w:t>年中等职业学校校内生均纸质图书变化情况统计表</w:t>
      </w:r>
    </w:p>
    <w:p>
      <w:pPr>
        <w:adjustRightInd w:val="0"/>
        <w:spacing w:line="440" w:lineRule="exact"/>
        <w:jc w:val="right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单位：册</w:t>
      </w:r>
    </w:p>
    <w:tbl>
      <w:tblPr>
        <w:tblStyle w:val="11"/>
        <w:tblW w:w="90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6581"/>
        <w:gridCol w:w="1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年号</w:t>
            </w:r>
          </w:p>
        </w:tc>
        <w:tc>
          <w:tcPr>
            <w:tcW w:w="6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Times New Roman"/>
              </w:rPr>
              <w:t>民办职业高中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Times New Roman"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Cs/>
                <w:kern w:val="0"/>
              </w:rPr>
              <w:t>合</w:t>
            </w:r>
            <w:r>
              <w:rPr>
                <w:rFonts w:hint="eastAsia" w:ascii="仿宋" w:hAnsi="仿宋" w:eastAsia="仿宋" w:cs="Times New Roman"/>
                <w:bCs/>
                <w:kern w:val="0"/>
              </w:rPr>
              <w:t>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宋体"/>
                <w:bCs/>
                <w:kern w:val="0"/>
                <w:lang w:eastAsia="zh-CN"/>
              </w:rPr>
            </w:pPr>
            <w:r>
              <w:rPr>
                <w:rFonts w:ascii="仿宋" w:hAnsi="仿宋" w:eastAsia="仿宋" w:cs="宋体"/>
                <w:bCs/>
                <w:kern w:val="0"/>
              </w:rPr>
              <w:t>201</w:t>
            </w:r>
            <w:r>
              <w:rPr>
                <w:rFonts w:hint="eastAsia" w:ascii="仿宋" w:hAnsi="仿宋" w:eastAsia="仿宋" w:cs="Times New Roman"/>
                <w:bCs/>
                <w:kern w:val="0"/>
                <w:lang w:val="en-US" w:eastAsia="zh-CN"/>
              </w:rPr>
              <w:t>8</w:t>
            </w:r>
          </w:p>
        </w:tc>
        <w:tc>
          <w:tcPr>
            <w:tcW w:w="6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50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宋体"/>
                <w:bCs/>
                <w:kern w:val="0"/>
                <w:lang w:eastAsia="zh-CN"/>
              </w:rPr>
            </w:pPr>
            <w:r>
              <w:rPr>
                <w:rFonts w:ascii="仿宋" w:hAnsi="仿宋" w:eastAsia="仿宋" w:cs="宋体"/>
                <w:bCs/>
                <w:kern w:val="0"/>
              </w:rPr>
              <w:t>201</w:t>
            </w:r>
            <w:r>
              <w:rPr>
                <w:rFonts w:hint="eastAsia" w:ascii="仿宋" w:hAnsi="仿宋" w:eastAsia="仿宋" w:cs="Times New Roman"/>
                <w:bCs/>
                <w:kern w:val="0"/>
                <w:lang w:val="en-US" w:eastAsia="zh-CN"/>
              </w:rPr>
              <w:t>9</w:t>
            </w:r>
          </w:p>
        </w:tc>
        <w:tc>
          <w:tcPr>
            <w:tcW w:w="6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66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Cs/>
                <w:kern w:val="0"/>
              </w:rPr>
            </w:pPr>
            <w:r>
              <w:rPr>
                <w:rFonts w:hint="eastAsia" w:ascii="仿宋" w:hAnsi="仿宋" w:eastAsia="仿宋" w:cs="Tahoma"/>
                <w:bCs/>
                <w:kern w:val="0"/>
              </w:rPr>
              <w:t>变化</w:t>
            </w:r>
          </w:p>
        </w:tc>
        <w:tc>
          <w:tcPr>
            <w:tcW w:w="6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+16</w:t>
            </w:r>
          </w:p>
        </w:tc>
        <w:tc>
          <w:tcPr>
            <w:tcW w:w="1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</w:rPr>
              <w:t>+16</w:t>
            </w:r>
          </w:p>
        </w:tc>
      </w:tr>
    </w:tbl>
    <w:p>
      <w:pPr>
        <w:spacing w:line="440" w:lineRule="exact"/>
        <w:rPr>
          <w:rFonts w:asciiTheme="majorEastAsia" w:hAnsiTheme="majorEastAsia" w:eastAsiaTheme="majorEastAsia" w:cstheme="majorEastAsia"/>
          <w:spacing w:val="-2"/>
          <w:kern w:val="0"/>
          <w:position w:val="-2"/>
          <w:sz w:val="24"/>
        </w:rPr>
      </w:pPr>
    </w:p>
    <w:p>
      <w:pPr>
        <w:pStyle w:val="2"/>
        <w:spacing w:line="440" w:lineRule="exact"/>
        <w:rPr>
          <w:rFonts w:ascii="黑体" w:hAnsi="黑体" w:eastAsia="黑体"/>
          <w:kern w:val="0"/>
          <w:sz w:val="30"/>
          <w:szCs w:val="30"/>
        </w:rPr>
      </w:pPr>
      <w:bookmarkStart w:id="5" w:name="_Toc35373770"/>
      <w:r>
        <w:rPr>
          <w:rFonts w:hint="eastAsia" w:ascii="黑体" w:hAnsi="黑体" w:eastAsia="黑体"/>
          <w:kern w:val="0"/>
          <w:sz w:val="30"/>
          <w:szCs w:val="30"/>
        </w:rPr>
        <w:t>2.学生发展</w:t>
      </w:r>
      <w:bookmarkEnd w:id="5"/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6" w:name="_Toc35373771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2.1学生素质</w:t>
      </w:r>
      <w:bookmarkEnd w:id="6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德育工作也要从实际出发，扎实开展学校的德育工作，并取得了实实在在的成效。办学十多年来，创下了三个“零”的记录，即犯罪率为零，打群架为零，受处分学生为零，不仅如此，我们还把在兄弟学校打群架，受到公安犯罪处分被学校开除的学生改造好、教育好，现在的高三、高二学生中就有从别的学校开除的学生，他们已经从新开始走上了正确的人生轨道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我们学校的德育工作可以从以下四个方面来说：</w:t>
      </w:r>
    </w:p>
    <w:p>
      <w:pPr>
        <w:spacing w:line="440" w:lineRule="exact"/>
        <w:ind w:firstLine="600" w:firstLineChars="25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第一方面：树立大德育观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树立“人人德育、事事德育、处处德育、时时德育”的“大德育观”。整合“管理育人、活动育人、课堂育人”等多元育人渠道，形成多方联动的德育工作体系。建立“无德育即无教育”、“管理即德育”、“全员参与、全员德育”的理念。学校不设德育职能部门，没有专职德育工作人员，提出每个部门都有德育职能，都有德育任务，每个人都是德育工作者的要求。从学生的入学教育开始，到每个月制定一次学习计划，每个月制定一次“进步计划”，再到每次放假回来后写“感恩随想”，让教育的内容序列化。我们开展的“校园志愿者”活动，“励志读书社”读书活动，“保护环境从我做起”活动，“节俭是美德”活动，这些活动已形成了制度。学校德育工作已经形成了网络化格局。学校的这种大德育格局，克服了德育碎片化、德育边缘化、德育和教育分裂的弊端，突出了德育的重要性和首要位置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第二方面：树立“科学德育”观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学校告别经验型教育，努力实现德育工作的科学化和专业化。一是德育目标的科学化，克服脱离学生成长实际的“高大”目标。我们的德育目标，就是让学生具备道德文明素养，做社会主义合格公民。这样的德育目标，学生都能达到，因此，更突出了德育的实效性。二是德育队伍的专业化，克服“不懂德育管德育，无德之人去树德”的怪现象。班主任是学校的主要德育力量。我们加强班主任队伍专业化建设，制定《班主任工作常规要求》等制度，班主任专业化水平明显提高。三是德育评价科学化，克服评价上的要求过高、理想化的倾向。我们开展理想教育活动、人生规划活动、养成教育活动，特别是我们开展的每次学生放假都要布置“跟父母唠家常，帮父母做家务，为父母尽孝心”的活动，坚持多年，形成制度，得到家长衷心拥护。开展这些活动，我们都力求从学生实际出发，平易化，平凡化，让学生做一个平凡人，做好一个平凡人，其意义显得尤为重要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第三方面：树立“自觉自然”的德育理念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德育不是设计的，德育也不是刻意追求的，德育就是学校管理工作的常态。德育很平凡，德育也很简单。就是师生都要心向善，做好人，做好事，不害人，不损人。作为教师，德育行为应该是自觉的，做德育工作的过程应该是自然的。我们始终在全体教职工中提倡，“春风化雨”、“润物无声”去做德育；提倡“德育是一种留白艺术。一半是启发，一半是等待”。我们不开除学生，不处分学生，一般不请家长到学校，不允许班主任向家长告学生的状。我们不但不开除学生，别的学校开除的学生，可以来我们学校读书。一年来，我校接纳了20多个孩子就是救了20多个家庭，我们的这种做法就可能改变了这20多个人的命运，改变了20多个家庭的生活状态。这种对学生的“容”、“忍”的态度，竟收到了很好的教育效果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第四方面：注重德育的实效性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我们认为德育不能轰轰烈烈，德育不能贴标签，德育应该从学生中来，到学生中去，应该在取得实效上下真功夫。我们要求全体教师，一定要包容学生，从某种意义上说，包容是最严格的爱。对犯错误的学生，绝不能一棍子打死，因此，我们从不开除学生；二是要迁就学生。“迁就”就是一种勉强。所以，在我们老师的眼里没有差生，也不应该把学生分成好学生和坏学生，要真心真意地平等地对待学生，尊重学生。我们在管理学生方面，不搞“十分制”，不搞惩罚，不提倡训诫。三是自主管理，自我教育，班级提倡“自治”，生活提倡“自理”，困难提倡自我克服。这种“自式教育”，对学生“自立、自强”很有意义。包容、迁就、自育，这是德育实效性的最好途径。</w:t>
      </w:r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7" w:name="_Toc35373772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2.2毕业率变化情况</w:t>
      </w:r>
      <w:bookmarkEnd w:id="7"/>
    </w:p>
    <w:p>
      <w:pPr>
        <w:adjustRightInd w:val="0"/>
        <w:spacing w:line="440" w:lineRule="exact"/>
        <w:jc w:val="center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表</w:t>
      </w:r>
      <w:r>
        <w:rPr>
          <w:rFonts w:hint="eastAsia" w:ascii="黑体" w:hAnsi="黑体" w:eastAsia="黑体"/>
        </w:rPr>
        <w:t>5</w:t>
      </w:r>
      <w:r>
        <w:rPr>
          <w:rFonts w:ascii="黑体" w:hAnsi="黑体" w:eastAsia="黑体" w:cs="Times New Roman"/>
        </w:rPr>
        <w:t xml:space="preserve"> 201</w:t>
      </w:r>
      <w:r>
        <w:rPr>
          <w:rFonts w:hint="eastAsia" w:ascii="黑体" w:hAnsi="黑体" w:eastAsia="黑体"/>
          <w:lang w:val="en-US" w:eastAsia="zh-CN"/>
        </w:rPr>
        <w:t>8</w:t>
      </w:r>
      <w:r>
        <w:rPr>
          <w:rFonts w:ascii="黑体" w:hAnsi="黑体" w:eastAsia="黑体" w:cs="Times New Roman"/>
        </w:rPr>
        <w:t>--20</w:t>
      </w:r>
      <w:r>
        <w:rPr>
          <w:rFonts w:hint="eastAsia" w:ascii="黑体" w:hAnsi="黑体" w:eastAsia="黑体"/>
        </w:rPr>
        <w:t>1</w:t>
      </w:r>
      <w:r>
        <w:rPr>
          <w:rFonts w:hint="eastAsia" w:ascii="黑体" w:hAnsi="黑体" w:eastAsia="黑体"/>
          <w:lang w:val="en-US" w:eastAsia="zh-CN"/>
        </w:rPr>
        <w:t>9</w:t>
      </w:r>
      <w:r>
        <w:rPr>
          <w:rFonts w:hint="eastAsia" w:ascii="黑体" w:hAnsi="黑体" w:eastAsia="黑体" w:cs="Times New Roman"/>
        </w:rPr>
        <w:t>年中等职业学校毕业生情况统计表</w:t>
      </w:r>
    </w:p>
    <w:tbl>
      <w:tblPr>
        <w:tblStyle w:val="11"/>
        <w:tblW w:w="81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86"/>
        <w:gridCol w:w="899"/>
        <w:gridCol w:w="897"/>
        <w:gridCol w:w="1049"/>
        <w:gridCol w:w="1347"/>
        <w:gridCol w:w="1198"/>
        <w:gridCol w:w="1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年号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毕业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生数</w:t>
            </w:r>
          </w:p>
        </w:tc>
        <w:tc>
          <w:tcPr>
            <w:tcW w:w="66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1995" w:firstLineChars="950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毕业生人数（人）及比率（</w:t>
            </w:r>
            <w:r>
              <w:rPr>
                <w:rFonts w:ascii="仿宋" w:hAnsi="仿宋" w:eastAsia="仿宋" w:cs="Arial"/>
              </w:rPr>
              <w:t>%</w:t>
            </w:r>
            <w:r>
              <w:rPr>
                <w:rFonts w:hint="eastAsia" w:ascii="仿宋" w:hAnsi="仿宋" w:eastAsia="仿宋" w:cs="Arial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89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小计</w:t>
            </w:r>
          </w:p>
        </w:tc>
        <w:tc>
          <w:tcPr>
            <w:tcW w:w="89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直接就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业</w:t>
            </w:r>
          </w:p>
        </w:tc>
        <w:tc>
          <w:tcPr>
            <w:tcW w:w="104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直接就业率</w:t>
            </w:r>
          </w:p>
        </w:tc>
        <w:tc>
          <w:tcPr>
            <w:tcW w:w="25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对口升学人数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对口升学率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89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89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04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专科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本科</w:t>
            </w:r>
          </w:p>
        </w:tc>
        <w:tc>
          <w:tcPr>
            <w:tcW w:w="128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Arial"/>
                <w:lang w:eastAsia="zh-CN"/>
              </w:rPr>
            </w:pPr>
            <w:r>
              <w:rPr>
                <w:rFonts w:ascii="仿宋" w:hAnsi="仿宋" w:eastAsia="仿宋" w:cs="Arial"/>
              </w:rPr>
              <w:t>201</w:t>
            </w:r>
            <w:r>
              <w:rPr>
                <w:rFonts w:hint="eastAsia" w:ascii="仿宋" w:hAnsi="仿宋" w:eastAsia="仿宋" w:cs="Arial"/>
                <w:lang w:val="en-US" w:eastAsia="zh-CN"/>
              </w:rPr>
              <w:t>8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202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202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0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0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201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1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Arial"/>
                <w:lang w:eastAsia="zh-CN"/>
              </w:rPr>
            </w:pPr>
            <w:r>
              <w:rPr>
                <w:rFonts w:ascii="仿宋" w:hAnsi="仿宋" w:eastAsia="仿宋" w:cs="Arial"/>
              </w:rPr>
              <w:t>201</w:t>
            </w:r>
            <w:r>
              <w:rPr>
                <w:rFonts w:hint="eastAsia" w:ascii="仿宋" w:hAnsi="仿宋" w:eastAsia="仿宋" w:cs="Arial"/>
                <w:lang w:val="en-US" w:eastAsia="zh-CN"/>
              </w:rPr>
              <w:t>9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215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215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0</w:t>
            </w: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0</w:t>
            </w: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210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4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Tahoma"/>
                <w:bCs/>
                <w:kern w:val="0"/>
              </w:rPr>
              <w:t>变化</w:t>
            </w: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+13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+13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+9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  <w:r>
              <w:rPr>
                <w:rFonts w:hint="eastAsia" w:ascii="仿宋" w:hAnsi="仿宋" w:eastAsia="仿宋" w:cs="Arial"/>
              </w:rPr>
              <w:t>+3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Arial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rPr>
          <w:rFonts w:asciiTheme="majorEastAsia" w:hAnsiTheme="majorEastAsia" w:eastAsiaTheme="majorEastAsia" w:cstheme="majorEastAsia"/>
          <w:spacing w:val="-2"/>
          <w:kern w:val="0"/>
          <w:position w:val="-2"/>
          <w:sz w:val="24"/>
        </w:rPr>
      </w:pPr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8" w:name="_Toc35373773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2.3资助情况</w:t>
      </w:r>
      <w:bookmarkEnd w:id="8"/>
    </w:p>
    <w:p>
      <w:pPr>
        <w:widowControl/>
        <w:shd w:val="clear" w:color="auto" w:fill="FFFFFF"/>
        <w:spacing w:line="440" w:lineRule="exact"/>
        <w:ind w:firstLine="472" w:firstLineChars="200"/>
        <w:rPr>
          <w:rFonts w:asciiTheme="minorEastAsia" w:hAnsiTheme="minorEastAsia" w:cstheme="majorEastAsia"/>
          <w:spacing w:val="-2"/>
          <w:kern w:val="0"/>
          <w:position w:val="-2"/>
          <w:sz w:val="24"/>
        </w:rPr>
      </w:pPr>
      <w:r>
        <w:rPr>
          <w:rFonts w:hint="eastAsia" w:asciiTheme="minorEastAsia" w:hAnsiTheme="minorEastAsia" w:cstheme="majorEastAsia"/>
          <w:spacing w:val="-2"/>
          <w:kern w:val="0"/>
          <w:position w:val="-2"/>
          <w:sz w:val="24"/>
        </w:rPr>
        <w:t>认真确定资助对象、严格界定资助范围。对申报资助的学生进行严格审查，将符合条件的家庭经济困难学生全部纳入了受助范围。并将受助学生名单在全校范围进行公示，建立受助学生档案，确保助学政策不折不扣执行。</w:t>
      </w:r>
    </w:p>
    <w:p>
      <w:pPr>
        <w:widowControl/>
        <w:shd w:val="clear" w:color="auto" w:fill="FFFFFF"/>
        <w:spacing w:line="440" w:lineRule="exact"/>
        <w:ind w:firstLine="472" w:firstLineChars="200"/>
        <w:rPr>
          <w:rFonts w:asciiTheme="minorEastAsia" w:hAnsiTheme="minorEastAsia" w:cstheme="majorEastAsia"/>
          <w:spacing w:val="-2"/>
          <w:kern w:val="0"/>
          <w:position w:val="-2"/>
          <w:sz w:val="24"/>
        </w:rPr>
      </w:pPr>
      <w:r>
        <w:rPr>
          <w:rFonts w:hint="eastAsia" w:asciiTheme="minorEastAsia" w:hAnsiTheme="minorEastAsia" w:cstheme="majorEastAsia"/>
          <w:spacing w:val="-2"/>
          <w:kern w:val="0"/>
          <w:position w:val="-2"/>
          <w:sz w:val="24"/>
        </w:rPr>
        <w:t>切实做好各项资助的发放工作。学校财务室直接将助学金打入受助学生中职资助卡中，不以实物或服务等形式抵顶或扣减国家助学金，确保助学金准确无误发放。严格按照学校资助流程履行学生本人签字手续，同时建立了国家助学金台帐。</w:t>
      </w:r>
    </w:p>
    <w:p>
      <w:pPr>
        <w:widowControl/>
        <w:shd w:val="clear" w:color="auto" w:fill="FFFFFF"/>
        <w:spacing w:line="440" w:lineRule="exact"/>
        <w:ind w:firstLine="472" w:firstLineChars="200"/>
        <w:rPr>
          <w:rFonts w:asciiTheme="majorEastAsia" w:hAnsiTheme="majorEastAsia" w:eastAsiaTheme="majorEastAsia" w:cstheme="majorEastAsia"/>
          <w:spacing w:val="-2"/>
          <w:kern w:val="0"/>
          <w:position w:val="-2"/>
          <w:sz w:val="24"/>
        </w:rPr>
      </w:pPr>
      <w:r>
        <w:rPr>
          <w:rFonts w:hint="eastAsia" w:asciiTheme="minorEastAsia" w:hAnsiTheme="minorEastAsia" w:cstheme="majorEastAsia"/>
          <w:spacing w:val="-2"/>
          <w:kern w:val="0"/>
          <w:position w:val="-2"/>
          <w:sz w:val="24"/>
        </w:rPr>
        <w:t>加大宣传，确保国家的资助政策深入人心。通过班级公告栏、校园广播和黑板报等宣传阵地加大对学生资助政策的宣传力度。还通过采用家校联系的办法，让家长在了解助学政策的同时，有效监控学生助学金的使用，防止学生把助学金挪作他用。</w:t>
      </w:r>
    </w:p>
    <w:p>
      <w:pPr>
        <w:widowControl/>
        <w:shd w:val="clear" w:color="auto" w:fill="FFFFFF"/>
        <w:spacing w:line="440" w:lineRule="exact"/>
        <w:ind w:firstLine="472" w:firstLineChars="200"/>
        <w:rPr>
          <w:rFonts w:asciiTheme="majorEastAsia" w:hAnsiTheme="majorEastAsia" w:eastAsiaTheme="majorEastAsia" w:cstheme="majorEastAsia"/>
          <w:spacing w:val="-2"/>
          <w:kern w:val="0"/>
          <w:position w:val="-2"/>
          <w:sz w:val="24"/>
        </w:rPr>
      </w:pPr>
    </w:p>
    <w:p>
      <w:pPr>
        <w:pStyle w:val="2"/>
        <w:spacing w:line="440" w:lineRule="exact"/>
        <w:rPr>
          <w:rFonts w:ascii="黑体" w:hAnsi="黑体" w:eastAsia="黑体"/>
          <w:kern w:val="0"/>
          <w:sz w:val="30"/>
          <w:szCs w:val="30"/>
        </w:rPr>
      </w:pPr>
      <w:bookmarkStart w:id="9" w:name="_Toc35373774"/>
      <w:r>
        <w:rPr>
          <w:rFonts w:hint="eastAsia" w:ascii="黑体" w:hAnsi="黑体" w:eastAsia="黑体"/>
          <w:kern w:val="0"/>
          <w:sz w:val="30"/>
          <w:szCs w:val="30"/>
        </w:rPr>
        <w:t>3.质量保障措施</w:t>
      </w:r>
      <w:bookmarkEnd w:id="9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育才学校高中部的生源是敖汉旗中考考生中，新惠中学、箭桥中学、新惠六中依次录取完了之后剩下的学生。面对这样的学生，我们的原则是从学生实际出发，从学生斑斑点点的背景知识出发，从懒散的学习习惯出发，从若有若无的理想出发，实现了低进高出的目标，创造出可喜的成绩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取得这样可喜的成绩得益于我们一切从实际出发的工作原则，得益于全体教师对教育事业的热爱，得益于市旗两级教育局的正确领导。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 xml:space="preserve"> 我们的课堂教学改革。全市的课改工作已经开展的有声有色有成果，我们课改工作还是从自己的学生实际出发，中考在460多分的学生真正会的知识并不多，他们连高中一篇文章都读不下来，一个完整的应用题都读不懂，就不能组成圆桌、自学探究，头脑中斑斑点点的东西无法参加教材讨论。所以，我们的课改是高一要先教后学，高二先是边教边学，然后是边学边教，高三实现了先学后教。学生基本上是四人一组，每组坐在一排，他们在学习中可以相互交流，也可以参加讨论。整个高中部的教学前提是以课本为主，注重培养学生读懂教材、读懂问题的能力，让学生学有所得，学有所用，放慢速度，降低难度，稳扎稳打，逐步建立起学生的学习信心，可以说收到了预期的效果。我敢大胆地说，如果统计中考在460到560分学生的成绩改变率的话，我们学校可能在全市的前列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  <w:szCs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关于教师的培训，我们以读好三本书为抓手，于2014年9月开展了“青蓝工程”，向高中部教师下发了《育才学校高中部“青蓝”工程实施方案》，有效地开展了年轻教师与老教师的结组互帮互学活动。在开展“青蓝”工程过程中，我们发现一些问题，于2014年11月又下发了《加强课堂教学管理，提高课堂教学效率的十点要求》。根据学生学习中存在的普遍问题又下发了《高二年级高考学科教学内容安排指导意见》和《关于开展学会读书入手，培养学生自主学习能力，课堂教学过关活动的通知》。这些活动有效地促进了教师熟读教材，理解教参，掌握考试说明等全面的工作。</w:t>
      </w:r>
    </w:p>
    <w:p>
      <w:pPr>
        <w:pStyle w:val="2"/>
        <w:spacing w:line="440" w:lineRule="exact"/>
        <w:rPr>
          <w:rFonts w:ascii="黑体" w:hAnsi="黑体" w:eastAsia="黑体"/>
          <w:kern w:val="0"/>
          <w:sz w:val="30"/>
          <w:szCs w:val="30"/>
        </w:rPr>
      </w:pPr>
      <w:bookmarkStart w:id="10" w:name="_Toc35373775"/>
      <w:r>
        <w:rPr>
          <w:rFonts w:hint="eastAsia" w:ascii="黑体" w:hAnsi="黑体" w:eastAsia="黑体"/>
          <w:kern w:val="0"/>
          <w:sz w:val="30"/>
          <w:szCs w:val="30"/>
        </w:rPr>
        <w:t>4.校企合作</w:t>
      </w:r>
      <w:bookmarkEnd w:id="10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  <w:szCs w:val="24"/>
        </w:rPr>
        <w:t>近年来敖汉旗育才学校，紧盯社会及高校需求，努力探索校企合作方案。认真研究集团化办学途径，始终为学生未来发展探索新的更宽更多的出路。</w:t>
      </w:r>
      <w:r>
        <w:rPr>
          <w:rFonts w:ascii="黑体" w:hAnsi="黑体" w:eastAsia="黑体" w:cs="黑体"/>
          <w:spacing w:val="-2"/>
          <w:kern w:val="0"/>
          <w:position w:val="-2"/>
          <w:sz w:val="28"/>
          <w:szCs w:val="28"/>
        </w:rPr>
        <w:tab/>
      </w:r>
    </w:p>
    <w:p>
      <w:pPr>
        <w:pStyle w:val="2"/>
        <w:spacing w:line="440" w:lineRule="exact"/>
        <w:rPr>
          <w:rFonts w:ascii="黑体" w:hAnsi="黑体" w:eastAsia="黑体"/>
          <w:kern w:val="0"/>
          <w:sz w:val="30"/>
          <w:szCs w:val="30"/>
        </w:rPr>
      </w:pPr>
      <w:bookmarkStart w:id="11" w:name="_Toc35373776"/>
      <w:r>
        <w:rPr>
          <w:rFonts w:hint="eastAsia" w:ascii="黑体" w:hAnsi="黑体" w:eastAsia="黑体"/>
          <w:kern w:val="0"/>
          <w:sz w:val="30"/>
          <w:szCs w:val="30"/>
        </w:rPr>
        <w:t>5.社会贡献</w:t>
      </w:r>
      <w:bookmarkEnd w:id="11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育才学校高中部的生源是敖汉旗中考考生中，新惠中学、箭桥中学、新惠六中依次录取完了之后剩下的学生。面对这样的学生，我们的原则是从学生实际出发，从学生斑斑点点的背景知识出发，从懒散的学习习惯出发，从若有若无的理想出发，实现了低进高出的目标，创造出可喜的成绩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取得这样可喜的成绩得益于我们一切从实际出发的工作原则，得益于全体教师对教育事业的热爱，得益于市旗两级教育局的正确领导。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我们的课堂教学改革。全市的课改工作已经开展的有声有色有成果，我们课改工作还是从自己的学生实际出发，中考在460多分的学生真正会的知识并不多，他们连高中一篇文章都读不下来，一个完整的应用题都读不懂，就不能组成圆桌、自学探究，头脑中斑斑点点的东西无法参加教材讨论。所以，我们的课改是高一要先教后学，高二先是边教边学，然后是边学边教，高三实现了先学后教。学生基本上是四人一组，每组坐在一排，他们在学习中可以相互交流，也可以参加讨论。整个高中部的教学前提是以课本为主，注重培养学生读懂教材、读懂问题的能力，让学生学有所得，学有所用，放慢速度，降低难度，稳扎稳打，逐步建立起学生的学习信心，可以说收到了预期的效果。我敢大胆地说，如果统计中考在460到560分学生的成绩改变率的话，我们学校可能在全市的前列。</w:t>
      </w:r>
    </w:p>
    <w:p>
      <w:pPr>
        <w:pStyle w:val="2"/>
        <w:spacing w:line="440" w:lineRule="exact"/>
        <w:rPr>
          <w:rFonts w:ascii="黑体" w:hAnsi="黑体" w:eastAsia="黑体"/>
          <w:kern w:val="0"/>
          <w:sz w:val="30"/>
          <w:szCs w:val="30"/>
        </w:rPr>
      </w:pPr>
      <w:bookmarkStart w:id="12" w:name="_Toc35373777"/>
      <w:r>
        <w:rPr>
          <w:rFonts w:hint="eastAsia" w:ascii="黑体" w:hAnsi="黑体" w:eastAsia="黑体"/>
          <w:kern w:val="0"/>
          <w:sz w:val="30"/>
          <w:szCs w:val="30"/>
        </w:rPr>
        <w:t>6.举办者履责</w:t>
      </w:r>
      <w:bookmarkEnd w:id="12"/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13" w:name="_Toc35373778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6.1未来发展规划</w:t>
      </w:r>
      <w:bookmarkEnd w:id="13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逐年投资改善办学条件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（1）2020年投资50万购置120台计算机，更新两个计算机室；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（2）2021年投资50万元建设两处学生浴室；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（3）2022年投资50万元购置50台钢琴，再增一个新的钢琴室；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（4）2023年投资50万元更新学生书桌和床铺；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（5）2025年争取项目资金800万元，学校投资200万元建一栋新宿舍楼。</w:t>
      </w:r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14" w:name="_Toc35373779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6.2稳定招生规模，提高教学质量</w:t>
      </w:r>
      <w:bookmarkEnd w:id="14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在增设专业从报批改为报备的情况下，我校紧跟市场需求，紧盯高校专业的变化，认真调研高校不同专业招生和就业情况，时适增设我校对口升学专业，预计到2024年专业数增加到5个专业。主要专业每年招生150人，其他专业每年招生50人，每个专业有10人考上本科高职院校。实现本科上线率达到10%，超过自治区总量控制5个百分点，专科升学率确保100%。</w:t>
      </w:r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15" w:name="_Toc35373780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6.3加强思想政治工作，严格预防青少年少犯罪</w:t>
      </w:r>
      <w:bookmarkEnd w:id="15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职业学校学生的管理难度大，违法犯罪的可能性大，必须加强思想政治工作力度，严防青少年违法犯罪。加大入学教育力度，延长入学教育时间，增加入学教育内容。提高班主任及政治教师待遇，细化班主任和政治课教师工作等措施。使学生热爱班集体，增加人生责任感，认真做好人生规划。充分发挥家庭和社会教育力量，每学期召开一次家长会，每学期请法制副校长来学校讲法制课，使学生认识违法犯罪后果的严重性，逐步培养学生遵纪守法意识，从而严格要求自己。</w:t>
      </w:r>
    </w:p>
    <w:p>
      <w:pPr>
        <w:pStyle w:val="2"/>
        <w:spacing w:line="440" w:lineRule="exact"/>
        <w:ind w:firstLine="602" w:firstLineChars="200"/>
        <w:rPr>
          <w:rFonts w:ascii="黑体" w:hAnsi="黑体" w:eastAsia="黑体"/>
          <w:kern w:val="0"/>
          <w:sz w:val="30"/>
          <w:szCs w:val="30"/>
        </w:rPr>
      </w:pPr>
      <w:bookmarkStart w:id="16" w:name="_Toc35373781"/>
      <w:r>
        <w:rPr>
          <w:rFonts w:hint="eastAsia" w:ascii="黑体" w:hAnsi="黑体" w:eastAsia="黑体"/>
          <w:kern w:val="0"/>
          <w:sz w:val="30"/>
          <w:szCs w:val="30"/>
        </w:rPr>
        <w:t>7.特色创新</w:t>
      </w:r>
      <w:bookmarkEnd w:id="16"/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17" w:name="_Toc35373782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7.1典型案例</w:t>
      </w:r>
      <w:bookmarkEnd w:id="17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7.1.1从学生实际出发，有效开展教学工作。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众所周知，来育才读高中的学生，大多数是中考500分左右的学生，有的甚至400分左右。他们成绩差，中考失利，求学之路受阻，因此有所悔悟，有了再读书一定要好好学习的意识。但是，他们基础很差，又没有养成好的学习习惯，我们就从这两个实际情况出发。引导他们确立切实可行的奋斗目标；采取放慢教学速度，降低教学难度，小步慢行的方法，做到学一点会一点，会一点做一点，稳扎稳打，步步为营。一边学习高中课程，一边复习没有学好而高中课又必须用到的初中知识，温故知新，从而逐步树立学生的学习自信心。对那些国家用于高端人才的选修课，我们基本不开或少开，腾出时间来集中学习那些经过努力能够学会的必修课程。这样做，得使多数学生考取了很理想的高职高专大学，优秀者还考上了本科大学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7.2.2从学生兴趣出发，培养学生管理能力。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“兴趣是最好的老师”，这是一句最通俗的名言。育才学校的教师善于发现和培养学生的兴趣。比如，我们发现有相当一部分中考不佳的学生，虽然文化课差些，但对管理工作却很有兴趣。于是我们在若干个兴趣小组中又多了一个“干部培训班”。学校党支部派一名副校长和学校团委书记给这个社团当顾问，指导干部培训班开展各种活动，他们从实际出发，研究制定干部培训班的加入条件，干部培训班应掌握的知识、素质、能力和怎样带领学生团结奋进，处理学生矛盾等问题。他们经常把学生中发生的名类矛盾，做为现实教材拿到干训班上讨论分析。干训班探讨深入，细致全面，从怎样解决矛盾纠纷到怎样避免，又到今后怎样处理同学关系，师生关系等。由于这些活动最贴近学生生活，符合学生实际，所以各个年级都有许多学生参加了干训班，形成上届带下届，学兄带学弟的良性格局。我们对干训班管理也严格把关。学生进干训班，参加干训学习，必须提前写申请，自觉遵守纪律，在操行考核中无减分记录；必须积极参加班级、年级组和学校开展的各项活动，在活动中表现突出，同时刻苦学习，学习成绩有所提高。具备以上条件，进入干训班之后，积极参加干训班开展的各项活动，表现良好者，优先推荐到基层任职。工作积极，工作方法得当，工作有成效有创新，优先提拔到学生会、团委会挂职锻炼。这一系列的干部培训工作，大大提高了学生自主管理能力，有力地推动了整个学校学生自主管理工作的顺利开展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育才学校近几年军训不请教官，教练人材自备，用上届优秀干部体育委员训下届新生，新生一入学就能体会到上届学生的工作能力，就能看到育才学校学生成长的速度和现状。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这样，使许多育才学生在自主管理中学到了知识，受到了锻炼，他们获得了学生干部的本领，积累了一整套的工作方法，诸如正确处理学生纠纷，及时化解同学矛盾等。正因为育才学校的学生在高中受过干训，有过培养，他们升入大学后，较容易在选拔中当上了班干部或团干部，不久就晋升为学生会或团委干部。在大学又得到了更高层的锻炼，进一步积累了经验，提高了能力。等大学毕业时，他们就优先被大学推荐到工作岗位。所以育才高中毕业的学生在大学、从事学生干部工作更加得心应手，更优先进入理想的工作岗位，又能凭超强的工作能力得到领导赏识，我们常常收到他们发来的各行各业的捷报。</w:t>
      </w:r>
    </w:p>
    <w:p>
      <w:pPr>
        <w:pStyle w:val="2"/>
        <w:spacing w:line="440" w:lineRule="exact"/>
        <w:ind w:firstLine="602" w:firstLineChars="200"/>
        <w:rPr>
          <w:rFonts w:ascii="黑体" w:hAnsi="黑体" w:eastAsia="黑体"/>
          <w:kern w:val="0"/>
          <w:sz w:val="30"/>
          <w:szCs w:val="30"/>
        </w:rPr>
      </w:pPr>
      <w:bookmarkStart w:id="18" w:name="_Toc35373783"/>
      <w:r>
        <w:rPr>
          <w:rFonts w:hint="eastAsia" w:ascii="黑体" w:hAnsi="黑体" w:eastAsia="黑体"/>
          <w:kern w:val="0"/>
          <w:sz w:val="30"/>
          <w:szCs w:val="30"/>
        </w:rPr>
        <w:t>8</w:t>
      </w:r>
      <w:r>
        <w:rPr>
          <w:rFonts w:hint="eastAsia" w:ascii="黑体" w:hAnsi="黑体" w:eastAsia="黑体" w:cstheme="majorEastAsia"/>
          <w:sz w:val="30"/>
          <w:szCs w:val="30"/>
        </w:rPr>
        <w:t>.</w:t>
      </w:r>
      <w:r>
        <w:rPr>
          <w:rFonts w:hint="eastAsia" w:ascii="黑体" w:hAnsi="黑体" w:eastAsia="黑体"/>
          <w:kern w:val="0"/>
          <w:sz w:val="30"/>
          <w:szCs w:val="30"/>
        </w:rPr>
        <w:t>主要问题和改进措施</w:t>
      </w:r>
      <w:bookmarkEnd w:id="18"/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19" w:name="_Toc35373784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8.1问题与改进</w:t>
      </w:r>
      <w:bookmarkEnd w:id="19"/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由于教师考取编制我校专业课教师师资缺乏。解决措施：一方面正在招聘专业教师，另一方面在校原有教师通过学习转型为专业课教师。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基础设施有待更新升级。解决措施：今年已投资50余万元完成新建两处计算机教室，另外学校正在逐年投资更新升级基础设施。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总之，在全国高度重视职业教育的大好形势下，在市旗两级教育局的正确领导下。育才学校有信心，有能力办好全市一流的对口升学类的职业学校。</w:t>
      </w:r>
    </w:p>
    <w:p>
      <w:pPr>
        <w:spacing w:line="440" w:lineRule="exact"/>
        <w:ind w:firstLine="560"/>
        <w:rPr>
          <w:rFonts w:asciiTheme="minorEastAsia" w:hAnsiTheme="minorEastAsia" w:cstheme="majorEastAsia"/>
          <w:sz w:val="24"/>
        </w:rPr>
      </w:pPr>
      <w:r>
        <w:rPr>
          <w:rFonts w:hint="eastAsia" w:asciiTheme="minorEastAsia" w:hAnsiTheme="minorEastAsia" w:cstheme="majorEastAsia"/>
          <w:sz w:val="24"/>
        </w:rPr>
        <w:t>在“不忘初心，牢记使命”主题教育的大好形势下，我们这些一线的教育工作者决心多做调研，多听人民群众的需要，多做服务于人民的工作。在学生人生规划过程中多提出建议，提供帮助，提供服务。在开设课程方面，我们要多做讲求实效的工作，从学生实际出发，从学生发展出发，减少条条框框的影响，既要大胆探索和实践，又要经常请示和汇报，在上级教育部门的正确领导下开展工作。让越来越多的学生找准自己人生坐标，找准努力方向。多做放管服，少做管卡压。在这样的工作过程中需要各位领导多指导，多批评。让我们共同努力，为办人民满意的教育去勇于探索和实践。</w:t>
      </w:r>
    </w:p>
    <w:p>
      <w:pPr>
        <w:pStyle w:val="3"/>
        <w:spacing w:line="440" w:lineRule="exact"/>
        <w:ind w:firstLine="554" w:firstLineChars="200"/>
        <w:rPr>
          <w:rFonts w:ascii="黑体" w:hAnsi="黑体" w:eastAsia="黑体"/>
          <w:spacing w:val="-2"/>
          <w:kern w:val="0"/>
          <w:position w:val="-2"/>
          <w:sz w:val="28"/>
          <w:szCs w:val="28"/>
        </w:rPr>
      </w:pPr>
      <w:bookmarkStart w:id="20" w:name="_Toc35373785"/>
      <w:r>
        <w:rPr>
          <w:rFonts w:hint="eastAsia" w:ascii="黑体" w:hAnsi="黑体" w:eastAsia="黑体"/>
          <w:spacing w:val="-2"/>
          <w:kern w:val="0"/>
          <w:position w:val="-2"/>
          <w:sz w:val="28"/>
          <w:szCs w:val="28"/>
        </w:rPr>
        <w:t>8.2年度办学经费总支出及其构成</w:t>
      </w:r>
      <w:bookmarkEnd w:id="20"/>
    </w:p>
    <w:p>
      <w:pPr>
        <w:spacing w:line="440" w:lineRule="exact"/>
        <w:jc w:val="center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表</w:t>
      </w:r>
      <w:r>
        <w:rPr>
          <w:rFonts w:ascii="黑体" w:hAnsi="黑体" w:eastAsia="黑体" w:cs="Times New Roman"/>
        </w:rPr>
        <w:t>34    201</w:t>
      </w:r>
      <w:r>
        <w:rPr>
          <w:rFonts w:hint="eastAsia" w:ascii="黑体" w:hAnsi="黑体" w:eastAsia="黑体" w:cs="Times New Roman"/>
          <w:lang w:val="en-US" w:eastAsia="zh-CN"/>
        </w:rPr>
        <w:t>8</w:t>
      </w:r>
      <w:r>
        <w:rPr>
          <w:rFonts w:ascii="黑体" w:hAnsi="黑体" w:eastAsia="黑体" w:cs="Times New Roman"/>
        </w:rPr>
        <w:t>-201</w:t>
      </w:r>
      <w:r>
        <w:rPr>
          <w:rFonts w:hint="eastAsia" w:ascii="黑体" w:hAnsi="黑体" w:eastAsia="黑体" w:cs="Times New Roman"/>
          <w:lang w:val="en-US" w:eastAsia="zh-CN"/>
        </w:rPr>
        <w:t>9</w:t>
      </w:r>
      <w:r>
        <w:rPr>
          <w:rFonts w:hint="eastAsia" w:ascii="黑体" w:hAnsi="黑体" w:eastAsia="黑体" w:cs="Times New Roman"/>
        </w:rPr>
        <w:t>年中等职业学校年度办学经费总支出及其构成一览表</w:t>
      </w:r>
    </w:p>
    <w:p>
      <w:pPr>
        <w:spacing w:line="440" w:lineRule="exact"/>
        <w:jc w:val="right"/>
        <w:rPr>
          <w:rFonts w:ascii="黑体" w:hAnsi="黑体" w:eastAsia="黑体" w:cs="Times New Roman"/>
        </w:rPr>
      </w:pPr>
      <w:r>
        <w:rPr>
          <w:rFonts w:hint="eastAsia" w:ascii="黑体" w:hAnsi="黑体" w:eastAsia="黑体" w:cs="Times New Roman"/>
        </w:rPr>
        <w:t>（单位：万元）</w:t>
      </w:r>
    </w:p>
    <w:tbl>
      <w:tblPr>
        <w:tblStyle w:val="11"/>
        <w:tblW w:w="9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713"/>
        <w:gridCol w:w="382"/>
        <w:gridCol w:w="382"/>
        <w:gridCol w:w="382"/>
        <w:gridCol w:w="382"/>
        <w:gridCol w:w="382"/>
        <w:gridCol w:w="548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712"/>
        <w:gridCol w:w="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年段</w:t>
            </w:r>
          </w:p>
        </w:tc>
        <w:tc>
          <w:tcPr>
            <w:tcW w:w="713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学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校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总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支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出</w:t>
            </w:r>
          </w:p>
        </w:tc>
        <w:tc>
          <w:tcPr>
            <w:tcW w:w="7361" w:type="dxa"/>
            <w:gridSpan w:val="18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其中</w:t>
            </w:r>
          </w:p>
        </w:tc>
        <w:tc>
          <w:tcPr>
            <w:tcW w:w="381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还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贷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金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征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地</w:t>
            </w:r>
          </w:p>
        </w:tc>
        <w:tc>
          <w:tcPr>
            <w:tcW w:w="3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基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础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设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施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建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设</w:t>
            </w:r>
          </w:p>
        </w:tc>
        <w:tc>
          <w:tcPr>
            <w:tcW w:w="7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设备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采购</w:t>
            </w:r>
          </w:p>
        </w:tc>
        <w:tc>
          <w:tcPr>
            <w:tcW w:w="2454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日常教学经费</w:t>
            </w:r>
          </w:p>
        </w:tc>
        <w:tc>
          <w:tcPr>
            <w:tcW w:w="11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教学改革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及研究</w:t>
            </w:r>
          </w:p>
        </w:tc>
        <w:tc>
          <w:tcPr>
            <w:tcW w:w="11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师资建设</w:t>
            </w:r>
          </w:p>
        </w:tc>
        <w:tc>
          <w:tcPr>
            <w:tcW w:w="38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图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书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购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置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费</w:t>
            </w: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其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它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支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出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总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额</w:t>
            </w:r>
          </w:p>
        </w:tc>
        <w:tc>
          <w:tcPr>
            <w:tcW w:w="381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合计</w:t>
            </w:r>
          </w:p>
        </w:tc>
        <w:tc>
          <w:tcPr>
            <w:tcW w:w="3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教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学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科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研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仪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器</w:t>
            </w:r>
            <w:r>
              <w:rPr>
                <w:rFonts w:ascii="仿宋" w:hAnsi="仿宋" w:eastAsia="仿宋" w:cs="Times New Roman"/>
                <w:kern w:val="0"/>
              </w:rPr>
              <w:br w:type="textWrapping"/>
            </w:r>
            <w:r>
              <w:rPr>
                <w:rFonts w:hint="eastAsia" w:ascii="仿宋" w:hAnsi="仿宋" w:eastAsia="仿宋" w:cs="Times New Roman"/>
                <w:kern w:val="0"/>
              </w:rPr>
              <w:t>设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备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值</w:t>
            </w:r>
          </w:p>
        </w:tc>
        <w:tc>
          <w:tcPr>
            <w:tcW w:w="38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合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计</w:t>
            </w:r>
          </w:p>
        </w:tc>
        <w:tc>
          <w:tcPr>
            <w:tcW w:w="207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其中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合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计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项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目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名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称</w:t>
            </w:r>
          </w:p>
        </w:tc>
        <w:tc>
          <w:tcPr>
            <w:tcW w:w="381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项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目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金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额</w:t>
            </w:r>
          </w:p>
        </w:tc>
        <w:tc>
          <w:tcPr>
            <w:tcW w:w="38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合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计</w:t>
            </w:r>
          </w:p>
        </w:tc>
        <w:tc>
          <w:tcPr>
            <w:tcW w:w="38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项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目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名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称</w:t>
            </w:r>
          </w:p>
        </w:tc>
        <w:tc>
          <w:tcPr>
            <w:tcW w:w="38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项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目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金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额</w:t>
            </w:r>
          </w:p>
        </w:tc>
        <w:tc>
          <w:tcPr>
            <w:tcW w:w="3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713" w:type="dxa"/>
            <w:vMerge w:val="continue"/>
            <w:tcBorders>
              <w:top w:val="single" w:color="auto" w:sz="4" w:space="0"/>
              <w:left w:val="nil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5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实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ascii="仿宋" w:hAnsi="仿宋" w:eastAsia="仿宋" w:cs="Times New Roman"/>
                <w:kern w:val="0"/>
              </w:rPr>
              <w:t>(</w:t>
            </w:r>
            <w:r>
              <w:rPr>
                <w:rFonts w:hint="eastAsia" w:ascii="仿宋" w:hAnsi="仿宋" w:eastAsia="仿宋" w:cs="Times New Roman"/>
                <w:kern w:val="0"/>
              </w:rPr>
              <w:t>验</w:t>
            </w:r>
            <w:r>
              <w:rPr>
                <w:rFonts w:ascii="仿宋" w:hAnsi="仿宋" w:eastAsia="仿宋" w:cs="Times New Roman"/>
                <w:kern w:val="0"/>
              </w:rPr>
              <w:t>)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训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耗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材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实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习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专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项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聘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请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兼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职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教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师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经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费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体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育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维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持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费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其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它</w:t>
            </w: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" w:hAnsi="仿宋" w:eastAsia="仿宋" w:cs="Times New Roman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5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ascii="仿宋" w:hAnsi="仿宋" w:eastAsia="仿宋" w:cs="Times New Roman"/>
                <w:kern w:val="0"/>
              </w:rPr>
              <w:t>201</w:t>
            </w:r>
            <w:r>
              <w:rPr>
                <w:rFonts w:hint="eastAsia" w:ascii="仿宋" w:hAnsi="仿宋" w:eastAsia="仿宋" w:cs="Times New Roman"/>
                <w:kern w:val="0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kern w:val="0"/>
              </w:rPr>
              <w:t>年</w:t>
            </w:r>
          </w:p>
        </w:tc>
        <w:tc>
          <w:tcPr>
            <w:tcW w:w="713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324.56</w:t>
            </w:r>
          </w:p>
        </w:tc>
        <w:tc>
          <w:tcPr>
            <w:tcW w:w="38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35</w:t>
            </w:r>
          </w:p>
        </w:tc>
        <w:tc>
          <w:tcPr>
            <w:tcW w:w="38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20</w:t>
            </w:r>
          </w:p>
        </w:tc>
        <w:tc>
          <w:tcPr>
            <w:tcW w:w="38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20</w:t>
            </w:r>
          </w:p>
        </w:tc>
        <w:tc>
          <w:tcPr>
            <w:tcW w:w="38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22</w:t>
            </w:r>
          </w:p>
        </w:tc>
        <w:tc>
          <w:tcPr>
            <w:tcW w:w="54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5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3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2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12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4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4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4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培训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4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5</w:t>
            </w:r>
          </w:p>
        </w:tc>
        <w:tc>
          <w:tcPr>
            <w:tcW w:w="7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254.56</w:t>
            </w:r>
          </w:p>
        </w:tc>
        <w:tc>
          <w:tcPr>
            <w:tcW w:w="38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ascii="仿宋" w:hAnsi="仿宋" w:eastAsia="仿宋" w:cs="Times New Roman"/>
                <w:kern w:val="0"/>
              </w:rPr>
              <w:t>201</w:t>
            </w:r>
            <w:r>
              <w:rPr>
                <w:rFonts w:hint="eastAsia" w:ascii="仿宋" w:hAnsi="仿宋" w:eastAsia="仿宋" w:cs="Times New Roman"/>
                <w:kern w:val="0"/>
                <w:lang w:val="en-US" w:eastAsia="zh-CN"/>
              </w:rPr>
              <w:t>9</w:t>
            </w:r>
            <w:bookmarkStart w:id="21" w:name="_GoBack"/>
            <w:bookmarkEnd w:id="21"/>
            <w:r>
              <w:rPr>
                <w:rFonts w:hint="eastAsia" w:ascii="仿宋" w:hAnsi="仿宋" w:eastAsia="仿宋" w:cs="Times New Roman"/>
                <w:kern w:val="0"/>
              </w:rPr>
              <w:t>年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361.84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50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right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45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45</w:t>
            </w:r>
          </w:p>
        </w:tc>
        <w:tc>
          <w:tcPr>
            <w:tcW w:w="3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27</w:t>
            </w:r>
          </w:p>
        </w:tc>
        <w:tc>
          <w:tcPr>
            <w:tcW w:w="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10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4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3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10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6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6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5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培训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5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6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  <w:r>
              <w:rPr>
                <w:rFonts w:hint="eastAsia" w:ascii="仿宋" w:hAnsi="仿宋" w:eastAsia="仿宋" w:cs="Times New Roman"/>
                <w:kern w:val="0"/>
              </w:rPr>
              <w:t>222.84</w:t>
            </w:r>
          </w:p>
        </w:tc>
        <w:tc>
          <w:tcPr>
            <w:tcW w:w="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仿宋" w:hAnsi="仿宋" w:eastAsia="仿宋" w:cs="Times New Roman"/>
                <w:kern w:val="0"/>
              </w:rPr>
            </w:pPr>
          </w:p>
        </w:tc>
      </w:tr>
    </w:tbl>
    <w:p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440" w:lineRule="exact"/>
        <w:rPr>
          <w:rFonts w:asciiTheme="majorEastAsia" w:hAnsiTheme="majorEastAsia" w:eastAsiaTheme="majorEastAsia" w:cstheme="majorEastAsia"/>
          <w:sz w:val="24"/>
        </w:rPr>
      </w:pPr>
    </w:p>
    <w:sectPr>
      <w:footerReference r:id="rId5" w:type="default"/>
      <w:pgSz w:w="11906" w:h="16838"/>
      <w:pgMar w:top="1701" w:right="1418" w:bottom="1418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Theme="minorEastAsia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3EA6C91"/>
    <w:rsid w:val="00044240"/>
    <w:rsid w:val="00100E91"/>
    <w:rsid w:val="00140602"/>
    <w:rsid w:val="00142940"/>
    <w:rsid w:val="001E6596"/>
    <w:rsid w:val="00372942"/>
    <w:rsid w:val="00376142"/>
    <w:rsid w:val="004E7BCE"/>
    <w:rsid w:val="005939B2"/>
    <w:rsid w:val="005D6C8C"/>
    <w:rsid w:val="006130B4"/>
    <w:rsid w:val="00742A2B"/>
    <w:rsid w:val="007C6B11"/>
    <w:rsid w:val="00874883"/>
    <w:rsid w:val="00882395"/>
    <w:rsid w:val="008B3C7B"/>
    <w:rsid w:val="00903D6B"/>
    <w:rsid w:val="00904B1A"/>
    <w:rsid w:val="00905335"/>
    <w:rsid w:val="009322A8"/>
    <w:rsid w:val="00A14E11"/>
    <w:rsid w:val="00A90910"/>
    <w:rsid w:val="00AB125F"/>
    <w:rsid w:val="00AF73C0"/>
    <w:rsid w:val="00B469AF"/>
    <w:rsid w:val="00B64522"/>
    <w:rsid w:val="00C31770"/>
    <w:rsid w:val="00CD0BB2"/>
    <w:rsid w:val="00CF0DFA"/>
    <w:rsid w:val="00D11587"/>
    <w:rsid w:val="00D56853"/>
    <w:rsid w:val="00D90626"/>
    <w:rsid w:val="00DC08BC"/>
    <w:rsid w:val="00F40431"/>
    <w:rsid w:val="00F4501D"/>
    <w:rsid w:val="00FE3349"/>
    <w:rsid w:val="23EA6C91"/>
    <w:rsid w:val="252A3345"/>
    <w:rsid w:val="35C42FF9"/>
    <w:rsid w:val="62F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  <w:pPr>
      <w:tabs>
        <w:tab w:val="right" w:leader="dot" w:pos="8777"/>
      </w:tabs>
      <w:spacing w:line="440" w:lineRule="exact"/>
      <w:jc w:val="center"/>
    </w:pPr>
    <w:rPr>
      <w:rFonts w:ascii="黑体" w:hAnsi="黑体" w:eastAsia="黑体"/>
      <w:b/>
      <w:spacing w:val="-2"/>
      <w:kern w:val="0"/>
      <w:position w:val="-2"/>
      <w:sz w:val="24"/>
      <w:szCs w:val="24"/>
    </w:rPr>
  </w:style>
  <w:style w:type="paragraph" w:styleId="10">
    <w:name w:val="toc 2"/>
    <w:basedOn w:val="1"/>
    <w:next w:val="1"/>
    <w:unhideWhenUsed/>
    <w:qFormat/>
    <w:uiPriority w:val="39"/>
    <w:pPr>
      <w:widowControl/>
      <w:tabs>
        <w:tab w:val="right" w:leader="dot" w:pos="8777"/>
      </w:tabs>
      <w:adjustRightInd w:val="0"/>
      <w:snapToGrid w:val="0"/>
      <w:spacing w:after="200"/>
      <w:ind w:left="420" w:leftChars="200"/>
      <w:jc w:val="center"/>
    </w:pPr>
    <w:rPr>
      <w:rFonts w:asciiTheme="majorEastAsia" w:hAnsiTheme="majorEastAsia" w:eastAsiaTheme="majorEastAsia"/>
      <w:spacing w:val="-2"/>
      <w:kern w:val="0"/>
      <w:position w:val="-2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</w:rPr>
  </w:style>
  <w:style w:type="character" w:customStyle="1" w:styleId="14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9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标题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2">
    <w:name w:val="标题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Book Title"/>
    <w:basedOn w:val="12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68D0A9-E22F-46D4-B0C3-5CAB763C41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ra</Company>
  <Pages>13</Pages>
  <Words>7209</Words>
  <Characters>2196</Characters>
  <Lines>18</Lines>
  <Paragraphs>18</Paragraphs>
  <TotalTime>5</TotalTime>
  <ScaleCrop>false</ScaleCrop>
  <LinksUpToDate>false</LinksUpToDate>
  <CharactersWithSpaces>9387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2020-03-11T02:30:00Z</dcterms:created>
  <dc:creator>笑笑</dc:creator>
  <cp:lastModifiedBy>笑笑</cp:lastModifiedBy>
  <dcterms:modified xsi:type="dcterms:W3CDTF">2020-04-01T02:21:58Z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