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kinsoku/>
        <w:wordWrap/>
        <w:overflowPunct/>
        <w:topLinePunct w:val="0"/>
        <w:autoSpaceDE/>
        <w:autoSpaceDN/>
        <w:bidi w:val="0"/>
        <w:spacing w:line="440" w:lineRule="exact"/>
        <w:jc w:val="both"/>
        <w:rPr>
          <w:rFonts w:hint="default" w:ascii="黑体" w:eastAsia="黑体"/>
          <w:b/>
          <w:sz w:val="36"/>
          <w:szCs w:val="36"/>
          <w:lang w:val="en-US" w:eastAsia="zh-CN"/>
        </w:rPr>
      </w:pPr>
    </w:p>
    <w:p>
      <w:pPr>
        <w:keepNext w:val="0"/>
        <w:keepLines w:val="0"/>
        <w:pageBreakBefore w:val="0"/>
        <w:kinsoku/>
        <w:wordWrap/>
        <w:overflowPunct/>
        <w:topLinePunct w:val="0"/>
        <w:autoSpaceDE/>
        <w:autoSpaceDN/>
        <w:bidi w:val="0"/>
        <w:spacing w:line="440" w:lineRule="exact"/>
        <w:jc w:val="center"/>
        <w:rPr>
          <w:rFonts w:hint="eastAsia" w:ascii="黑体" w:eastAsia="黑体"/>
          <w:b/>
          <w:sz w:val="36"/>
          <w:szCs w:val="36"/>
        </w:rPr>
      </w:pPr>
      <w:r>
        <w:rPr>
          <w:rFonts w:hint="default" w:ascii="黑体" w:eastAsia="黑体"/>
          <w:b/>
          <w:sz w:val="36"/>
          <w:szCs w:val="36"/>
          <w:lang w:val="en-US" w:eastAsia="zh-CN"/>
        </w:rPr>
        <w:drawing>
          <wp:anchor distT="0" distB="0" distL="114300" distR="114300" simplePos="0" relativeHeight="251670528" behindDoc="0" locked="0" layoutInCell="1" allowOverlap="1">
            <wp:simplePos x="0" y="0"/>
            <wp:positionH relativeFrom="column">
              <wp:posOffset>257175</wp:posOffset>
            </wp:positionH>
            <wp:positionV relativeFrom="paragraph">
              <wp:posOffset>249555</wp:posOffset>
            </wp:positionV>
            <wp:extent cx="5144770" cy="5981700"/>
            <wp:effectExtent l="0" t="0" r="17780" b="0"/>
            <wp:wrapTopAndBottom/>
            <wp:docPr id="32" name="图片 2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5" descr="1"/>
                    <pic:cNvPicPr>
                      <a:picLocks noChangeAspect="1"/>
                    </pic:cNvPicPr>
                  </pic:nvPicPr>
                  <pic:blipFill>
                    <a:blip r:embed="rId4"/>
                    <a:stretch>
                      <a:fillRect/>
                    </a:stretch>
                  </pic:blipFill>
                  <pic:spPr>
                    <a:xfrm>
                      <a:off x="0" y="0"/>
                      <a:ext cx="5144770" cy="598170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spacing w:line="440" w:lineRule="exact"/>
        <w:jc w:val="center"/>
        <w:rPr>
          <w:rFonts w:hint="eastAsia" w:ascii="黑体" w:eastAsia="黑体"/>
          <w:b/>
          <w:sz w:val="36"/>
          <w:szCs w:val="36"/>
        </w:rPr>
      </w:pPr>
    </w:p>
    <w:p>
      <w:pPr>
        <w:keepNext w:val="0"/>
        <w:keepLines w:val="0"/>
        <w:pageBreakBefore w:val="0"/>
        <w:kinsoku/>
        <w:wordWrap/>
        <w:overflowPunct/>
        <w:topLinePunct w:val="0"/>
        <w:autoSpaceDE/>
        <w:autoSpaceDN/>
        <w:bidi w:val="0"/>
        <w:spacing w:line="440" w:lineRule="exact"/>
        <w:jc w:val="center"/>
        <w:rPr>
          <w:rFonts w:hint="eastAsia" w:ascii="黑体" w:eastAsia="黑体"/>
          <w:b/>
          <w:sz w:val="36"/>
          <w:szCs w:val="36"/>
        </w:rPr>
      </w:pPr>
    </w:p>
    <w:p>
      <w:pPr>
        <w:pStyle w:val="2"/>
        <w:jc w:val="both"/>
        <w:rPr>
          <w:rFonts w:hint="eastAsia" w:ascii="黑体" w:eastAsia="黑体"/>
          <w:b w:val="0"/>
          <w:sz w:val="36"/>
          <w:szCs w:val="36"/>
        </w:rPr>
      </w:pPr>
    </w:p>
    <w:p>
      <w:pPr>
        <w:keepNext w:val="0"/>
        <w:keepLines w:val="0"/>
        <w:pageBreakBefore w:val="0"/>
        <w:kinsoku/>
        <w:wordWrap/>
        <w:overflowPunct/>
        <w:topLinePunct w:val="0"/>
        <w:autoSpaceDE/>
        <w:autoSpaceDN/>
        <w:bidi w:val="0"/>
        <w:spacing w:line="440" w:lineRule="exact"/>
        <w:jc w:val="both"/>
        <w:rPr>
          <w:rFonts w:hint="eastAsia" w:ascii="黑体" w:eastAsia="黑体"/>
          <w:b/>
          <w:sz w:val="36"/>
          <w:szCs w:val="36"/>
        </w:rPr>
      </w:pPr>
    </w:p>
    <w:p>
      <w:pPr>
        <w:keepNext w:val="0"/>
        <w:keepLines w:val="0"/>
        <w:pageBreakBefore w:val="0"/>
        <w:kinsoku/>
        <w:wordWrap/>
        <w:overflowPunct/>
        <w:topLinePunct w:val="0"/>
        <w:autoSpaceDE/>
        <w:autoSpaceDN/>
        <w:bidi w:val="0"/>
        <w:spacing w:line="440" w:lineRule="exact"/>
        <w:jc w:val="both"/>
        <w:rPr>
          <w:rFonts w:hint="eastAsia" w:ascii="黑体" w:eastAsia="黑体"/>
          <w:b/>
          <w:sz w:val="36"/>
          <w:szCs w:val="36"/>
        </w:rPr>
      </w:pPr>
    </w:p>
    <w:p>
      <w:pPr>
        <w:keepNext w:val="0"/>
        <w:keepLines w:val="0"/>
        <w:pageBreakBefore w:val="0"/>
        <w:kinsoku/>
        <w:wordWrap/>
        <w:overflowPunct/>
        <w:topLinePunct w:val="0"/>
        <w:autoSpaceDE/>
        <w:autoSpaceDN/>
        <w:bidi w:val="0"/>
        <w:spacing w:line="440" w:lineRule="exact"/>
        <w:jc w:val="center"/>
        <w:rPr>
          <w:rFonts w:hint="eastAsia" w:ascii="黑体" w:eastAsia="黑体"/>
          <w:b/>
          <w:sz w:val="36"/>
          <w:szCs w:val="36"/>
        </w:rPr>
      </w:pPr>
    </w:p>
    <w:p>
      <w:pPr>
        <w:keepNext w:val="0"/>
        <w:keepLines w:val="0"/>
        <w:pageBreakBefore w:val="0"/>
        <w:kinsoku/>
        <w:wordWrap/>
        <w:overflowPunct/>
        <w:topLinePunct w:val="0"/>
        <w:autoSpaceDE/>
        <w:autoSpaceDN/>
        <w:bidi w:val="0"/>
        <w:spacing w:line="440" w:lineRule="exact"/>
        <w:jc w:val="center"/>
        <w:rPr>
          <w:rFonts w:hint="eastAsia" w:ascii="黑体" w:eastAsia="黑体"/>
          <w:b/>
          <w:sz w:val="36"/>
          <w:szCs w:val="36"/>
        </w:rPr>
      </w:pPr>
      <w:r>
        <w:rPr>
          <w:rFonts w:hint="eastAsia" w:ascii="黑体" w:eastAsia="黑体"/>
          <w:b/>
          <w:sz w:val="36"/>
          <w:szCs w:val="36"/>
          <w:lang w:eastAsia="zh-CN"/>
        </w:rPr>
        <w:drawing>
          <wp:anchor distT="0" distB="0" distL="114300" distR="114300" simplePos="0" relativeHeight="251671552" behindDoc="0" locked="0" layoutInCell="1" allowOverlap="1">
            <wp:simplePos x="0" y="0"/>
            <wp:positionH relativeFrom="page">
              <wp:posOffset>1075690</wp:posOffset>
            </wp:positionH>
            <wp:positionV relativeFrom="page">
              <wp:posOffset>1089660</wp:posOffset>
            </wp:positionV>
            <wp:extent cx="5642610" cy="7719695"/>
            <wp:effectExtent l="0" t="0" r="15240" b="14605"/>
            <wp:wrapTopAndBottom/>
            <wp:docPr id="33" name="图片 2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6" descr="2"/>
                    <pic:cNvPicPr>
                      <a:picLocks noChangeAspect="1"/>
                    </pic:cNvPicPr>
                  </pic:nvPicPr>
                  <pic:blipFill>
                    <a:blip r:embed="rId5"/>
                    <a:stretch>
                      <a:fillRect/>
                    </a:stretch>
                  </pic:blipFill>
                  <pic:spPr>
                    <a:xfrm>
                      <a:off x="0" y="0"/>
                      <a:ext cx="5642610" cy="771969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spacing w:line="440" w:lineRule="exact"/>
        <w:jc w:val="center"/>
        <w:rPr>
          <w:rFonts w:hint="eastAsia" w:ascii="黑体" w:eastAsia="黑体"/>
          <w:b/>
          <w:sz w:val="36"/>
          <w:szCs w:val="36"/>
        </w:rPr>
      </w:pPr>
    </w:p>
    <w:p>
      <w:pPr>
        <w:keepNext w:val="0"/>
        <w:keepLines w:val="0"/>
        <w:pageBreakBefore w:val="0"/>
        <w:kinsoku/>
        <w:wordWrap/>
        <w:overflowPunct/>
        <w:topLinePunct w:val="0"/>
        <w:autoSpaceDE/>
        <w:autoSpaceDN/>
        <w:bidi w:val="0"/>
        <w:spacing w:line="440" w:lineRule="exact"/>
        <w:jc w:val="center"/>
        <w:rPr>
          <w:rFonts w:hint="eastAsia" w:ascii="黑体" w:eastAsia="黑体"/>
          <w:b/>
          <w:sz w:val="36"/>
          <w:szCs w:val="36"/>
        </w:rPr>
      </w:pPr>
    </w:p>
    <w:p>
      <w:pPr>
        <w:keepNext w:val="0"/>
        <w:keepLines w:val="0"/>
        <w:pageBreakBefore w:val="0"/>
        <w:kinsoku/>
        <w:wordWrap/>
        <w:overflowPunct/>
        <w:topLinePunct w:val="0"/>
        <w:autoSpaceDE/>
        <w:autoSpaceDN/>
        <w:bidi w:val="0"/>
        <w:spacing w:line="440" w:lineRule="exact"/>
        <w:jc w:val="center"/>
        <w:rPr>
          <w:rFonts w:hint="eastAsia" w:ascii="黑体" w:eastAsia="黑体"/>
          <w:b/>
          <w:sz w:val="36"/>
          <w:szCs w:val="36"/>
        </w:rPr>
      </w:pPr>
    </w:p>
    <w:p>
      <w:pPr>
        <w:keepNext w:val="0"/>
        <w:keepLines w:val="0"/>
        <w:pageBreakBefore w:val="0"/>
        <w:kinsoku/>
        <w:wordWrap/>
        <w:overflowPunct/>
        <w:topLinePunct w:val="0"/>
        <w:autoSpaceDE/>
        <w:autoSpaceDN/>
        <w:bidi w:val="0"/>
        <w:spacing w:line="440" w:lineRule="exact"/>
        <w:jc w:val="center"/>
        <w:rPr>
          <w:rFonts w:hint="eastAsia" w:ascii="黑体" w:eastAsia="黑体"/>
          <w:b/>
          <w:sz w:val="36"/>
          <w:szCs w:val="36"/>
        </w:rPr>
      </w:pPr>
      <w:r>
        <w:rPr>
          <w:rFonts w:hint="eastAsia" w:ascii="黑体" w:eastAsia="黑体"/>
          <w:b/>
          <w:sz w:val="36"/>
          <w:szCs w:val="36"/>
        </w:rPr>
        <w:t>翁牛特旗职业教育中心年度质量报告</w:t>
      </w:r>
    </w:p>
    <w:p>
      <w:pPr>
        <w:pStyle w:val="5"/>
        <w:keepNext w:val="0"/>
        <w:keepLines w:val="0"/>
        <w:pageBreakBefore w:val="0"/>
        <w:widowControl w:val="0"/>
        <w:kinsoku/>
        <w:wordWrap/>
        <w:overflowPunct/>
        <w:topLinePunct w:val="0"/>
        <w:autoSpaceDE/>
        <w:autoSpaceDN/>
        <w:bidi w:val="0"/>
        <w:spacing w:before="0" w:beforeAutospacing="0" w:after="0" w:afterAutospacing="0" w:line="440" w:lineRule="exact"/>
        <w:jc w:val="both"/>
        <w:rPr>
          <w:rFonts w:hint="eastAsia"/>
        </w:rPr>
      </w:pPr>
      <w:r>
        <w:rPr>
          <w:rFonts w:hint="eastAsia" w:ascii="黑体" w:hAnsi="黑体" w:eastAsia="黑体" w:cs="黑体"/>
          <w:b/>
          <w:bCs/>
        </w:rPr>
        <w:t>第一部分  学校情况</w:t>
      </w:r>
      <w:r>
        <w:rPr>
          <w:rFonts w:hint="eastAsia"/>
          <w:b/>
          <w:bCs/>
        </w:rPr>
        <w:t>……………………………………………………………</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1.1   学校概况……………………………………………………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1.1.1校名、办学性质</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1.1.2校园面积</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1.1.3资产情况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1.2   学生情况……………………………………………………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1.2.1招生规模、在校生规模、毕业生规模</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1.2.2学生结构、巩固率</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1.2.3培训规模</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1.3   教师队伍……………………………………………………</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1.3.1师生比变化情况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1.3.2“双师型”教师比例变化情况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1.3.3兼职教师比例变化情况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1.3.4专任教师本科以上学历比例变化情况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1.3.5专任教师硕士以上学历比例变化情况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1.3.6专任教师高级职称教师比例变化情况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1.4   设施设备……………………………………………………</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1.4.1生均教学仪器设备值变化情况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1.4.2生均实训实习工位变化情况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1.4.3生均纸质图书变化情况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rPr>
          <w:rFonts w:hint="eastAsia"/>
        </w:rPr>
      </w:pPr>
      <w:r>
        <w:rPr>
          <w:rFonts w:hint="eastAsia" w:ascii="黑体" w:hAnsi="黑体" w:eastAsia="黑体" w:cs="黑体"/>
          <w:b/>
          <w:bCs/>
        </w:rPr>
        <w:t>第二部分  学生发展</w:t>
      </w:r>
      <w:r>
        <w:rPr>
          <w:rFonts w:hint="eastAsia"/>
          <w:b/>
          <w:bCs/>
        </w:rPr>
        <w:t>……………………………………………………………</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2.1   学生素质……………………………………………………</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 xml:space="preserve">2.1.1学生思想政治状况变化情况 </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2.1.2文化课合格率变化情况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2.1.3专业技能合格率变化情况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2.1.4体质测试合格率变化情况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2.1.5毕业率变化情况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2.2   在校体验……………………………………………………</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2.2.1理论学习满意度、专业学习满意度、实习实训满意度</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2.2.2校园文化与社团活动满意度、生活满意度、校园安全满意度</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2.2.3毕业生对学校满意度</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2.3   资助情况……………………………………………………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2.3.1免学费和助学金落实情况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2.3.2学校对学生的资助情况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2.4   就业质量……………………………………………………</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2.4.1专业就业率变化情况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2.4.2对口就业率变化情况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2.4.3初次就业月收入变化情况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 xml:space="preserve">2.4.4升入高等教育比例情况    </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2.5   职业发展……………………………………………………</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2.5.1学习能力</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2.5.2岗位适应能力、岗位迁移能力</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2.5.3创新创业能力</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rPr>
          <w:rFonts w:hint="eastAsia"/>
          <w:b/>
          <w:bCs/>
        </w:rPr>
      </w:pPr>
      <w:r>
        <w:rPr>
          <w:rFonts w:hint="eastAsia" w:ascii="黑体" w:hAnsi="黑体" w:eastAsia="黑体" w:cs="黑体"/>
          <w:b/>
          <w:bCs/>
        </w:rPr>
        <w:t>第三部分  质量保障措施…</w:t>
      </w:r>
      <w:r>
        <w:rPr>
          <w:rFonts w:hint="eastAsia"/>
          <w:b/>
          <w:bCs/>
        </w:rPr>
        <w:t>……………………………………………………</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sz w:val="24"/>
        </w:rPr>
      </w:pPr>
      <w:r>
        <w:rPr>
          <w:rFonts w:hint="eastAsia" w:ascii="宋体" w:hAnsi="宋体" w:cs="宋体"/>
          <w:sz w:val="24"/>
        </w:rPr>
        <w:t>3.1   专业动态调整………………………………………………</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sz w:val="24"/>
        </w:rPr>
      </w:pPr>
      <w:r>
        <w:rPr>
          <w:rFonts w:hint="eastAsia" w:ascii="宋体" w:hAnsi="宋体" w:cs="宋体"/>
          <w:sz w:val="24"/>
        </w:rPr>
        <w:t>3.1.1专业结构调整</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sz w:val="24"/>
        </w:rPr>
      </w:pPr>
      <w:r>
        <w:rPr>
          <w:rFonts w:hint="eastAsia" w:ascii="宋体" w:hAnsi="宋体" w:cs="宋体"/>
          <w:sz w:val="24"/>
        </w:rPr>
        <w:t>3.1.2人才培养方案调整.</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sz w:val="24"/>
        </w:rPr>
      </w:pPr>
      <w:r>
        <w:rPr>
          <w:rFonts w:hint="eastAsia" w:ascii="宋体" w:hAnsi="宋体" w:cs="宋体"/>
          <w:sz w:val="24"/>
        </w:rPr>
        <w:t>3.2   教育教学改革………………………………………………</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sz w:val="24"/>
        </w:rPr>
      </w:pPr>
      <w:r>
        <w:rPr>
          <w:rFonts w:hint="eastAsia" w:ascii="宋体" w:hAnsi="宋体" w:cs="宋体"/>
          <w:sz w:val="24"/>
        </w:rPr>
        <w:t>3.2.1专业设置</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sz w:val="24"/>
        </w:rPr>
      </w:pPr>
      <w:r>
        <w:rPr>
          <w:rFonts w:hint="eastAsia" w:ascii="宋体" w:hAnsi="宋体" w:cs="宋体"/>
          <w:sz w:val="24"/>
        </w:rPr>
        <w:t>3.2.2师资队伍</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sz w:val="24"/>
        </w:rPr>
      </w:pPr>
      <w:r>
        <w:rPr>
          <w:rFonts w:hint="eastAsia" w:ascii="宋体" w:hAnsi="宋体" w:cs="宋体"/>
          <w:sz w:val="24"/>
        </w:rPr>
        <w:t>3.2.3学校公共基础课、课程建设、人才培养模式改革、国际合作</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sz w:val="24"/>
        </w:rPr>
      </w:pPr>
      <w:r>
        <w:rPr>
          <w:rFonts w:hint="eastAsia" w:ascii="宋体" w:hAnsi="宋体" w:cs="宋体"/>
          <w:kern w:val="0"/>
          <w:sz w:val="24"/>
        </w:rPr>
        <w:t>3</w:t>
      </w:r>
      <w:r>
        <w:rPr>
          <w:rFonts w:hint="eastAsia" w:ascii="宋体" w:hAnsi="宋体" w:cs="宋体"/>
          <w:sz w:val="24"/>
        </w:rPr>
        <w:t>.2.4信息化教学、实训基地、教学资源建设、教材选用</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sz w:val="24"/>
        </w:rPr>
      </w:pPr>
      <w:r>
        <w:rPr>
          <w:rFonts w:hint="eastAsia" w:ascii="宋体" w:hAnsi="宋体" w:cs="宋体"/>
          <w:sz w:val="24"/>
        </w:rPr>
        <w:t>3.3   教师培养培训 ....................................</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kern w:val="0"/>
          <w:sz w:val="24"/>
        </w:rPr>
      </w:pPr>
      <w:r>
        <w:rPr>
          <w:rFonts w:hint="eastAsia" w:ascii="宋体" w:hAnsi="宋体" w:cs="宋体"/>
          <w:kern w:val="0"/>
          <w:sz w:val="24"/>
        </w:rPr>
        <w:t>3.3.1教师培养培训情况</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kern w:val="0"/>
          <w:sz w:val="24"/>
        </w:rPr>
      </w:pPr>
      <w:r>
        <w:rPr>
          <w:rFonts w:hint="eastAsia" w:ascii="宋体" w:hAnsi="宋体" w:cs="宋体"/>
          <w:kern w:val="0"/>
          <w:sz w:val="24"/>
        </w:rPr>
        <w:t>3.4   规范管理………………………………………………………</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kern w:val="0"/>
          <w:sz w:val="24"/>
        </w:rPr>
      </w:pPr>
      <w:r>
        <w:rPr>
          <w:rFonts w:hint="eastAsia" w:ascii="宋体" w:hAnsi="宋体" w:cs="宋体"/>
          <w:kern w:val="0"/>
          <w:sz w:val="24"/>
        </w:rPr>
        <w:t>3.4.1管理队伍建设、教学管理、科研管理和管理信息化水平</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kern w:val="0"/>
          <w:sz w:val="24"/>
        </w:rPr>
      </w:pPr>
      <w:r>
        <w:rPr>
          <w:rFonts w:hint="eastAsia" w:ascii="宋体" w:hAnsi="宋体" w:cs="宋体"/>
          <w:kern w:val="0"/>
          <w:sz w:val="24"/>
        </w:rPr>
        <w:t>3.4.2学生管理、安全管理</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kern w:val="0"/>
          <w:sz w:val="24"/>
        </w:rPr>
      </w:pPr>
      <w:r>
        <w:rPr>
          <w:rFonts w:hint="eastAsia" w:ascii="宋体" w:hAnsi="宋体" w:cs="宋体"/>
          <w:kern w:val="0"/>
          <w:sz w:val="24"/>
        </w:rPr>
        <w:t>3.4.3财务管理、后勤管理..</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kern w:val="0"/>
          <w:sz w:val="24"/>
        </w:rPr>
      </w:pPr>
      <w:r>
        <w:rPr>
          <w:rFonts w:hint="eastAsia" w:ascii="宋体" w:hAnsi="宋体" w:cs="宋体"/>
          <w:kern w:val="0"/>
          <w:sz w:val="24"/>
        </w:rPr>
        <w:t>3.5   德育工作情况………………………………………………</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kern w:val="0"/>
          <w:sz w:val="24"/>
        </w:rPr>
      </w:pPr>
      <w:r>
        <w:rPr>
          <w:rFonts w:hint="eastAsia" w:ascii="宋体" w:hAnsi="宋体" w:cs="宋体"/>
          <w:kern w:val="0"/>
          <w:sz w:val="24"/>
        </w:rPr>
        <w:t>3.5.1校园文化建设</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kern w:val="0"/>
          <w:sz w:val="24"/>
        </w:rPr>
      </w:pPr>
      <w:r>
        <w:rPr>
          <w:rFonts w:hint="eastAsia" w:ascii="宋体" w:hAnsi="宋体" w:cs="宋体"/>
          <w:kern w:val="0"/>
          <w:sz w:val="24"/>
        </w:rPr>
        <w:t>3.5.2德育课实施情况</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kern w:val="0"/>
          <w:sz w:val="24"/>
        </w:rPr>
      </w:pPr>
      <w:r>
        <w:rPr>
          <w:rFonts w:hint="eastAsia" w:ascii="宋体" w:hAnsi="宋体" w:cs="宋体"/>
          <w:kern w:val="0"/>
          <w:sz w:val="24"/>
        </w:rPr>
        <w:t>3.5.3文明风采活动开展</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kern w:val="0"/>
          <w:sz w:val="24"/>
        </w:rPr>
      </w:pPr>
      <w:r>
        <w:rPr>
          <w:rFonts w:hint="eastAsia" w:ascii="宋体" w:hAnsi="宋体" w:cs="宋体"/>
          <w:kern w:val="0"/>
          <w:sz w:val="24"/>
        </w:rPr>
        <w:t>3.5.4社团活动、团组织学生会建设及活动等方面</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kern w:val="0"/>
          <w:sz w:val="24"/>
        </w:rPr>
      </w:pPr>
      <w:r>
        <w:rPr>
          <w:rFonts w:hint="eastAsia" w:ascii="宋体" w:hAnsi="宋体" w:cs="宋体"/>
          <w:kern w:val="0"/>
          <w:sz w:val="24"/>
        </w:rPr>
        <w:t>3.6   党建工作…………………………………………………</w:t>
      </w:r>
    </w:p>
    <w:p>
      <w:pPr>
        <w:keepNext w:val="0"/>
        <w:keepLines w:val="0"/>
        <w:pageBreakBefore w:val="0"/>
        <w:shd w:val="clear" w:color="auto" w:fill="FFFFFF"/>
        <w:kinsoku/>
        <w:wordWrap/>
        <w:overflowPunct/>
        <w:topLinePunct w:val="0"/>
        <w:autoSpaceDE/>
        <w:autoSpaceDN/>
        <w:bidi w:val="0"/>
        <w:spacing w:line="440" w:lineRule="exact"/>
        <w:jc w:val="left"/>
        <w:rPr>
          <w:rFonts w:hint="eastAsia" w:ascii="宋体" w:hAnsi="宋体" w:cs="宋体"/>
          <w:b/>
          <w:bCs/>
          <w:kern w:val="0"/>
          <w:sz w:val="24"/>
        </w:rPr>
      </w:pPr>
      <w:r>
        <w:rPr>
          <w:rFonts w:hint="eastAsia" w:ascii="黑体" w:hAnsi="黑体" w:eastAsia="黑体" w:cs="黑体"/>
          <w:b/>
          <w:bCs/>
          <w:sz w:val="24"/>
        </w:rPr>
        <w:t xml:space="preserve">第四部分  </w:t>
      </w:r>
      <w:r>
        <w:rPr>
          <w:rFonts w:hint="eastAsia" w:ascii="黑体" w:hAnsi="黑体" w:eastAsia="黑体" w:cs="黑体"/>
          <w:b/>
          <w:bCs/>
          <w:kern w:val="0"/>
          <w:sz w:val="24"/>
        </w:rPr>
        <w:t>校企合作</w:t>
      </w:r>
      <w:r>
        <w:rPr>
          <w:rFonts w:hint="eastAsia" w:ascii="宋体" w:hAnsi="宋体" w:cs="宋体"/>
          <w:b/>
          <w:bCs/>
          <w:kern w:val="0"/>
          <w:sz w:val="24"/>
        </w:rPr>
        <w:t>…………………………………………………………</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4.1   校企合作开展情况和效果………………………………</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4.1.1校企合作开展情况和效果</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4.2   学生实习情况……………………………………………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4.2.1学生实习情况和效果</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4.3   集团化办学情况………………………………………</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4.3.1集团化办学情况和效果</w:t>
      </w:r>
    </w:p>
    <w:p>
      <w:pPr>
        <w:keepNext w:val="0"/>
        <w:keepLines w:val="0"/>
        <w:pageBreakBefore w:val="0"/>
        <w:shd w:val="clear" w:color="auto" w:fill="FFFFFF"/>
        <w:kinsoku/>
        <w:wordWrap/>
        <w:overflowPunct/>
        <w:topLinePunct w:val="0"/>
        <w:autoSpaceDE/>
        <w:autoSpaceDN/>
        <w:bidi w:val="0"/>
        <w:spacing w:line="440" w:lineRule="exact"/>
        <w:jc w:val="left"/>
        <w:rPr>
          <w:rFonts w:hint="eastAsia" w:ascii="宋体" w:hAnsi="宋体" w:cs="宋体"/>
          <w:b/>
          <w:bCs/>
          <w:kern w:val="0"/>
          <w:sz w:val="24"/>
        </w:rPr>
      </w:pPr>
      <w:r>
        <w:rPr>
          <w:rFonts w:hint="eastAsia" w:ascii="黑体" w:hAnsi="黑体" w:eastAsia="黑体" w:cs="黑体"/>
          <w:b/>
          <w:bCs/>
          <w:kern w:val="0"/>
          <w:sz w:val="24"/>
        </w:rPr>
        <w:t>第五部分  社会贡献</w:t>
      </w:r>
      <w:r>
        <w:rPr>
          <w:rFonts w:hint="eastAsia" w:ascii="宋体" w:hAnsi="宋体" w:cs="宋体"/>
          <w:b/>
          <w:bCs/>
          <w:kern w:val="0"/>
          <w:sz w:val="24"/>
        </w:rPr>
        <w:t>…………………………………………………………</w:t>
      </w:r>
    </w:p>
    <w:p>
      <w:pPr>
        <w:keepNext w:val="0"/>
        <w:keepLines w:val="0"/>
        <w:pageBreakBefore w:val="0"/>
        <w:shd w:val="clear" w:color="auto" w:fill="FFFFFF"/>
        <w:kinsoku/>
        <w:wordWrap/>
        <w:overflowPunct/>
        <w:topLinePunct w:val="0"/>
        <w:autoSpaceDE/>
        <w:autoSpaceDN/>
        <w:bidi w:val="0"/>
        <w:spacing w:line="440" w:lineRule="exact"/>
        <w:ind w:firstLine="1200" w:firstLineChars="500"/>
        <w:jc w:val="left"/>
        <w:rPr>
          <w:rFonts w:hint="eastAsia" w:ascii="宋体" w:hAnsi="宋体" w:cs="宋体"/>
          <w:sz w:val="24"/>
        </w:rPr>
      </w:pPr>
      <w:r>
        <w:rPr>
          <w:rFonts w:hint="eastAsia" w:ascii="宋体" w:hAnsi="宋体" w:cs="宋体"/>
          <w:sz w:val="24"/>
        </w:rPr>
        <w:t>5.1   人才培养…………………………………………………</w:t>
      </w:r>
    </w:p>
    <w:p>
      <w:pPr>
        <w:keepNext w:val="0"/>
        <w:keepLines w:val="0"/>
        <w:pageBreakBefore w:val="0"/>
        <w:shd w:val="clear" w:color="auto" w:fill="FFFFFF"/>
        <w:kinsoku/>
        <w:wordWrap/>
        <w:overflowPunct/>
        <w:topLinePunct w:val="0"/>
        <w:autoSpaceDE/>
        <w:autoSpaceDN/>
        <w:bidi w:val="0"/>
        <w:spacing w:line="440" w:lineRule="exact"/>
        <w:ind w:firstLine="1200" w:firstLineChars="500"/>
        <w:jc w:val="left"/>
        <w:rPr>
          <w:rFonts w:hint="eastAsia" w:ascii="宋体" w:hAnsi="宋体" w:cs="宋体"/>
          <w:sz w:val="24"/>
        </w:rPr>
      </w:pPr>
      <w:r>
        <w:rPr>
          <w:rFonts w:hint="eastAsia" w:ascii="宋体" w:hAnsi="宋体" w:cs="宋体"/>
          <w:sz w:val="24"/>
        </w:rPr>
        <w:t>5.1.1用人单位满意度</w:t>
      </w:r>
    </w:p>
    <w:p>
      <w:pPr>
        <w:keepNext w:val="0"/>
        <w:keepLines w:val="0"/>
        <w:pageBreakBefore w:val="0"/>
        <w:shd w:val="clear" w:color="auto" w:fill="FFFFFF"/>
        <w:kinsoku/>
        <w:wordWrap/>
        <w:overflowPunct/>
        <w:topLinePunct w:val="0"/>
        <w:autoSpaceDE/>
        <w:autoSpaceDN/>
        <w:bidi w:val="0"/>
        <w:spacing w:line="440" w:lineRule="exact"/>
        <w:ind w:firstLine="1200" w:firstLineChars="500"/>
        <w:jc w:val="left"/>
        <w:rPr>
          <w:rFonts w:hint="eastAsia" w:ascii="宋体" w:hAnsi="宋体" w:cs="宋体"/>
          <w:sz w:val="24"/>
        </w:rPr>
      </w:pPr>
      <w:r>
        <w:rPr>
          <w:rFonts w:hint="eastAsia" w:ascii="宋体" w:hAnsi="宋体" w:cs="宋体"/>
          <w:sz w:val="24"/>
        </w:rPr>
        <w:t>5.2   社会服务………………………………………………</w:t>
      </w:r>
    </w:p>
    <w:p>
      <w:pPr>
        <w:keepNext w:val="0"/>
        <w:keepLines w:val="0"/>
        <w:pageBreakBefore w:val="0"/>
        <w:shd w:val="clear" w:color="auto" w:fill="FFFFFF"/>
        <w:kinsoku/>
        <w:wordWrap/>
        <w:overflowPunct/>
        <w:topLinePunct w:val="0"/>
        <w:autoSpaceDE/>
        <w:autoSpaceDN/>
        <w:bidi w:val="0"/>
        <w:spacing w:line="440" w:lineRule="exact"/>
        <w:ind w:firstLine="1200" w:firstLineChars="500"/>
        <w:jc w:val="left"/>
        <w:rPr>
          <w:rFonts w:hint="eastAsia" w:ascii="宋体" w:hAnsi="宋体" w:cs="宋体"/>
          <w:sz w:val="24"/>
        </w:rPr>
      </w:pPr>
      <w:r>
        <w:rPr>
          <w:rFonts w:hint="eastAsia" w:ascii="宋体" w:hAnsi="宋体" w:cs="宋体"/>
          <w:sz w:val="24"/>
        </w:rPr>
        <w:t>5.2.1培训服务、技术服务、文化传承</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rPr>
          <w:rFonts w:hint="eastAsia"/>
        </w:rPr>
      </w:pPr>
      <w:r>
        <w:rPr>
          <w:rFonts w:hint="eastAsia"/>
        </w:rPr>
        <w:t xml:space="preserve">          5.3   对口帮扶</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rPr>
          <w:rFonts w:hint="eastAsia"/>
        </w:rPr>
      </w:pPr>
      <w:r>
        <w:rPr>
          <w:rFonts w:hint="eastAsia"/>
        </w:rPr>
        <w:t xml:space="preserve">          5.3.1东西部对口帮扶、校际帮扶、对口扶贫</w:t>
      </w:r>
    </w:p>
    <w:p>
      <w:pPr>
        <w:keepNext w:val="0"/>
        <w:keepLines w:val="0"/>
        <w:pageBreakBefore w:val="0"/>
        <w:shd w:val="clear" w:color="auto" w:fill="FFFFFF"/>
        <w:kinsoku/>
        <w:wordWrap/>
        <w:overflowPunct/>
        <w:topLinePunct w:val="0"/>
        <w:autoSpaceDE/>
        <w:autoSpaceDN/>
        <w:bidi w:val="0"/>
        <w:spacing w:line="440" w:lineRule="exact"/>
        <w:jc w:val="left"/>
        <w:rPr>
          <w:rFonts w:hint="eastAsia" w:ascii="宋体" w:hAnsi="宋体" w:cs="宋体"/>
          <w:b/>
          <w:bCs/>
          <w:kern w:val="0"/>
          <w:sz w:val="24"/>
        </w:rPr>
      </w:pPr>
      <w:r>
        <w:rPr>
          <w:rFonts w:hint="eastAsia" w:ascii="黑体" w:hAnsi="黑体" w:eastAsia="黑体" w:cs="黑体"/>
          <w:b/>
          <w:bCs/>
          <w:sz w:val="24"/>
        </w:rPr>
        <w:t>第六部分  举办者</w:t>
      </w:r>
      <w:r>
        <w:rPr>
          <w:rFonts w:hint="eastAsia" w:ascii="黑体" w:hAnsi="黑体" w:eastAsia="黑体" w:cs="黑体"/>
          <w:b/>
          <w:bCs/>
          <w:kern w:val="0"/>
          <w:sz w:val="24"/>
        </w:rPr>
        <w:t>履责</w:t>
      </w:r>
      <w:r>
        <w:rPr>
          <w:rFonts w:hint="eastAsia" w:ascii="宋体" w:hAnsi="宋体" w:cs="宋体"/>
          <w:b/>
          <w:bCs/>
          <w:kern w:val="0"/>
          <w:sz w:val="24"/>
        </w:rPr>
        <w:t>………………………………………………………</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6.1   经费………………………………………………………</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6.1.1政策性经费落实情况、生均拨款、项目投入</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6.2   政策措施…………………………………………………</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6.2.1落实办学自主权、教师编制、出台提升学校办学水平</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的政策和制度</w:t>
      </w:r>
    </w:p>
    <w:p>
      <w:pPr>
        <w:keepNext w:val="0"/>
        <w:keepLines w:val="0"/>
        <w:pageBreakBefore w:val="0"/>
        <w:shd w:val="clear" w:color="auto" w:fill="FFFFFF"/>
        <w:kinsoku/>
        <w:wordWrap/>
        <w:overflowPunct/>
        <w:topLinePunct w:val="0"/>
        <w:autoSpaceDE/>
        <w:autoSpaceDN/>
        <w:bidi w:val="0"/>
        <w:spacing w:line="440" w:lineRule="exact"/>
        <w:jc w:val="left"/>
        <w:rPr>
          <w:rFonts w:hint="eastAsia" w:ascii="宋体" w:hAnsi="宋体" w:cs="宋体"/>
          <w:kern w:val="0"/>
          <w:sz w:val="24"/>
        </w:rPr>
      </w:pPr>
      <w:r>
        <w:rPr>
          <w:rFonts w:hint="eastAsia" w:ascii="黑体" w:hAnsi="黑体" w:eastAsia="黑体" w:cs="黑体"/>
          <w:b/>
          <w:bCs/>
          <w:sz w:val="24"/>
        </w:rPr>
        <w:t xml:space="preserve">第七部分  </w:t>
      </w:r>
      <w:r>
        <w:rPr>
          <w:rFonts w:hint="eastAsia" w:ascii="黑体" w:hAnsi="黑体" w:eastAsia="黑体" w:cs="黑体"/>
          <w:b/>
          <w:bCs/>
          <w:kern w:val="0"/>
          <w:sz w:val="24"/>
        </w:rPr>
        <w:t>特色创新</w:t>
      </w:r>
      <w:r>
        <w:rPr>
          <w:rFonts w:hint="eastAsia" w:ascii="宋体" w:hAnsi="宋体" w:cs="宋体"/>
          <w:b/>
          <w:bCs/>
          <w:kern w:val="0"/>
          <w:sz w:val="24"/>
        </w:rPr>
        <w:t>…………………………………………………………</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7.1   案例1（</w:t>
      </w:r>
      <w:r>
        <w:rPr>
          <w:rFonts w:hint="eastAsia"/>
          <w:spacing w:val="-2"/>
          <w:position w:val="-2"/>
        </w:rPr>
        <w:t>合作办学</w:t>
      </w:r>
      <w:r>
        <w:rPr>
          <w:rFonts w:hint="eastAsia"/>
        </w:rPr>
        <w:t>）……………………………………</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1200" w:firstLineChars="500"/>
        <w:rPr>
          <w:rFonts w:hint="eastAsia"/>
        </w:rPr>
      </w:pPr>
      <w:r>
        <w:rPr>
          <w:rFonts w:hint="eastAsia"/>
        </w:rPr>
        <w:t>7.2   案例2（</w:t>
      </w:r>
      <w:r>
        <w:rPr>
          <w:rFonts w:hint="eastAsia"/>
          <w:spacing w:val="-2"/>
          <w:position w:val="-2"/>
        </w:rPr>
        <w:t>学生全员管理</w:t>
      </w:r>
      <w:r>
        <w:rPr>
          <w:rFonts w:hint="eastAsia"/>
        </w:rPr>
        <w:t>）………………………………</w:t>
      </w:r>
    </w:p>
    <w:p>
      <w:pPr>
        <w:keepNext w:val="0"/>
        <w:keepLines w:val="0"/>
        <w:pageBreakBefore w:val="0"/>
        <w:shd w:val="clear" w:color="auto" w:fill="FFFFFF"/>
        <w:kinsoku/>
        <w:wordWrap/>
        <w:overflowPunct/>
        <w:topLinePunct w:val="0"/>
        <w:autoSpaceDE/>
        <w:autoSpaceDN/>
        <w:bidi w:val="0"/>
        <w:spacing w:line="440" w:lineRule="exact"/>
        <w:jc w:val="left"/>
        <w:rPr>
          <w:rFonts w:hint="eastAsia" w:ascii="宋体" w:hAnsi="宋体" w:cs="宋体"/>
          <w:b/>
          <w:bCs/>
          <w:kern w:val="0"/>
          <w:sz w:val="24"/>
        </w:rPr>
      </w:pPr>
      <w:r>
        <w:rPr>
          <w:rFonts w:hint="eastAsia" w:ascii="黑体" w:hAnsi="黑体" w:eastAsia="黑体" w:cs="黑体"/>
          <w:b/>
          <w:bCs/>
          <w:sz w:val="24"/>
        </w:rPr>
        <w:t xml:space="preserve">第八部分  </w:t>
      </w:r>
      <w:r>
        <w:rPr>
          <w:rFonts w:hint="eastAsia" w:ascii="黑体" w:hAnsi="黑体" w:eastAsia="黑体" w:cs="黑体"/>
          <w:b/>
          <w:bCs/>
          <w:kern w:val="0"/>
          <w:sz w:val="24"/>
        </w:rPr>
        <w:t>主要问题和改进措施</w:t>
      </w:r>
      <w:r>
        <w:rPr>
          <w:rFonts w:hint="eastAsia" w:ascii="宋体" w:hAnsi="宋体" w:cs="宋体"/>
          <w:b/>
          <w:bCs/>
          <w:kern w:val="0"/>
          <w:sz w:val="24"/>
        </w:rPr>
        <w:t>……………………………………………</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kern w:val="0"/>
          <w:sz w:val="24"/>
        </w:rPr>
      </w:pPr>
      <w:r>
        <w:rPr>
          <w:rFonts w:hint="eastAsia" w:ascii="宋体" w:hAnsi="宋体" w:cs="宋体"/>
          <w:kern w:val="0"/>
          <w:sz w:val="24"/>
        </w:rPr>
        <w:t>8.1   主要问题…………………………………………………</w:t>
      </w:r>
    </w:p>
    <w:p>
      <w:pPr>
        <w:keepNext w:val="0"/>
        <w:keepLines w:val="0"/>
        <w:pageBreakBefore w:val="0"/>
        <w:kinsoku/>
        <w:wordWrap/>
        <w:overflowPunct/>
        <w:topLinePunct w:val="0"/>
        <w:autoSpaceDE/>
        <w:autoSpaceDN/>
        <w:bidi w:val="0"/>
        <w:adjustRightInd w:val="0"/>
        <w:spacing w:line="440" w:lineRule="exact"/>
        <w:ind w:firstLine="1200" w:firstLineChars="500"/>
        <w:rPr>
          <w:rFonts w:hint="eastAsia" w:ascii="宋体" w:hAnsi="宋体" w:cs="宋体"/>
          <w:sz w:val="24"/>
        </w:rPr>
      </w:pPr>
      <w:r>
        <w:rPr>
          <w:rFonts w:hint="eastAsia" w:ascii="宋体" w:hAnsi="宋体" w:cs="宋体"/>
          <w:sz w:val="24"/>
        </w:rPr>
        <w:t>8.2   改进措施…………………………………………………</w:t>
      </w:r>
    </w:p>
    <w:p>
      <w:pPr>
        <w:keepNext w:val="0"/>
        <w:keepLines w:val="0"/>
        <w:pageBreakBefore w:val="0"/>
        <w:kinsoku/>
        <w:wordWrap/>
        <w:overflowPunct/>
        <w:topLinePunct w:val="0"/>
        <w:autoSpaceDE/>
        <w:autoSpaceDN/>
        <w:bidi w:val="0"/>
        <w:spacing w:line="440" w:lineRule="exact"/>
        <w:rPr>
          <w:rFonts w:hint="eastAsia" w:ascii="宋体" w:hAnsi="宋体" w:cs="宋体"/>
          <w:sz w:val="24"/>
        </w:rPr>
      </w:pPr>
    </w:p>
    <w:p>
      <w:pPr>
        <w:keepNext w:val="0"/>
        <w:keepLines w:val="0"/>
        <w:pageBreakBefore w:val="0"/>
        <w:kinsoku/>
        <w:wordWrap/>
        <w:overflowPunct/>
        <w:topLinePunct w:val="0"/>
        <w:autoSpaceDE/>
        <w:autoSpaceDN/>
        <w:bidi w:val="0"/>
        <w:spacing w:line="440" w:lineRule="exact"/>
        <w:jc w:val="center"/>
        <w:rPr>
          <w:rFonts w:hint="eastAsia" w:ascii="黑体" w:hAnsi="宋体" w:eastAsia="黑体"/>
          <w:color w:val="000000"/>
          <w:sz w:val="30"/>
          <w:szCs w:val="30"/>
        </w:rPr>
      </w:pPr>
    </w:p>
    <w:p>
      <w:pPr>
        <w:keepNext w:val="0"/>
        <w:keepLines w:val="0"/>
        <w:pageBreakBefore w:val="0"/>
        <w:kinsoku/>
        <w:wordWrap/>
        <w:overflowPunct/>
        <w:topLinePunct w:val="0"/>
        <w:autoSpaceDE/>
        <w:autoSpaceDN/>
        <w:bidi w:val="0"/>
        <w:spacing w:line="440" w:lineRule="exact"/>
        <w:ind w:firstLine="2400" w:firstLineChars="800"/>
        <w:jc w:val="both"/>
        <w:rPr>
          <w:rFonts w:ascii="黑体" w:hAnsi="宋体" w:eastAsia="黑体"/>
          <w:color w:val="000000"/>
          <w:sz w:val="30"/>
          <w:szCs w:val="30"/>
        </w:rPr>
      </w:pPr>
      <w:r>
        <w:rPr>
          <w:rFonts w:hint="eastAsia" w:ascii="黑体" w:hAnsi="宋体" w:eastAsia="黑体"/>
          <w:color w:val="000000"/>
          <w:sz w:val="30"/>
          <w:szCs w:val="30"/>
        </w:rPr>
        <w:t>第一部分 学校情况</w:t>
      </w:r>
    </w:p>
    <w:p>
      <w:pPr>
        <w:keepNext w:val="0"/>
        <w:keepLines w:val="0"/>
        <w:pageBreakBefore w:val="0"/>
        <w:kinsoku/>
        <w:wordWrap/>
        <w:overflowPunct/>
        <w:topLinePunct w:val="0"/>
        <w:autoSpaceDE/>
        <w:autoSpaceDN/>
        <w:bidi w:val="0"/>
        <w:spacing w:line="440" w:lineRule="exact"/>
        <w:rPr>
          <w:rFonts w:hint="default" w:ascii="黑体" w:hAnsi="宋体" w:eastAsia="黑体"/>
          <w:color w:val="FF0000"/>
          <w:sz w:val="30"/>
          <w:szCs w:val="30"/>
          <w:lang w:val="en-US" w:eastAsia="zh-CN"/>
        </w:rPr>
      </w:pPr>
      <w:r>
        <w:rPr>
          <w:rFonts w:hint="eastAsia" w:ascii="黑体" w:hAnsi="宋体" w:eastAsia="黑体"/>
          <w:color w:val="000000"/>
          <w:sz w:val="30"/>
          <w:szCs w:val="30"/>
        </w:rPr>
        <w:t>1.1学校概况</w:t>
      </w:r>
    </w:p>
    <w:p>
      <w:pPr>
        <w:keepNext w:val="0"/>
        <w:keepLines w:val="0"/>
        <w:pageBreakBefore w:val="0"/>
        <w:widowControl/>
        <w:kinsoku/>
        <w:wordWrap/>
        <w:overflowPunct/>
        <w:topLinePunct w:val="0"/>
        <w:autoSpaceDE/>
        <w:autoSpaceDN/>
        <w:bidi w:val="0"/>
        <w:spacing w:line="440" w:lineRule="exact"/>
        <w:ind w:firstLine="560" w:firstLineChars="200"/>
        <w:jc w:val="left"/>
        <w:rPr>
          <w:rFonts w:hint="eastAsia" w:ascii="黑体" w:hAnsi="宋体" w:eastAsia="黑体"/>
          <w:color w:val="auto"/>
          <w:sz w:val="28"/>
          <w:szCs w:val="28"/>
        </w:rPr>
      </w:pPr>
      <w:r>
        <w:rPr>
          <w:rFonts w:hint="eastAsia" w:ascii="黑体" w:hAnsi="宋体" w:eastAsia="黑体"/>
          <w:color w:val="auto"/>
          <w:sz w:val="28"/>
          <w:szCs w:val="28"/>
        </w:rPr>
        <w:t>1.1.1校名、办学性质</w:t>
      </w:r>
    </w:p>
    <w:p>
      <w:pPr>
        <w:keepNext w:val="0"/>
        <w:keepLines w:val="0"/>
        <w:pageBreakBefore w:val="0"/>
        <w:kinsoku/>
        <w:wordWrap/>
        <w:overflowPunct/>
        <w:topLinePunct w:val="0"/>
        <w:autoSpaceDE/>
        <w:autoSpaceDN/>
        <w:bidi w:val="0"/>
        <w:spacing w:line="440" w:lineRule="exact"/>
        <w:ind w:firstLine="480" w:firstLineChars="200"/>
        <w:rPr>
          <w:rFonts w:hint="eastAsia" w:ascii="黑体" w:hAnsi="黑体" w:eastAsia="黑体" w:cs="黑体"/>
          <w:color w:val="auto"/>
          <w:sz w:val="28"/>
          <w:szCs w:val="28"/>
        </w:rPr>
      </w:pPr>
      <w:r>
        <w:rPr>
          <w:rFonts w:hint="eastAsia" w:ascii="宋体" w:hAnsi="宋体" w:cs="宋体"/>
          <w:color w:val="auto"/>
          <w:sz w:val="24"/>
        </w:rPr>
        <w:t>翁牛特旗职业教育中心是隶属于翁牛特旗教育局的全额拨款事业单位,近年来在上级政府的领导下和市、旗两级教育局的直接指导下得到较快发展，逐渐理清了学校的办学方向和发展思路，坚持以高举习近平新时代中国特色社会主义思想伟大旗帜，全面贯彻落实党的教育方针，秉持“让每一个生命都润泽，每一位师生都出彩”的教育理想，坚守“文化为魂、技术为根”的办学信念，办一所具有书院传统，企业风格，质量优良的中等职业品牌学校。</w:t>
      </w:r>
    </w:p>
    <w:p>
      <w:pPr>
        <w:keepNext w:val="0"/>
        <w:keepLines w:val="0"/>
        <w:pageBreakBefore w:val="0"/>
        <w:widowControl/>
        <w:kinsoku/>
        <w:wordWrap/>
        <w:overflowPunct/>
        <w:topLinePunct w:val="0"/>
        <w:autoSpaceDE/>
        <w:autoSpaceDN/>
        <w:bidi w:val="0"/>
        <w:spacing w:line="440" w:lineRule="exact"/>
        <w:ind w:firstLine="560" w:firstLineChars="200"/>
        <w:jc w:val="left"/>
        <w:rPr>
          <w:rFonts w:hint="default" w:ascii="黑体" w:hAnsi="黑体" w:eastAsia="黑体" w:cs="黑体"/>
          <w:color w:val="000000"/>
          <w:sz w:val="28"/>
          <w:szCs w:val="28"/>
          <w:lang w:val="en-US" w:eastAsia="zh-CN"/>
        </w:rPr>
      </w:pPr>
      <w:r>
        <w:rPr>
          <w:rFonts w:hint="eastAsia" w:ascii="黑体" w:hAnsi="黑体" w:eastAsia="黑体" w:cs="黑体"/>
          <w:color w:val="000000"/>
          <w:sz w:val="28"/>
          <w:szCs w:val="28"/>
        </w:rPr>
        <w:t>1.1.2校园面积</w:t>
      </w:r>
    </w:p>
    <w:p>
      <w:pPr>
        <w:keepNext w:val="0"/>
        <w:keepLines w:val="0"/>
        <w:pageBreakBefore w:val="0"/>
        <w:kinsoku/>
        <w:wordWrap/>
        <w:overflowPunct/>
        <w:topLinePunct w:val="0"/>
        <w:autoSpaceDE/>
        <w:autoSpaceDN/>
        <w:bidi w:val="0"/>
        <w:spacing w:line="440" w:lineRule="exact"/>
        <w:ind w:firstLine="480" w:firstLineChars="200"/>
        <w:rPr>
          <w:rFonts w:hint="eastAsia" w:ascii="宋体" w:hAnsi="宋体" w:cs="宋体"/>
          <w:color w:val="000000"/>
          <w:sz w:val="24"/>
        </w:rPr>
      </w:pPr>
      <w:r>
        <w:rPr>
          <w:rFonts w:hint="eastAsia" w:ascii="宋体" w:hAnsi="宋体" w:cs="宋体"/>
          <w:color w:val="000000"/>
          <w:sz w:val="24"/>
        </w:rPr>
        <w:t>学校占地面积53360平方米，生均占地面积</w:t>
      </w:r>
      <w:r>
        <w:rPr>
          <w:rFonts w:hint="eastAsia" w:ascii="宋体" w:hAnsi="宋体" w:cs="宋体"/>
          <w:color w:val="000000"/>
          <w:sz w:val="24"/>
          <w:lang w:val="en-US" w:eastAsia="zh-CN"/>
        </w:rPr>
        <w:t>54.3</w:t>
      </w:r>
      <w:r>
        <w:rPr>
          <w:rFonts w:hint="eastAsia" w:ascii="宋体" w:hAnsi="宋体" w:cs="宋体"/>
          <w:color w:val="000000"/>
          <w:sz w:val="24"/>
        </w:rPr>
        <w:t>平方米;其中建筑面积26000平方米,生均校舍建筑面积</w:t>
      </w:r>
      <w:r>
        <w:rPr>
          <w:rFonts w:hint="eastAsia" w:ascii="宋体" w:hAnsi="宋体" w:cs="宋体"/>
          <w:color w:val="000000"/>
          <w:sz w:val="24"/>
          <w:lang w:val="en-US" w:eastAsia="zh-CN"/>
        </w:rPr>
        <w:t>26.4</w:t>
      </w:r>
      <w:r>
        <w:rPr>
          <w:rFonts w:hint="eastAsia" w:ascii="宋体" w:hAnsi="宋体" w:cs="宋体"/>
          <w:color w:val="000000"/>
          <w:sz w:val="24"/>
        </w:rPr>
        <w:t>平方米。教学楼3800平方米；实训楼4100平方米；信息楼2700平方米；宿舍11280平方米；食堂2800平方米；体育用地18240平方米。 学校办学资源总量及生均值见表1—1。</w:t>
      </w:r>
    </w:p>
    <w:p>
      <w:pPr>
        <w:keepNext w:val="0"/>
        <w:keepLines w:val="0"/>
        <w:pageBreakBefore w:val="0"/>
        <w:widowControl/>
        <w:shd w:val="clear" w:color="auto" w:fill="FFFFFF"/>
        <w:kinsoku/>
        <w:wordWrap/>
        <w:overflowPunct/>
        <w:topLinePunct w:val="0"/>
        <w:autoSpaceDE/>
        <w:autoSpaceDN/>
        <w:bidi w:val="0"/>
        <w:spacing w:line="440" w:lineRule="exact"/>
        <w:ind w:firstLine="1200" w:firstLineChars="500"/>
        <w:rPr>
          <w:rFonts w:hint="eastAsia" w:ascii="宋体" w:hAnsi="宋体"/>
          <w:color w:val="000000"/>
          <w:sz w:val="24"/>
        </w:rPr>
      </w:pPr>
      <w:r>
        <w:rPr>
          <w:rFonts w:hint="eastAsia" w:ascii="宋体" w:hAnsi="宋体" w:cs="宋体"/>
          <w:color w:val="000000"/>
          <w:sz w:val="24"/>
        </w:rPr>
        <w:t>表1-1  2018-2019年学校办学</w:t>
      </w:r>
      <w:r>
        <w:rPr>
          <w:rFonts w:hint="eastAsia" w:ascii="宋体" w:hAnsi="宋体"/>
          <w:color w:val="000000"/>
          <w:sz w:val="24"/>
        </w:rPr>
        <w:t>资源总量及生均值统计表</w:t>
      </w:r>
    </w:p>
    <w:tbl>
      <w:tblPr>
        <w:tblStyle w:val="6"/>
        <w:tblW w:w="0" w:type="auto"/>
        <w:tblInd w:w="2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8"/>
        <w:gridCol w:w="2340"/>
        <w:gridCol w:w="1080"/>
        <w:gridCol w:w="900"/>
        <w:gridCol w:w="900"/>
        <w:gridCol w:w="1011"/>
        <w:gridCol w:w="9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828" w:type="dxa"/>
            <w:vMerge w:val="restart"/>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序号</w:t>
            </w:r>
          </w:p>
        </w:tc>
        <w:tc>
          <w:tcPr>
            <w:tcW w:w="2340" w:type="dxa"/>
            <w:vMerge w:val="restart"/>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名称</w:t>
            </w:r>
          </w:p>
        </w:tc>
        <w:tc>
          <w:tcPr>
            <w:tcW w:w="1080" w:type="dxa"/>
            <w:vMerge w:val="restart"/>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单位</w:t>
            </w:r>
          </w:p>
        </w:tc>
        <w:tc>
          <w:tcPr>
            <w:tcW w:w="1800" w:type="dxa"/>
            <w:gridSpan w:val="2"/>
            <w:noWrap w:val="0"/>
            <w:vAlign w:val="top"/>
          </w:tcPr>
          <w:p>
            <w:pPr>
              <w:keepNext w:val="0"/>
              <w:keepLines w:val="0"/>
              <w:pageBreakBefore w:val="0"/>
              <w:kinsoku/>
              <w:wordWrap/>
              <w:overflowPunct/>
              <w:topLinePunct w:val="0"/>
              <w:autoSpaceDE/>
              <w:autoSpaceDN/>
              <w:bidi w:val="0"/>
              <w:spacing w:line="440" w:lineRule="exact"/>
              <w:ind w:firstLine="240" w:firstLineChars="100"/>
              <w:jc w:val="center"/>
              <w:rPr>
                <w:rFonts w:hint="eastAsia" w:ascii="宋体" w:hAnsi="宋体"/>
                <w:color w:val="000000"/>
                <w:sz w:val="24"/>
              </w:rPr>
            </w:pPr>
            <w:r>
              <w:rPr>
                <w:rFonts w:hint="eastAsia" w:ascii="宋体" w:hAnsi="宋体"/>
                <w:color w:val="000000"/>
                <w:sz w:val="24"/>
              </w:rPr>
              <w:t>数     量</w:t>
            </w:r>
          </w:p>
        </w:tc>
        <w:tc>
          <w:tcPr>
            <w:tcW w:w="1947" w:type="dxa"/>
            <w:gridSpan w:val="2"/>
            <w:noWrap w:val="0"/>
            <w:vAlign w:val="top"/>
          </w:tcPr>
          <w:p>
            <w:pPr>
              <w:keepNext w:val="0"/>
              <w:keepLines w:val="0"/>
              <w:pageBreakBefore w:val="0"/>
              <w:widowControl/>
              <w:kinsoku/>
              <w:wordWrap/>
              <w:overflowPunct/>
              <w:topLinePunct w:val="0"/>
              <w:autoSpaceDE/>
              <w:autoSpaceDN/>
              <w:bidi w:val="0"/>
              <w:spacing w:line="440" w:lineRule="exact"/>
              <w:ind w:firstLine="120" w:firstLineChars="50"/>
              <w:jc w:val="center"/>
              <w:rPr>
                <w:rFonts w:hint="eastAsia" w:ascii="宋体" w:hAnsi="宋体"/>
                <w:color w:val="000000"/>
                <w:sz w:val="24"/>
              </w:rPr>
            </w:pPr>
            <w:r>
              <w:rPr>
                <w:rFonts w:hint="eastAsia" w:ascii="宋体" w:hAnsi="宋体"/>
                <w:color w:val="000000"/>
                <w:sz w:val="24"/>
              </w:rPr>
              <w:t>生  均  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trPr>
        <w:tc>
          <w:tcPr>
            <w:tcW w:w="828" w:type="dxa"/>
            <w:vMerge w:val="continue"/>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p>
        </w:tc>
        <w:tc>
          <w:tcPr>
            <w:tcW w:w="2340" w:type="dxa"/>
            <w:vMerge w:val="continue"/>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p>
        </w:tc>
        <w:tc>
          <w:tcPr>
            <w:tcW w:w="1080" w:type="dxa"/>
            <w:vMerge w:val="continue"/>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p>
        </w:tc>
        <w:tc>
          <w:tcPr>
            <w:tcW w:w="900" w:type="dxa"/>
            <w:noWrap w:val="0"/>
            <w:vAlign w:val="top"/>
          </w:tcPr>
          <w:p>
            <w:pPr>
              <w:keepNext w:val="0"/>
              <w:keepLines w:val="0"/>
              <w:pageBreakBefore w:val="0"/>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2019</w:t>
            </w:r>
          </w:p>
        </w:tc>
        <w:tc>
          <w:tcPr>
            <w:tcW w:w="900" w:type="dxa"/>
            <w:noWrap w:val="0"/>
            <w:vAlign w:val="top"/>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olor w:val="000000"/>
                <w:sz w:val="24"/>
                <w:lang w:val="en-US" w:eastAsia="zh-CN"/>
              </w:rPr>
            </w:pPr>
            <w:r>
              <w:rPr>
                <w:rFonts w:hint="eastAsia" w:ascii="宋体" w:hAnsi="宋体"/>
                <w:color w:val="000000"/>
                <w:sz w:val="24"/>
              </w:rPr>
              <w:t>20</w:t>
            </w:r>
            <w:r>
              <w:rPr>
                <w:rFonts w:hint="eastAsia" w:ascii="宋体" w:hAnsi="宋体"/>
                <w:color w:val="000000"/>
                <w:sz w:val="24"/>
                <w:lang w:val="en-US" w:eastAsia="zh-CN"/>
              </w:rPr>
              <w:t>20</w:t>
            </w:r>
          </w:p>
        </w:tc>
        <w:tc>
          <w:tcPr>
            <w:tcW w:w="1011" w:type="dxa"/>
            <w:noWrap w:val="0"/>
            <w:vAlign w:val="top"/>
          </w:tcPr>
          <w:p>
            <w:pPr>
              <w:keepNext w:val="0"/>
              <w:keepLines w:val="0"/>
              <w:pageBreakBefore w:val="0"/>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2019</w:t>
            </w:r>
          </w:p>
        </w:tc>
        <w:tc>
          <w:tcPr>
            <w:tcW w:w="936" w:type="dxa"/>
            <w:noWrap w:val="0"/>
            <w:vAlign w:val="top"/>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olor w:val="000000"/>
                <w:sz w:val="24"/>
                <w:lang w:val="en-US" w:eastAsia="zh-CN"/>
              </w:rPr>
            </w:pPr>
            <w:r>
              <w:rPr>
                <w:rFonts w:hint="eastAsia" w:ascii="宋体" w:hAnsi="宋体"/>
                <w:color w:val="000000"/>
                <w:sz w:val="24"/>
              </w:rPr>
              <w:t>20</w:t>
            </w:r>
            <w:r>
              <w:rPr>
                <w:rFonts w:hint="eastAsia" w:ascii="宋体" w:hAnsi="宋体"/>
                <w:color w:val="000000"/>
                <w:sz w:val="24"/>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1</w:t>
            </w:r>
          </w:p>
        </w:tc>
        <w:tc>
          <w:tcPr>
            <w:tcW w:w="234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s="Arial"/>
                <w:color w:val="000000"/>
                <w:spacing w:val="-2"/>
                <w:position w:val="-2"/>
                <w:sz w:val="24"/>
              </w:rPr>
              <w:t>占地面积</w:t>
            </w:r>
          </w:p>
        </w:tc>
        <w:tc>
          <w:tcPr>
            <w:tcW w:w="108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w:t>
            </w:r>
          </w:p>
        </w:tc>
        <w:tc>
          <w:tcPr>
            <w:tcW w:w="90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53360</w:t>
            </w:r>
          </w:p>
        </w:tc>
        <w:tc>
          <w:tcPr>
            <w:tcW w:w="900" w:type="dxa"/>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olor w:val="000000"/>
                <w:sz w:val="24"/>
              </w:rPr>
            </w:pPr>
            <w:r>
              <w:rPr>
                <w:rFonts w:hint="eastAsia" w:ascii="宋体" w:hAnsi="宋体"/>
                <w:color w:val="000000"/>
                <w:sz w:val="24"/>
              </w:rPr>
              <w:t>53360</w:t>
            </w:r>
          </w:p>
        </w:tc>
        <w:tc>
          <w:tcPr>
            <w:tcW w:w="1011"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74.5</w:t>
            </w:r>
          </w:p>
        </w:tc>
        <w:tc>
          <w:tcPr>
            <w:tcW w:w="936"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default" w:ascii="宋体" w:hAnsi="宋体" w:eastAsia="宋体"/>
                <w:color w:val="000000"/>
                <w:sz w:val="24"/>
                <w:lang w:val="en-US" w:eastAsia="zh-CN"/>
              </w:rPr>
            </w:pPr>
            <w:r>
              <w:rPr>
                <w:rFonts w:hint="eastAsia" w:ascii="宋体" w:hAnsi="宋体"/>
                <w:color w:val="000000"/>
                <w:sz w:val="24"/>
                <w:lang w:val="en-US" w:eastAsia="zh-CN"/>
              </w:rPr>
              <w:t>54.3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828" w:type="dxa"/>
            <w:noWrap w:val="0"/>
            <w:vAlign w:val="top"/>
          </w:tcPr>
          <w:p>
            <w:pPr>
              <w:keepNext w:val="0"/>
              <w:keepLines w:val="0"/>
              <w:pageBreakBefore w:val="0"/>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2</w:t>
            </w:r>
          </w:p>
        </w:tc>
        <w:tc>
          <w:tcPr>
            <w:tcW w:w="234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校舍建筑面积</w:t>
            </w:r>
          </w:p>
        </w:tc>
        <w:tc>
          <w:tcPr>
            <w:tcW w:w="108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w:t>
            </w:r>
          </w:p>
        </w:tc>
        <w:tc>
          <w:tcPr>
            <w:tcW w:w="90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26000</w:t>
            </w:r>
          </w:p>
        </w:tc>
        <w:tc>
          <w:tcPr>
            <w:tcW w:w="900" w:type="dxa"/>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olor w:val="000000"/>
                <w:sz w:val="24"/>
              </w:rPr>
            </w:pPr>
            <w:r>
              <w:rPr>
                <w:rFonts w:hint="eastAsia" w:ascii="宋体" w:hAnsi="宋体"/>
                <w:color w:val="000000"/>
                <w:sz w:val="24"/>
              </w:rPr>
              <w:t>26000</w:t>
            </w:r>
          </w:p>
        </w:tc>
        <w:tc>
          <w:tcPr>
            <w:tcW w:w="1011"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36.3</w:t>
            </w:r>
          </w:p>
        </w:tc>
        <w:tc>
          <w:tcPr>
            <w:tcW w:w="936"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default" w:ascii="宋体" w:hAnsi="宋体" w:eastAsia="宋体"/>
                <w:color w:val="000000"/>
                <w:sz w:val="24"/>
                <w:lang w:val="en-US" w:eastAsia="zh-CN"/>
              </w:rPr>
            </w:pPr>
            <w:r>
              <w:rPr>
                <w:rFonts w:hint="eastAsia" w:ascii="宋体" w:hAnsi="宋体"/>
                <w:color w:val="000000"/>
                <w:sz w:val="24"/>
                <w:lang w:val="en-US" w:eastAsia="zh-CN"/>
              </w:rPr>
              <w:t>26.4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 w:hRule="atLeast"/>
        </w:trPr>
        <w:tc>
          <w:tcPr>
            <w:tcW w:w="828" w:type="dxa"/>
            <w:noWrap w:val="0"/>
            <w:vAlign w:val="top"/>
          </w:tcPr>
          <w:p>
            <w:pPr>
              <w:keepNext w:val="0"/>
              <w:keepLines w:val="0"/>
              <w:pageBreakBefore w:val="0"/>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3</w:t>
            </w:r>
          </w:p>
        </w:tc>
        <w:tc>
          <w:tcPr>
            <w:tcW w:w="2340" w:type="dxa"/>
            <w:noWrap w:val="0"/>
            <w:vAlign w:val="top"/>
          </w:tcPr>
          <w:p>
            <w:pPr>
              <w:keepNext w:val="0"/>
              <w:keepLines w:val="0"/>
              <w:pageBreakBefore w:val="0"/>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行政办公用房面积</w:t>
            </w:r>
          </w:p>
        </w:tc>
        <w:tc>
          <w:tcPr>
            <w:tcW w:w="1080" w:type="dxa"/>
            <w:noWrap w:val="0"/>
            <w:vAlign w:val="top"/>
          </w:tcPr>
          <w:p>
            <w:pPr>
              <w:keepNext w:val="0"/>
              <w:keepLines w:val="0"/>
              <w:pageBreakBefore w:val="0"/>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w:t>
            </w:r>
          </w:p>
        </w:tc>
        <w:tc>
          <w:tcPr>
            <w:tcW w:w="90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902</w:t>
            </w:r>
          </w:p>
        </w:tc>
        <w:tc>
          <w:tcPr>
            <w:tcW w:w="90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902</w:t>
            </w:r>
          </w:p>
        </w:tc>
        <w:tc>
          <w:tcPr>
            <w:tcW w:w="1011"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1.26</w:t>
            </w:r>
          </w:p>
        </w:tc>
        <w:tc>
          <w:tcPr>
            <w:tcW w:w="936"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default" w:ascii="宋体" w:hAnsi="宋体" w:eastAsia="宋体"/>
                <w:color w:val="000000"/>
                <w:sz w:val="24"/>
                <w:lang w:val="en-US" w:eastAsia="zh-CN"/>
              </w:rPr>
            </w:pPr>
            <w:r>
              <w:rPr>
                <w:rFonts w:hint="eastAsia" w:ascii="宋体" w:hAnsi="宋体"/>
                <w:color w:val="000000"/>
                <w:sz w:val="24"/>
                <w:lang w:val="en-US" w:eastAsia="zh-CN"/>
              </w:rPr>
              <w:t>0.91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828" w:type="dxa"/>
            <w:noWrap w:val="0"/>
            <w:vAlign w:val="top"/>
          </w:tcPr>
          <w:p>
            <w:pPr>
              <w:keepNext w:val="0"/>
              <w:keepLines w:val="0"/>
              <w:pageBreakBefore w:val="0"/>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4</w:t>
            </w:r>
          </w:p>
        </w:tc>
        <w:tc>
          <w:tcPr>
            <w:tcW w:w="234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学生宿舍面积</w:t>
            </w:r>
          </w:p>
        </w:tc>
        <w:tc>
          <w:tcPr>
            <w:tcW w:w="108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w:t>
            </w:r>
          </w:p>
        </w:tc>
        <w:tc>
          <w:tcPr>
            <w:tcW w:w="90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11280</w:t>
            </w:r>
          </w:p>
        </w:tc>
        <w:tc>
          <w:tcPr>
            <w:tcW w:w="900" w:type="dxa"/>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olor w:val="000000"/>
                <w:sz w:val="24"/>
              </w:rPr>
            </w:pPr>
            <w:r>
              <w:rPr>
                <w:rFonts w:hint="eastAsia" w:ascii="宋体" w:hAnsi="宋体"/>
                <w:color w:val="000000"/>
                <w:sz w:val="24"/>
              </w:rPr>
              <w:t>11280</w:t>
            </w:r>
          </w:p>
        </w:tc>
        <w:tc>
          <w:tcPr>
            <w:tcW w:w="1011"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15.75</w:t>
            </w:r>
          </w:p>
        </w:tc>
        <w:tc>
          <w:tcPr>
            <w:tcW w:w="936"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default" w:ascii="宋体" w:hAnsi="宋体" w:eastAsia="宋体"/>
                <w:color w:val="000000"/>
                <w:sz w:val="24"/>
                <w:lang w:val="en-US" w:eastAsia="zh-CN"/>
              </w:rPr>
            </w:pPr>
            <w:r>
              <w:rPr>
                <w:rFonts w:hint="eastAsia" w:ascii="宋体" w:hAnsi="宋体"/>
                <w:color w:val="000000"/>
                <w:sz w:val="24"/>
                <w:lang w:val="en-US" w:eastAsia="zh-CN"/>
              </w:rPr>
              <w:t>11.48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828" w:type="dxa"/>
            <w:noWrap w:val="0"/>
            <w:vAlign w:val="top"/>
          </w:tcPr>
          <w:p>
            <w:pPr>
              <w:keepNext w:val="0"/>
              <w:keepLines w:val="0"/>
              <w:pageBreakBefore w:val="0"/>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5</w:t>
            </w:r>
          </w:p>
        </w:tc>
        <w:tc>
          <w:tcPr>
            <w:tcW w:w="2340" w:type="dxa"/>
            <w:noWrap w:val="0"/>
            <w:vAlign w:val="top"/>
          </w:tcPr>
          <w:p>
            <w:pPr>
              <w:keepNext w:val="0"/>
              <w:keepLines w:val="0"/>
              <w:pageBreakBefore w:val="0"/>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校内实训用房面积</w:t>
            </w:r>
          </w:p>
        </w:tc>
        <w:tc>
          <w:tcPr>
            <w:tcW w:w="1080" w:type="dxa"/>
            <w:noWrap w:val="0"/>
            <w:vAlign w:val="top"/>
          </w:tcPr>
          <w:p>
            <w:pPr>
              <w:keepNext w:val="0"/>
              <w:keepLines w:val="0"/>
              <w:pageBreakBefore w:val="0"/>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w:t>
            </w:r>
          </w:p>
        </w:tc>
        <w:tc>
          <w:tcPr>
            <w:tcW w:w="90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6983</w:t>
            </w:r>
          </w:p>
        </w:tc>
        <w:tc>
          <w:tcPr>
            <w:tcW w:w="90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6983</w:t>
            </w:r>
          </w:p>
        </w:tc>
        <w:tc>
          <w:tcPr>
            <w:tcW w:w="1011"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9.75</w:t>
            </w:r>
          </w:p>
        </w:tc>
        <w:tc>
          <w:tcPr>
            <w:tcW w:w="936"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default" w:ascii="宋体" w:hAnsi="宋体" w:eastAsia="宋体"/>
                <w:color w:val="000000"/>
                <w:sz w:val="24"/>
                <w:lang w:val="en-US" w:eastAsia="zh-CN"/>
              </w:rPr>
            </w:pPr>
            <w:r>
              <w:rPr>
                <w:rFonts w:hint="eastAsia" w:ascii="宋体" w:hAnsi="宋体"/>
                <w:color w:val="000000"/>
                <w:sz w:val="24"/>
                <w:lang w:val="en-US" w:eastAsia="zh-CN"/>
              </w:rPr>
              <w:t>7.11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828" w:type="dxa"/>
            <w:noWrap w:val="0"/>
            <w:vAlign w:val="top"/>
          </w:tcPr>
          <w:p>
            <w:pPr>
              <w:keepNext w:val="0"/>
              <w:keepLines w:val="0"/>
              <w:pageBreakBefore w:val="0"/>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6</w:t>
            </w:r>
          </w:p>
        </w:tc>
        <w:tc>
          <w:tcPr>
            <w:tcW w:w="2340" w:type="dxa"/>
            <w:noWrap w:val="0"/>
            <w:vAlign w:val="top"/>
          </w:tcPr>
          <w:p>
            <w:pPr>
              <w:keepNext w:val="0"/>
              <w:keepLines w:val="0"/>
              <w:pageBreakBefore w:val="0"/>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多媒体教室面积</w:t>
            </w:r>
          </w:p>
        </w:tc>
        <w:tc>
          <w:tcPr>
            <w:tcW w:w="1080" w:type="dxa"/>
            <w:noWrap w:val="0"/>
            <w:vAlign w:val="top"/>
          </w:tcPr>
          <w:p>
            <w:pPr>
              <w:keepNext w:val="0"/>
              <w:keepLines w:val="0"/>
              <w:pageBreakBefore w:val="0"/>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w:t>
            </w:r>
          </w:p>
        </w:tc>
        <w:tc>
          <w:tcPr>
            <w:tcW w:w="90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800</w:t>
            </w:r>
          </w:p>
        </w:tc>
        <w:tc>
          <w:tcPr>
            <w:tcW w:w="900" w:type="dxa"/>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olor w:val="000000"/>
                <w:sz w:val="24"/>
              </w:rPr>
            </w:pPr>
            <w:r>
              <w:rPr>
                <w:rFonts w:hint="eastAsia" w:ascii="宋体" w:hAnsi="宋体"/>
                <w:color w:val="000000"/>
                <w:sz w:val="24"/>
              </w:rPr>
              <w:t>800</w:t>
            </w:r>
          </w:p>
        </w:tc>
        <w:tc>
          <w:tcPr>
            <w:tcW w:w="1011"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1.11</w:t>
            </w:r>
          </w:p>
        </w:tc>
        <w:tc>
          <w:tcPr>
            <w:tcW w:w="936"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default" w:ascii="宋体" w:hAnsi="宋体" w:eastAsia="宋体"/>
                <w:color w:val="000000"/>
                <w:sz w:val="24"/>
                <w:lang w:val="en-US" w:eastAsia="zh-CN"/>
              </w:rPr>
            </w:pPr>
            <w:r>
              <w:rPr>
                <w:rFonts w:hint="eastAsia" w:ascii="宋体" w:hAnsi="宋体"/>
                <w:color w:val="000000"/>
                <w:sz w:val="24"/>
                <w:lang w:val="en-US" w:eastAsia="zh-CN"/>
              </w:rPr>
              <w:t>0.89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828" w:type="dxa"/>
            <w:noWrap w:val="0"/>
            <w:vAlign w:val="top"/>
          </w:tcPr>
          <w:p>
            <w:pPr>
              <w:keepNext w:val="0"/>
              <w:keepLines w:val="0"/>
              <w:pageBreakBefore w:val="0"/>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7</w:t>
            </w:r>
          </w:p>
        </w:tc>
        <w:tc>
          <w:tcPr>
            <w:tcW w:w="234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心理咨询室面积</w:t>
            </w:r>
          </w:p>
        </w:tc>
        <w:tc>
          <w:tcPr>
            <w:tcW w:w="108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w:t>
            </w:r>
          </w:p>
        </w:tc>
        <w:tc>
          <w:tcPr>
            <w:tcW w:w="90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150</w:t>
            </w:r>
          </w:p>
        </w:tc>
        <w:tc>
          <w:tcPr>
            <w:tcW w:w="900" w:type="dxa"/>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olor w:val="000000"/>
                <w:sz w:val="24"/>
              </w:rPr>
            </w:pPr>
            <w:r>
              <w:rPr>
                <w:rFonts w:hint="eastAsia" w:ascii="宋体" w:hAnsi="宋体"/>
                <w:color w:val="000000"/>
                <w:sz w:val="24"/>
              </w:rPr>
              <w:t>150</w:t>
            </w:r>
          </w:p>
        </w:tc>
        <w:tc>
          <w:tcPr>
            <w:tcW w:w="1011"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0.21</w:t>
            </w:r>
          </w:p>
        </w:tc>
        <w:tc>
          <w:tcPr>
            <w:tcW w:w="936"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default" w:ascii="宋体" w:hAnsi="宋体" w:eastAsia="宋体"/>
                <w:color w:val="000000"/>
                <w:sz w:val="24"/>
                <w:lang w:val="en-US" w:eastAsia="zh-CN"/>
              </w:rPr>
            </w:pPr>
            <w:r>
              <w:rPr>
                <w:rFonts w:hint="eastAsia" w:ascii="宋体" w:hAnsi="宋体"/>
                <w:color w:val="000000"/>
                <w:sz w:val="24"/>
                <w:lang w:val="en-US" w:eastAsia="zh-CN"/>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 w:hRule="atLeast"/>
        </w:trPr>
        <w:tc>
          <w:tcPr>
            <w:tcW w:w="828" w:type="dxa"/>
            <w:noWrap w:val="0"/>
            <w:vAlign w:val="top"/>
          </w:tcPr>
          <w:p>
            <w:pPr>
              <w:keepNext w:val="0"/>
              <w:keepLines w:val="0"/>
              <w:pageBreakBefore w:val="0"/>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8</w:t>
            </w:r>
          </w:p>
        </w:tc>
        <w:tc>
          <w:tcPr>
            <w:tcW w:w="2340" w:type="dxa"/>
            <w:noWrap w:val="0"/>
            <w:vAlign w:val="top"/>
          </w:tcPr>
          <w:p>
            <w:pPr>
              <w:keepNext w:val="0"/>
              <w:keepLines w:val="0"/>
              <w:pageBreakBefore w:val="0"/>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固定资产总值</w:t>
            </w:r>
          </w:p>
        </w:tc>
        <w:tc>
          <w:tcPr>
            <w:tcW w:w="108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万元</w:t>
            </w:r>
          </w:p>
        </w:tc>
        <w:tc>
          <w:tcPr>
            <w:tcW w:w="90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3283</w:t>
            </w:r>
          </w:p>
        </w:tc>
        <w:tc>
          <w:tcPr>
            <w:tcW w:w="90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default" w:ascii="宋体" w:hAnsi="宋体" w:eastAsia="宋体"/>
                <w:color w:val="000000"/>
                <w:sz w:val="24"/>
                <w:lang w:val="en-US" w:eastAsia="zh-CN"/>
              </w:rPr>
            </w:pPr>
            <w:r>
              <w:rPr>
                <w:rFonts w:hint="eastAsia" w:ascii="宋体" w:hAnsi="宋体"/>
                <w:color w:val="000000"/>
                <w:sz w:val="24"/>
                <w:lang w:val="en-US" w:eastAsia="zh-CN"/>
              </w:rPr>
              <w:t>1321</w:t>
            </w:r>
          </w:p>
        </w:tc>
        <w:tc>
          <w:tcPr>
            <w:tcW w:w="1011"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4.59</w:t>
            </w:r>
          </w:p>
        </w:tc>
        <w:tc>
          <w:tcPr>
            <w:tcW w:w="936"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default" w:ascii="宋体" w:hAnsi="宋体" w:eastAsia="宋体"/>
                <w:color w:val="000000"/>
                <w:sz w:val="24"/>
                <w:lang w:val="en-US" w:eastAsia="zh-CN"/>
              </w:rPr>
            </w:pPr>
            <w:r>
              <w:rPr>
                <w:rFonts w:hint="eastAsia" w:ascii="宋体" w:hAnsi="宋体"/>
                <w:color w:val="000000"/>
                <w:sz w:val="24"/>
                <w:lang w:val="en-US" w:eastAsia="zh-CN"/>
              </w:rPr>
              <w:t>1.34</w:t>
            </w:r>
          </w:p>
        </w:tc>
      </w:tr>
    </w:tbl>
    <w:p>
      <w:pPr>
        <w:keepNext w:val="0"/>
        <w:keepLines w:val="0"/>
        <w:pageBreakBefore w:val="0"/>
        <w:kinsoku/>
        <w:wordWrap/>
        <w:overflowPunct/>
        <w:topLinePunct w:val="0"/>
        <w:autoSpaceDE/>
        <w:autoSpaceDN/>
        <w:bidi w:val="0"/>
        <w:spacing w:line="440" w:lineRule="exact"/>
        <w:ind w:firstLine="560" w:firstLineChars="200"/>
        <w:rPr>
          <w:rFonts w:hint="eastAsia" w:ascii="黑体" w:hAnsi="黑体" w:eastAsia="黑体" w:cs="黑体"/>
          <w:color w:val="000000"/>
          <w:sz w:val="28"/>
          <w:szCs w:val="28"/>
        </w:rPr>
      </w:pPr>
      <w:r>
        <w:rPr>
          <w:rFonts w:hint="eastAsia" w:ascii="黑体" w:hAnsi="黑体" w:eastAsia="黑体" w:cs="黑体"/>
          <w:color w:val="000000"/>
          <w:sz w:val="28"/>
          <w:szCs w:val="28"/>
        </w:rPr>
        <w:t>1.1.3资产情况</w:t>
      </w:r>
    </w:p>
    <w:p>
      <w:pPr>
        <w:keepNext w:val="0"/>
        <w:keepLines w:val="0"/>
        <w:pageBreakBefore w:val="0"/>
        <w:kinsoku/>
        <w:wordWrap/>
        <w:overflowPunct/>
        <w:topLinePunct w:val="0"/>
        <w:autoSpaceDE/>
        <w:autoSpaceDN/>
        <w:bidi w:val="0"/>
        <w:spacing w:line="440" w:lineRule="exact"/>
        <w:ind w:firstLine="480" w:firstLineChars="200"/>
        <w:rPr>
          <w:rFonts w:hint="eastAsia" w:ascii="黑体" w:hAnsi="黑体" w:cs="黑体"/>
          <w:color w:val="000000"/>
          <w:sz w:val="28"/>
          <w:szCs w:val="28"/>
        </w:rPr>
      </w:pPr>
      <w:r>
        <w:rPr>
          <w:rFonts w:hint="eastAsia" w:ascii="宋体" w:hAnsi="宋体"/>
          <w:color w:val="000000"/>
          <w:sz w:val="24"/>
        </w:rPr>
        <w:t>截止2019年8月底，固定资产总值达到</w:t>
      </w:r>
      <w:r>
        <w:rPr>
          <w:rFonts w:hint="eastAsia" w:ascii="宋体" w:hAnsi="宋体"/>
          <w:color w:val="000000"/>
          <w:sz w:val="24"/>
          <w:lang w:val="en-US" w:eastAsia="zh-CN"/>
        </w:rPr>
        <w:t>1321</w:t>
      </w:r>
      <w:r>
        <w:rPr>
          <w:rFonts w:hint="eastAsia" w:ascii="宋体" w:hAnsi="宋体"/>
          <w:color w:val="000000"/>
          <w:sz w:val="24"/>
        </w:rPr>
        <w:t>万元。</w:t>
      </w:r>
    </w:p>
    <w:p>
      <w:pPr>
        <w:keepNext w:val="0"/>
        <w:keepLines w:val="0"/>
        <w:pageBreakBefore w:val="0"/>
        <w:kinsoku/>
        <w:wordWrap/>
        <w:overflowPunct/>
        <w:topLinePunct w:val="0"/>
        <w:autoSpaceDE/>
        <w:autoSpaceDN/>
        <w:bidi w:val="0"/>
        <w:spacing w:line="440" w:lineRule="exact"/>
        <w:rPr>
          <w:rFonts w:hint="default" w:ascii="黑体" w:hAnsi="黑体" w:eastAsia="黑体" w:cs="黑体"/>
          <w:color w:val="000000"/>
          <w:sz w:val="28"/>
          <w:szCs w:val="28"/>
          <w:lang w:val="en-US" w:eastAsia="zh-CN"/>
        </w:rPr>
      </w:pPr>
      <w:r>
        <w:rPr>
          <w:rFonts w:hint="eastAsia" w:ascii="黑体" w:hAnsi="黑体" w:eastAsia="黑体" w:cs="黑体"/>
          <w:color w:val="000000"/>
          <w:sz w:val="28"/>
          <w:szCs w:val="28"/>
        </w:rPr>
        <w:t>1.2学生情况</w:t>
      </w:r>
    </w:p>
    <w:p>
      <w:pPr>
        <w:keepNext w:val="0"/>
        <w:keepLines w:val="0"/>
        <w:pageBreakBefore w:val="0"/>
        <w:kinsoku/>
        <w:wordWrap/>
        <w:overflowPunct/>
        <w:topLinePunct w:val="0"/>
        <w:autoSpaceDE/>
        <w:autoSpaceDN/>
        <w:bidi w:val="0"/>
        <w:spacing w:line="440" w:lineRule="exact"/>
        <w:ind w:firstLine="560" w:firstLineChars="200"/>
        <w:rPr>
          <w:rFonts w:hint="eastAsia" w:ascii="黑体" w:hAnsi="宋体" w:eastAsia="黑体"/>
          <w:color w:val="000000"/>
          <w:sz w:val="28"/>
          <w:szCs w:val="28"/>
        </w:rPr>
      </w:pPr>
      <w:r>
        <w:rPr>
          <w:rFonts w:hint="eastAsia" w:ascii="黑体" w:hAnsi="宋体" w:eastAsia="黑体"/>
          <w:color w:val="000000"/>
          <w:sz w:val="28"/>
          <w:szCs w:val="28"/>
        </w:rPr>
        <w:t>1.2.1招生规模、在校生规模、毕业生规模</w:t>
      </w:r>
    </w:p>
    <w:p>
      <w:pPr>
        <w:keepNext w:val="0"/>
        <w:keepLines w:val="0"/>
        <w:pageBreakBefore w:val="0"/>
        <w:kinsoku/>
        <w:wordWrap/>
        <w:overflowPunct/>
        <w:topLinePunct w:val="0"/>
        <w:autoSpaceDE/>
        <w:autoSpaceDN/>
        <w:bidi w:val="0"/>
        <w:spacing w:line="440" w:lineRule="exact"/>
        <w:ind w:firstLine="480" w:firstLineChars="200"/>
        <w:rPr>
          <w:rFonts w:hint="eastAsia" w:ascii="宋体" w:hAnsi="宋体"/>
          <w:color w:val="000000"/>
          <w:sz w:val="24"/>
        </w:rPr>
      </w:pPr>
      <w:r>
        <w:rPr>
          <w:rFonts w:hint="eastAsia" w:ascii="宋体" w:hAnsi="宋体"/>
          <w:color w:val="000000"/>
          <w:sz w:val="24"/>
          <w:lang w:val="en-US" w:eastAsia="zh-CN"/>
        </w:rPr>
        <w:t>2020</w:t>
      </w:r>
      <w:r>
        <w:rPr>
          <w:rFonts w:hint="eastAsia" w:ascii="宋体" w:hAnsi="宋体"/>
          <w:color w:val="000000"/>
          <w:sz w:val="24"/>
        </w:rPr>
        <w:t>年全日制在校生数为</w:t>
      </w:r>
      <w:r>
        <w:rPr>
          <w:rFonts w:hint="eastAsia" w:ascii="宋体" w:hAnsi="宋体"/>
          <w:color w:val="000000"/>
          <w:sz w:val="24"/>
          <w:lang w:val="en-US" w:eastAsia="zh-CN"/>
        </w:rPr>
        <w:t>982</w:t>
      </w:r>
      <w:r>
        <w:rPr>
          <w:rFonts w:hint="eastAsia" w:ascii="宋体" w:hAnsi="宋体"/>
          <w:color w:val="000000"/>
          <w:sz w:val="24"/>
        </w:rPr>
        <w:t>人，</w:t>
      </w:r>
      <w:r>
        <w:rPr>
          <w:rFonts w:hint="eastAsia" w:ascii="宋体" w:hAnsi="宋体"/>
          <w:color w:val="000000"/>
          <w:sz w:val="24"/>
          <w:lang w:val="en-US" w:eastAsia="zh-CN"/>
        </w:rPr>
        <w:t>2020</w:t>
      </w:r>
      <w:r>
        <w:rPr>
          <w:rFonts w:hint="eastAsia" w:ascii="宋体" w:hAnsi="宋体"/>
          <w:color w:val="000000"/>
          <w:sz w:val="24"/>
        </w:rPr>
        <w:t>年毕业生数为1</w:t>
      </w:r>
      <w:r>
        <w:rPr>
          <w:rFonts w:hint="eastAsia" w:ascii="宋体" w:hAnsi="宋体"/>
          <w:color w:val="000000"/>
          <w:sz w:val="24"/>
          <w:lang w:val="en-US" w:eastAsia="zh-CN"/>
        </w:rPr>
        <w:t>19</w:t>
      </w:r>
      <w:r>
        <w:rPr>
          <w:rFonts w:hint="eastAsia" w:ascii="宋体" w:hAnsi="宋体"/>
          <w:color w:val="000000"/>
          <w:sz w:val="24"/>
        </w:rPr>
        <w:t>人。</w:t>
      </w:r>
      <w:r>
        <w:rPr>
          <w:rFonts w:hint="eastAsia" w:ascii="宋体" w:hAnsi="宋体"/>
          <w:color w:val="000000"/>
          <w:sz w:val="24"/>
          <w:lang w:val="en-US" w:eastAsia="zh-CN"/>
        </w:rPr>
        <w:t>2020</w:t>
      </w:r>
      <w:r>
        <w:rPr>
          <w:rFonts w:hint="eastAsia" w:ascii="宋体" w:hAnsi="宋体"/>
          <w:color w:val="000000"/>
          <w:sz w:val="24"/>
        </w:rPr>
        <w:t>年招生</w:t>
      </w:r>
      <w:r>
        <w:rPr>
          <w:rFonts w:hint="eastAsia" w:ascii="宋体" w:hAnsi="宋体"/>
          <w:color w:val="000000"/>
          <w:sz w:val="24"/>
          <w:lang w:val="en-US" w:eastAsia="zh-CN"/>
        </w:rPr>
        <w:t>414</w:t>
      </w:r>
      <w:r>
        <w:rPr>
          <w:rFonts w:hint="eastAsia" w:ascii="宋体" w:hAnsi="宋体"/>
          <w:color w:val="000000"/>
          <w:sz w:val="24"/>
        </w:rPr>
        <w:t>人。在校生三年巩固率为7</w:t>
      </w:r>
      <w:r>
        <w:rPr>
          <w:rFonts w:ascii="宋体" w:hAnsi="宋体"/>
          <w:color w:val="000000"/>
          <w:sz w:val="24"/>
        </w:rPr>
        <w:t>9</w:t>
      </w:r>
      <w:r>
        <w:rPr>
          <w:rFonts w:hint="eastAsia" w:ascii="宋体" w:hAnsi="宋体"/>
          <w:color w:val="000000"/>
          <w:sz w:val="24"/>
        </w:rPr>
        <w:t>.</w:t>
      </w:r>
      <w:r>
        <w:rPr>
          <w:rFonts w:ascii="宋体" w:hAnsi="宋体"/>
          <w:color w:val="000000"/>
          <w:sz w:val="24"/>
        </w:rPr>
        <w:t>36</w:t>
      </w:r>
      <w:r>
        <w:rPr>
          <w:rFonts w:hint="eastAsia" w:ascii="宋体" w:hAnsi="宋体"/>
          <w:color w:val="000000"/>
          <w:sz w:val="24"/>
        </w:rPr>
        <w:t>%。在校生，招生人数和毕业生数变化情况见图（1-2）</w:t>
      </w:r>
    </w:p>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表1-2  201</w:t>
      </w:r>
      <w:r>
        <w:rPr>
          <w:rFonts w:ascii="宋体" w:hAnsi="宋体"/>
          <w:color w:val="000000"/>
          <w:sz w:val="24"/>
        </w:rPr>
        <w:t>8</w:t>
      </w:r>
      <w:r>
        <w:rPr>
          <w:rFonts w:hint="eastAsia" w:ascii="宋体" w:hAnsi="宋体"/>
          <w:color w:val="000000"/>
          <w:sz w:val="24"/>
        </w:rPr>
        <w:t>-201</w:t>
      </w:r>
      <w:r>
        <w:rPr>
          <w:rFonts w:ascii="宋体" w:hAnsi="宋体"/>
          <w:color w:val="000000"/>
          <w:sz w:val="24"/>
        </w:rPr>
        <w:t>9</w:t>
      </w:r>
      <w:r>
        <w:rPr>
          <w:rFonts w:hint="eastAsia" w:ascii="宋体" w:hAnsi="宋体"/>
          <w:color w:val="000000"/>
          <w:sz w:val="24"/>
        </w:rPr>
        <w:t>年学校全日制学生情况统计表</w:t>
      </w: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08"/>
        <w:gridCol w:w="1800"/>
        <w:gridCol w:w="1980"/>
        <w:gridCol w:w="1800"/>
        <w:gridCol w:w="1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008" w:type="dxa"/>
            <w:noWrap w:val="0"/>
            <w:vAlign w:val="top"/>
          </w:tcPr>
          <w:p>
            <w:pPr>
              <w:keepNext w:val="0"/>
              <w:keepLines w:val="0"/>
              <w:pageBreakBefore w:val="0"/>
              <w:widowControl/>
              <w:kinsoku/>
              <w:wordWrap/>
              <w:overflowPunct/>
              <w:topLinePunct w:val="0"/>
              <w:autoSpaceDE/>
              <w:autoSpaceDN/>
              <w:bidi w:val="0"/>
              <w:spacing w:line="440" w:lineRule="exact"/>
              <w:ind w:firstLine="236" w:firstLineChars="100"/>
              <w:rPr>
                <w:rFonts w:hint="eastAsia" w:ascii="宋体" w:hAnsi="宋体"/>
                <w:color w:val="000000"/>
                <w:spacing w:val="-2"/>
                <w:kern w:val="0"/>
                <w:position w:val="-2"/>
                <w:sz w:val="24"/>
              </w:rPr>
            </w:pPr>
            <w:r>
              <w:rPr>
                <w:rFonts w:hint="eastAsia" w:ascii="宋体" w:hAnsi="宋体"/>
                <w:color w:val="000000"/>
                <w:spacing w:val="-2"/>
                <w:kern w:val="0"/>
                <w:position w:val="-2"/>
                <w:sz w:val="24"/>
              </w:rPr>
              <w:t>年号</w:t>
            </w:r>
          </w:p>
        </w:tc>
        <w:tc>
          <w:tcPr>
            <w:tcW w:w="1800" w:type="dxa"/>
            <w:noWrap w:val="0"/>
            <w:vAlign w:val="top"/>
          </w:tcPr>
          <w:p>
            <w:pPr>
              <w:keepNext w:val="0"/>
              <w:keepLines w:val="0"/>
              <w:pageBreakBefore w:val="0"/>
              <w:widowControl/>
              <w:kinsoku/>
              <w:wordWrap/>
              <w:overflowPunct/>
              <w:topLinePunct w:val="0"/>
              <w:autoSpaceDE/>
              <w:autoSpaceDN/>
              <w:bidi w:val="0"/>
              <w:spacing w:line="440" w:lineRule="exact"/>
              <w:ind w:firstLine="236" w:firstLineChars="100"/>
              <w:rPr>
                <w:rFonts w:hint="eastAsia" w:ascii="宋体" w:hAnsi="宋体"/>
                <w:color w:val="000000"/>
                <w:spacing w:val="-2"/>
                <w:kern w:val="0"/>
                <w:position w:val="-2"/>
                <w:sz w:val="24"/>
              </w:rPr>
            </w:pPr>
            <w:r>
              <w:rPr>
                <w:rFonts w:hint="eastAsia" w:ascii="宋体" w:hAnsi="宋体"/>
                <w:color w:val="000000"/>
                <w:spacing w:val="-2"/>
                <w:kern w:val="0"/>
                <w:position w:val="-2"/>
                <w:sz w:val="24"/>
              </w:rPr>
              <w:t>招生数（人）</w:t>
            </w:r>
          </w:p>
        </w:tc>
        <w:tc>
          <w:tcPr>
            <w:tcW w:w="1980" w:type="dxa"/>
            <w:noWrap w:val="0"/>
            <w:vAlign w:val="top"/>
          </w:tcPr>
          <w:p>
            <w:pPr>
              <w:keepNext w:val="0"/>
              <w:keepLines w:val="0"/>
              <w:pageBreakBefore w:val="0"/>
              <w:widowControl/>
              <w:kinsoku/>
              <w:wordWrap/>
              <w:overflowPunct/>
              <w:topLinePunct w:val="0"/>
              <w:autoSpaceDE/>
              <w:autoSpaceDN/>
              <w:bidi w:val="0"/>
              <w:spacing w:line="440" w:lineRule="exact"/>
              <w:ind w:firstLine="236" w:firstLineChars="100"/>
              <w:rPr>
                <w:rFonts w:hint="eastAsia" w:ascii="宋体" w:hAnsi="宋体"/>
                <w:color w:val="000000"/>
                <w:spacing w:val="-2"/>
                <w:kern w:val="0"/>
                <w:position w:val="-2"/>
                <w:sz w:val="24"/>
              </w:rPr>
            </w:pPr>
            <w:r>
              <w:rPr>
                <w:rFonts w:hint="eastAsia" w:ascii="宋体" w:hAnsi="宋体"/>
                <w:color w:val="000000"/>
                <w:spacing w:val="-2"/>
                <w:kern w:val="0"/>
                <w:position w:val="-2"/>
                <w:sz w:val="24"/>
              </w:rPr>
              <w:t>在校生数（人）</w:t>
            </w:r>
          </w:p>
        </w:tc>
        <w:tc>
          <w:tcPr>
            <w:tcW w:w="1800" w:type="dxa"/>
            <w:noWrap w:val="0"/>
            <w:vAlign w:val="top"/>
          </w:tcPr>
          <w:p>
            <w:pPr>
              <w:keepNext w:val="0"/>
              <w:keepLines w:val="0"/>
              <w:pageBreakBefore w:val="0"/>
              <w:widowControl/>
              <w:kinsoku/>
              <w:wordWrap/>
              <w:overflowPunct/>
              <w:topLinePunct w:val="0"/>
              <w:autoSpaceDE/>
              <w:autoSpaceDN/>
              <w:bidi w:val="0"/>
              <w:spacing w:line="440" w:lineRule="exact"/>
              <w:rPr>
                <w:rFonts w:hint="eastAsia" w:ascii="宋体" w:hAnsi="宋体"/>
                <w:color w:val="000000"/>
                <w:spacing w:val="-2"/>
                <w:kern w:val="0"/>
                <w:position w:val="-2"/>
                <w:sz w:val="24"/>
              </w:rPr>
            </w:pPr>
            <w:r>
              <w:rPr>
                <w:rFonts w:hint="eastAsia" w:ascii="宋体" w:hAnsi="宋体"/>
                <w:color w:val="000000"/>
                <w:spacing w:val="-2"/>
                <w:kern w:val="0"/>
                <w:position w:val="-2"/>
                <w:sz w:val="24"/>
              </w:rPr>
              <w:t>毕业生数（人）</w:t>
            </w:r>
          </w:p>
        </w:tc>
        <w:tc>
          <w:tcPr>
            <w:tcW w:w="1440" w:type="dxa"/>
            <w:noWrap w:val="0"/>
            <w:vAlign w:val="top"/>
          </w:tcPr>
          <w:p>
            <w:pPr>
              <w:keepNext w:val="0"/>
              <w:keepLines w:val="0"/>
              <w:pageBreakBefore w:val="0"/>
              <w:widowControl/>
              <w:kinsoku/>
              <w:wordWrap/>
              <w:overflowPunct/>
              <w:topLinePunct w:val="0"/>
              <w:autoSpaceDE/>
              <w:autoSpaceDN/>
              <w:bidi w:val="0"/>
              <w:spacing w:line="440" w:lineRule="exact"/>
              <w:ind w:firstLine="236" w:firstLineChars="100"/>
              <w:rPr>
                <w:rFonts w:hint="eastAsia" w:ascii="宋体" w:hAnsi="宋体"/>
                <w:color w:val="000000"/>
                <w:spacing w:val="-2"/>
                <w:kern w:val="0"/>
                <w:position w:val="-2"/>
                <w:sz w:val="24"/>
              </w:rPr>
            </w:pPr>
            <w:r>
              <w:rPr>
                <w:rFonts w:hint="eastAsia" w:ascii="宋体" w:hAnsi="宋体"/>
                <w:color w:val="000000"/>
                <w:spacing w:val="-2"/>
                <w:kern w:val="0"/>
                <w:position w:val="-2"/>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pacing w:val="-2"/>
                <w:kern w:val="0"/>
                <w:position w:val="-2"/>
                <w:sz w:val="24"/>
              </w:rPr>
            </w:pPr>
            <w:r>
              <w:rPr>
                <w:rFonts w:hint="eastAsia" w:ascii="宋体" w:hAnsi="宋体"/>
                <w:color w:val="000000"/>
                <w:spacing w:val="-2"/>
                <w:kern w:val="0"/>
                <w:position w:val="-2"/>
                <w:sz w:val="24"/>
              </w:rPr>
              <w:t>201</w:t>
            </w:r>
            <w:r>
              <w:rPr>
                <w:rFonts w:ascii="宋体" w:hAnsi="宋体"/>
                <w:color w:val="000000"/>
                <w:spacing w:val="-2"/>
                <w:kern w:val="0"/>
                <w:position w:val="-2"/>
                <w:sz w:val="24"/>
              </w:rPr>
              <w:t>9</w:t>
            </w:r>
          </w:p>
        </w:tc>
        <w:tc>
          <w:tcPr>
            <w:tcW w:w="18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olor w:val="000000"/>
                <w:spacing w:val="-2"/>
                <w:kern w:val="0"/>
                <w:position w:val="-2"/>
                <w:sz w:val="24"/>
                <w:lang w:eastAsia="zh-CN"/>
              </w:rPr>
            </w:pPr>
            <w:r>
              <w:rPr>
                <w:rFonts w:ascii="宋体" w:hAnsi="宋体"/>
                <w:color w:val="000000"/>
                <w:spacing w:val="-2"/>
                <w:kern w:val="0"/>
                <w:position w:val="-2"/>
                <w:sz w:val="24"/>
              </w:rPr>
              <w:t>50</w:t>
            </w:r>
            <w:r>
              <w:rPr>
                <w:rFonts w:hint="eastAsia" w:ascii="宋体" w:hAnsi="宋体"/>
                <w:color w:val="000000"/>
                <w:spacing w:val="-2"/>
                <w:kern w:val="0"/>
                <w:position w:val="-2"/>
                <w:sz w:val="24"/>
                <w:lang w:val="en-US" w:eastAsia="zh-CN"/>
              </w:rPr>
              <w:t>4</w:t>
            </w:r>
          </w:p>
        </w:tc>
        <w:tc>
          <w:tcPr>
            <w:tcW w:w="198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pacing w:val="-2"/>
                <w:kern w:val="0"/>
                <w:position w:val="-2"/>
                <w:sz w:val="24"/>
              </w:rPr>
            </w:pPr>
            <w:r>
              <w:rPr>
                <w:rFonts w:ascii="宋体" w:hAnsi="宋体"/>
                <w:color w:val="000000"/>
                <w:spacing w:val="-2"/>
                <w:kern w:val="0"/>
                <w:position w:val="-2"/>
                <w:sz w:val="24"/>
              </w:rPr>
              <w:t>716</w:t>
            </w:r>
          </w:p>
        </w:tc>
        <w:tc>
          <w:tcPr>
            <w:tcW w:w="18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pacing w:val="-2"/>
                <w:kern w:val="0"/>
                <w:position w:val="-2"/>
                <w:sz w:val="24"/>
              </w:rPr>
            </w:pPr>
            <w:r>
              <w:rPr>
                <w:rFonts w:hint="eastAsia" w:ascii="宋体" w:hAnsi="宋体"/>
                <w:color w:val="000000"/>
                <w:spacing w:val="-2"/>
                <w:kern w:val="0"/>
                <w:position w:val="-2"/>
                <w:sz w:val="24"/>
              </w:rPr>
              <w:t>133</w:t>
            </w:r>
          </w:p>
        </w:tc>
        <w:tc>
          <w:tcPr>
            <w:tcW w:w="1440" w:type="dxa"/>
            <w:noWrap w:val="0"/>
            <w:vAlign w:val="top"/>
          </w:tcPr>
          <w:p>
            <w:pPr>
              <w:keepNext w:val="0"/>
              <w:keepLines w:val="0"/>
              <w:pageBreakBefore w:val="0"/>
              <w:widowControl/>
              <w:kinsoku/>
              <w:wordWrap/>
              <w:overflowPunct/>
              <w:topLinePunct w:val="0"/>
              <w:autoSpaceDE/>
              <w:autoSpaceDN/>
              <w:bidi w:val="0"/>
              <w:spacing w:line="440" w:lineRule="exact"/>
              <w:rPr>
                <w:rFonts w:hint="eastAsia" w:ascii="宋体" w:hAnsi="宋体"/>
                <w:color w:val="000000"/>
                <w:spacing w:val="-2"/>
                <w:kern w:val="0"/>
                <w:position w:val="-2"/>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0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olor w:val="000000"/>
                <w:spacing w:val="-2"/>
                <w:kern w:val="0"/>
                <w:position w:val="-2"/>
                <w:sz w:val="24"/>
              </w:rPr>
            </w:pPr>
            <w:r>
              <w:rPr>
                <w:rFonts w:hint="eastAsia" w:ascii="宋体" w:hAnsi="宋体"/>
                <w:color w:val="000000"/>
                <w:spacing w:val="-2"/>
                <w:kern w:val="0"/>
                <w:position w:val="-2"/>
                <w:sz w:val="24"/>
              </w:rPr>
              <w:t>2020</w:t>
            </w:r>
          </w:p>
        </w:tc>
        <w:tc>
          <w:tcPr>
            <w:tcW w:w="18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pacing w:val="-2"/>
                <w:kern w:val="0"/>
                <w:position w:val="-2"/>
                <w:sz w:val="24"/>
              </w:rPr>
            </w:pPr>
            <w:r>
              <w:rPr>
                <w:rFonts w:hint="eastAsia" w:ascii="宋体" w:hAnsi="宋体"/>
                <w:color w:val="000000"/>
                <w:spacing w:val="-2"/>
                <w:kern w:val="0"/>
                <w:position w:val="-2"/>
                <w:sz w:val="24"/>
              </w:rPr>
              <w:t>414</w:t>
            </w:r>
          </w:p>
        </w:tc>
        <w:tc>
          <w:tcPr>
            <w:tcW w:w="198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pacing w:val="-2"/>
                <w:kern w:val="0"/>
                <w:position w:val="-2"/>
                <w:sz w:val="24"/>
              </w:rPr>
            </w:pPr>
            <w:r>
              <w:rPr>
                <w:rFonts w:hint="eastAsia" w:ascii="宋体" w:hAnsi="宋体"/>
                <w:color w:val="000000"/>
                <w:spacing w:val="-2"/>
                <w:kern w:val="0"/>
                <w:position w:val="-2"/>
                <w:sz w:val="24"/>
              </w:rPr>
              <w:t>982</w:t>
            </w:r>
          </w:p>
        </w:tc>
        <w:tc>
          <w:tcPr>
            <w:tcW w:w="18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olor w:val="000000"/>
                <w:spacing w:val="-2"/>
                <w:kern w:val="0"/>
                <w:position w:val="-2"/>
                <w:sz w:val="24"/>
              </w:rPr>
            </w:pPr>
            <w:r>
              <w:rPr>
                <w:rFonts w:hint="eastAsia" w:ascii="宋体" w:hAnsi="宋体"/>
                <w:color w:val="000000"/>
                <w:spacing w:val="-2"/>
                <w:kern w:val="0"/>
                <w:position w:val="-2"/>
                <w:sz w:val="24"/>
              </w:rPr>
              <w:t>119</w:t>
            </w:r>
          </w:p>
        </w:tc>
        <w:tc>
          <w:tcPr>
            <w:tcW w:w="1440" w:type="dxa"/>
            <w:noWrap w:val="0"/>
            <w:vAlign w:val="top"/>
          </w:tcPr>
          <w:p>
            <w:pPr>
              <w:keepNext w:val="0"/>
              <w:keepLines w:val="0"/>
              <w:pageBreakBefore w:val="0"/>
              <w:widowControl/>
              <w:kinsoku/>
              <w:wordWrap/>
              <w:overflowPunct/>
              <w:topLinePunct w:val="0"/>
              <w:autoSpaceDE/>
              <w:autoSpaceDN/>
              <w:bidi w:val="0"/>
              <w:spacing w:line="440" w:lineRule="exact"/>
              <w:rPr>
                <w:rFonts w:hint="eastAsia" w:ascii="宋体" w:hAnsi="宋体"/>
                <w:color w:val="000000"/>
                <w:spacing w:val="-2"/>
                <w:kern w:val="0"/>
                <w:position w:val="-2"/>
                <w:sz w:val="24"/>
              </w:rPr>
            </w:pPr>
          </w:p>
        </w:tc>
      </w:tr>
    </w:tbl>
    <w:p>
      <w:pPr>
        <w:keepNext w:val="0"/>
        <w:keepLines w:val="0"/>
        <w:pageBreakBefore w:val="0"/>
        <w:widowControl/>
        <w:shd w:val="clear" w:color="auto" w:fill="FFFFFF"/>
        <w:kinsoku/>
        <w:wordWrap/>
        <w:overflowPunct/>
        <w:topLinePunct w:val="0"/>
        <w:autoSpaceDE/>
        <w:autoSpaceDN/>
        <w:bidi w:val="0"/>
        <w:spacing w:line="440" w:lineRule="exact"/>
        <w:ind w:firstLine="560" w:firstLineChars="200"/>
        <w:rPr>
          <w:rFonts w:hint="eastAsia" w:ascii="黑体" w:hAnsi="宋体" w:eastAsia="黑体"/>
          <w:color w:val="000000"/>
          <w:sz w:val="28"/>
          <w:szCs w:val="28"/>
        </w:rPr>
      </w:pPr>
      <w:r>
        <w:rPr>
          <w:rFonts w:hint="eastAsia" w:ascii="黑体" w:hAnsi="宋体" w:eastAsia="黑体"/>
          <w:color w:val="000000"/>
          <w:sz w:val="28"/>
          <w:szCs w:val="28"/>
        </w:rPr>
        <w:t>1.2.2学生结构 巩固率</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hint="eastAsia" w:ascii="宋体" w:hAnsi="宋体"/>
          <w:color w:val="000000"/>
          <w:sz w:val="24"/>
        </w:rPr>
      </w:pPr>
      <w:r>
        <w:rPr>
          <w:rFonts w:hint="eastAsia" w:ascii="宋体" w:hAnsi="宋体"/>
          <w:color w:val="000000"/>
          <w:sz w:val="24"/>
        </w:rPr>
        <w:t xml:space="preserve">学校共开设10个专业，其中计算机应用技术是自治区骨干专业，中餐烹饪是市级示范专业，学校2019-2020学年分专业全日制在校生统计见表1-3   </w:t>
      </w:r>
    </w:p>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olor w:val="000000"/>
          <w:sz w:val="24"/>
        </w:rPr>
      </w:pPr>
      <w:r>
        <w:rPr>
          <w:rFonts w:hint="eastAsia" w:ascii="宋体" w:hAnsi="宋体"/>
          <w:color w:val="000000"/>
          <w:sz w:val="24"/>
        </w:rPr>
        <w:t>表1—3  2019-2020年学校全日制分专业学生情况统计表</w:t>
      </w:r>
    </w:p>
    <w:tbl>
      <w:tblPr>
        <w:tblStyle w:val="6"/>
        <w:tblpPr w:leftFromText="45" w:rightFromText="45" w:vertAnchor="text" w:tblpXSpec="center"/>
        <w:tblW w:w="0" w:type="auto"/>
        <w:tblInd w:w="-8" w:type="dxa"/>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0" w:type="dxa"/>
          <w:left w:w="0" w:type="dxa"/>
          <w:bottom w:w="0" w:type="dxa"/>
          <w:right w:w="0" w:type="dxa"/>
        </w:tblCellMar>
      </w:tblPr>
      <w:tblGrid>
        <w:gridCol w:w="2409"/>
        <w:gridCol w:w="1363"/>
        <w:gridCol w:w="1363"/>
        <w:gridCol w:w="1362"/>
        <w:gridCol w:w="1791"/>
      </w:tblGrid>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vMerge w:val="restart"/>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专业名称</w:t>
            </w:r>
          </w:p>
        </w:tc>
        <w:tc>
          <w:tcPr>
            <w:tcW w:w="2726" w:type="dxa"/>
            <w:gridSpan w:val="2"/>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2019年</w:t>
            </w:r>
          </w:p>
        </w:tc>
        <w:tc>
          <w:tcPr>
            <w:tcW w:w="3153" w:type="dxa"/>
            <w:gridSpan w:val="2"/>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2020年</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vMerge w:val="continue"/>
            <w:tcBorders>
              <w:top w:val="outset" w:color="000000" w:sz="6" w:space="0"/>
              <w:left w:val="outset" w:color="000000" w:sz="6" w:space="0"/>
              <w:bottom w:val="outset" w:color="000000" w:sz="6" w:space="0"/>
              <w:right w:val="outset" w:color="000000" w:sz="6" w:space="0"/>
            </w:tcBorders>
            <w:noWrap w:val="0"/>
            <w:vAlign w:val="center"/>
          </w:tcPr>
          <w:p>
            <w:pPr>
              <w:keepNext w:val="0"/>
              <w:keepLines w:val="0"/>
              <w:pageBreakBefore w:val="0"/>
              <w:widowControl/>
              <w:kinsoku/>
              <w:wordWrap/>
              <w:overflowPunct/>
              <w:topLinePunct w:val="0"/>
              <w:autoSpaceDE/>
              <w:autoSpaceDN/>
              <w:bidi w:val="0"/>
              <w:spacing w:line="440" w:lineRule="exact"/>
              <w:jc w:val="left"/>
              <w:rPr>
                <w:rFonts w:ascii="宋体" w:hAnsi="宋体" w:cs="宋体"/>
                <w:color w:val="000000"/>
                <w:kern w:val="0"/>
                <w:sz w:val="24"/>
              </w:rPr>
            </w:pP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招生数</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在校生数</w:t>
            </w:r>
          </w:p>
        </w:tc>
        <w:tc>
          <w:tcPr>
            <w:tcW w:w="1362"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招生数</w:t>
            </w:r>
          </w:p>
        </w:tc>
        <w:tc>
          <w:tcPr>
            <w:tcW w:w="1791"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在校生数</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计算机应用</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kern w:val="0"/>
                <w:sz w:val="24"/>
                <w:lang w:eastAsia="zh-CN"/>
              </w:rPr>
            </w:pPr>
            <w:r>
              <w:rPr>
                <w:rFonts w:hint="eastAsia" w:ascii="宋体" w:hAnsi="宋体" w:cs="宋体"/>
                <w:color w:val="000000"/>
                <w:kern w:val="0"/>
                <w:sz w:val="24"/>
              </w:rPr>
              <w:t>1</w:t>
            </w:r>
            <w:r>
              <w:rPr>
                <w:rFonts w:ascii="宋体" w:hAnsi="宋体" w:cs="宋体"/>
                <w:color w:val="000000"/>
                <w:kern w:val="0"/>
                <w:sz w:val="24"/>
              </w:rPr>
              <w:t>8</w:t>
            </w:r>
            <w:r>
              <w:rPr>
                <w:rFonts w:hint="eastAsia" w:ascii="宋体" w:hAnsi="宋体" w:cs="宋体"/>
                <w:color w:val="000000"/>
                <w:kern w:val="0"/>
                <w:sz w:val="24"/>
                <w:lang w:val="en-US" w:eastAsia="zh-CN"/>
              </w:rPr>
              <w:t>0</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2</w:t>
            </w:r>
            <w:r>
              <w:rPr>
                <w:rFonts w:ascii="宋体" w:hAnsi="宋体" w:cs="宋体"/>
                <w:color w:val="000000"/>
                <w:kern w:val="0"/>
                <w:sz w:val="24"/>
              </w:rPr>
              <w:t>59</w:t>
            </w:r>
          </w:p>
        </w:tc>
        <w:tc>
          <w:tcPr>
            <w:tcW w:w="1362"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138</w:t>
            </w:r>
          </w:p>
        </w:tc>
        <w:tc>
          <w:tcPr>
            <w:tcW w:w="1791"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352</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中餐烹饪</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2</w:t>
            </w:r>
            <w:r>
              <w:rPr>
                <w:rFonts w:ascii="宋体" w:hAnsi="宋体" w:cs="宋体"/>
                <w:color w:val="000000"/>
                <w:kern w:val="0"/>
                <w:sz w:val="24"/>
              </w:rPr>
              <w:t>1</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4</w:t>
            </w:r>
            <w:r>
              <w:rPr>
                <w:rFonts w:ascii="宋体" w:hAnsi="宋体" w:cs="宋体"/>
                <w:color w:val="000000"/>
                <w:kern w:val="0"/>
                <w:sz w:val="24"/>
              </w:rPr>
              <w:t>2</w:t>
            </w:r>
          </w:p>
        </w:tc>
        <w:tc>
          <w:tcPr>
            <w:tcW w:w="1362"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27</w:t>
            </w:r>
          </w:p>
        </w:tc>
        <w:tc>
          <w:tcPr>
            <w:tcW w:w="1791"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55</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现代农艺技术</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2</w:t>
            </w:r>
            <w:r>
              <w:rPr>
                <w:rFonts w:ascii="宋体" w:hAnsi="宋体" w:cs="宋体"/>
                <w:color w:val="000000"/>
                <w:kern w:val="0"/>
                <w:sz w:val="24"/>
              </w:rPr>
              <w:t>1</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3</w:t>
            </w:r>
            <w:r>
              <w:rPr>
                <w:rFonts w:ascii="宋体" w:hAnsi="宋体" w:cs="宋体"/>
                <w:color w:val="000000"/>
                <w:kern w:val="0"/>
                <w:sz w:val="24"/>
              </w:rPr>
              <w:t>6</w:t>
            </w:r>
          </w:p>
        </w:tc>
        <w:tc>
          <w:tcPr>
            <w:tcW w:w="1362"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0</w:t>
            </w:r>
          </w:p>
        </w:tc>
        <w:tc>
          <w:tcPr>
            <w:tcW w:w="1791"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24</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汽车运用与维修</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5</w:t>
            </w:r>
            <w:r>
              <w:rPr>
                <w:rFonts w:ascii="宋体" w:hAnsi="宋体" w:cs="宋体"/>
                <w:color w:val="000000"/>
                <w:kern w:val="0"/>
                <w:sz w:val="24"/>
              </w:rPr>
              <w:t>0</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8</w:t>
            </w:r>
            <w:r>
              <w:rPr>
                <w:rFonts w:ascii="宋体" w:hAnsi="宋体" w:cs="宋体"/>
                <w:color w:val="000000"/>
                <w:kern w:val="0"/>
                <w:sz w:val="24"/>
              </w:rPr>
              <w:t>0</w:t>
            </w:r>
          </w:p>
        </w:tc>
        <w:tc>
          <w:tcPr>
            <w:tcW w:w="1362"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50</w:t>
            </w:r>
          </w:p>
        </w:tc>
        <w:tc>
          <w:tcPr>
            <w:tcW w:w="1791"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109</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机电技术应用</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47</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4</w:t>
            </w:r>
            <w:r>
              <w:rPr>
                <w:rFonts w:ascii="宋体" w:hAnsi="宋体" w:cs="宋体"/>
                <w:color w:val="000000"/>
                <w:kern w:val="0"/>
                <w:sz w:val="24"/>
              </w:rPr>
              <w:t>9</w:t>
            </w:r>
          </w:p>
        </w:tc>
        <w:tc>
          <w:tcPr>
            <w:tcW w:w="1362"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47</w:t>
            </w:r>
          </w:p>
        </w:tc>
        <w:tc>
          <w:tcPr>
            <w:tcW w:w="1791"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88</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会计电算化</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0</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4</w:t>
            </w:r>
          </w:p>
        </w:tc>
        <w:tc>
          <w:tcPr>
            <w:tcW w:w="1362"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0</w:t>
            </w:r>
          </w:p>
        </w:tc>
        <w:tc>
          <w:tcPr>
            <w:tcW w:w="1791"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畜牧兽医</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0</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4</w:t>
            </w:r>
          </w:p>
        </w:tc>
        <w:tc>
          <w:tcPr>
            <w:tcW w:w="1362"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0</w:t>
            </w:r>
          </w:p>
        </w:tc>
        <w:tc>
          <w:tcPr>
            <w:tcW w:w="1791"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0</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学前教育</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ascii="宋体" w:hAnsi="宋体" w:cs="宋体"/>
                <w:color w:val="000000"/>
                <w:kern w:val="0"/>
                <w:sz w:val="24"/>
              </w:rPr>
              <w:t>128</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1</w:t>
            </w:r>
            <w:r>
              <w:rPr>
                <w:rFonts w:ascii="宋体" w:hAnsi="宋体" w:cs="宋体"/>
                <w:color w:val="000000"/>
                <w:kern w:val="0"/>
                <w:sz w:val="24"/>
              </w:rPr>
              <w:t>73</w:t>
            </w:r>
          </w:p>
        </w:tc>
        <w:tc>
          <w:tcPr>
            <w:tcW w:w="1362"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120</w:t>
            </w:r>
          </w:p>
        </w:tc>
        <w:tc>
          <w:tcPr>
            <w:tcW w:w="1791"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264</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美术设计与制作</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5</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5</w:t>
            </w:r>
          </w:p>
        </w:tc>
        <w:tc>
          <w:tcPr>
            <w:tcW w:w="1362"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13</w:t>
            </w:r>
          </w:p>
        </w:tc>
        <w:tc>
          <w:tcPr>
            <w:tcW w:w="1791"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16</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旅游服务与管理</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ascii="宋体" w:hAnsi="宋体" w:cs="宋体"/>
                <w:color w:val="000000"/>
                <w:kern w:val="0"/>
                <w:sz w:val="24"/>
              </w:rPr>
              <w:t>52</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6</w:t>
            </w:r>
            <w:r>
              <w:rPr>
                <w:rFonts w:ascii="宋体" w:hAnsi="宋体" w:cs="宋体"/>
                <w:color w:val="000000"/>
                <w:kern w:val="0"/>
                <w:sz w:val="24"/>
              </w:rPr>
              <w:t>4</w:t>
            </w:r>
          </w:p>
        </w:tc>
        <w:tc>
          <w:tcPr>
            <w:tcW w:w="1362"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19</w:t>
            </w:r>
          </w:p>
        </w:tc>
        <w:tc>
          <w:tcPr>
            <w:tcW w:w="1791"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74</w:t>
            </w:r>
          </w:p>
        </w:tc>
      </w:tr>
      <w:tr>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0" w:type="dxa"/>
            <w:left w:w="0" w:type="dxa"/>
            <w:bottom w:w="0" w:type="dxa"/>
            <w:right w:w="0" w:type="dxa"/>
          </w:tblCellMar>
        </w:tblPrEx>
        <w:tc>
          <w:tcPr>
            <w:tcW w:w="2409"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kern w:val="0"/>
                <w:sz w:val="24"/>
              </w:rPr>
            </w:pPr>
            <w:r>
              <w:rPr>
                <w:rFonts w:hint="eastAsia" w:ascii="宋体" w:hAnsi="宋体" w:cs="宋体"/>
                <w:color w:val="000000"/>
                <w:kern w:val="0"/>
                <w:sz w:val="24"/>
              </w:rPr>
              <w:t>小计</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kern w:val="0"/>
                <w:sz w:val="24"/>
                <w:lang w:eastAsia="zh-CN"/>
              </w:rPr>
            </w:pPr>
            <w:r>
              <w:rPr>
                <w:rFonts w:hint="eastAsia" w:ascii="宋体" w:hAnsi="宋体" w:cs="宋体"/>
                <w:color w:val="000000"/>
                <w:kern w:val="0"/>
                <w:sz w:val="24"/>
              </w:rPr>
              <w:t>5</w:t>
            </w:r>
            <w:r>
              <w:rPr>
                <w:rFonts w:ascii="宋体" w:hAnsi="宋体" w:cs="宋体"/>
                <w:color w:val="000000"/>
                <w:kern w:val="0"/>
                <w:sz w:val="24"/>
              </w:rPr>
              <w:t>0</w:t>
            </w:r>
            <w:r>
              <w:rPr>
                <w:rFonts w:hint="eastAsia" w:ascii="宋体" w:hAnsi="宋体" w:cs="宋体"/>
                <w:color w:val="000000"/>
                <w:kern w:val="0"/>
                <w:sz w:val="24"/>
                <w:lang w:val="en-US" w:eastAsia="zh-CN"/>
              </w:rPr>
              <w:t>4</w:t>
            </w:r>
          </w:p>
        </w:tc>
        <w:tc>
          <w:tcPr>
            <w:tcW w:w="1363"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7</w:t>
            </w:r>
            <w:r>
              <w:rPr>
                <w:rFonts w:ascii="宋体" w:hAnsi="宋体" w:cs="宋体"/>
                <w:color w:val="000000"/>
                <w:kern w:val="0"/>
                <w:sz w:val="24"/>
              </w:rPr>
              <w:t>16</w:t>
            </w:r>
          </w:p>
        </w:tc>
        <w:tc>
          <w:tcPr>
            <w:tcW w:w="1362"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414</w:t>
            </w:r>
          </w:p>
        </w:tc>
        <w:tc>
          <w:tcPr>
            <w:tcW w:w="1791" w:type="dxa"/>
            <w:tcBorders>
              <w:top w:val="outset" w:color="000000" w:sz="6" w:space="0"/>
              <w:left w:val="outset" w:color="000000" w:sz="6" w:space="0"/>
              <w:bottom w:val="outset" w:color="000000" w:sz="6" w:space="0"/>
              <w:right w:val="outset" w:color="000000" w:sz="6" w:space="0"/>
            </w:tcBorders>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kern w:val="0"/>
                <w:sz w:val="24"/>
              </w:rPr>
            </w:pPr>
            <w:r>
              <w:rPr>
                <w:rFonts w:hint="eastAsia" w:ascii="宋体" w:hAnsi="宋体" w:cs="宋体"/>
                <w:color w:val="000000"/>
                <w:kern w:val="0"/>
                <w:sz w:val="24"/>
              </w:rPr>
              <w:t>982</w:t>
            </w:r>
          </w:p>
        </w:tc>
      </w:tr>
    </w:tbl>
    <w:p>
      <w:pPr>
        <w:keepNext w:val="0"/>
        <w:keepLines w:val="0"/>
        <w:pageBreakBefore w:val="0"/>
        <w:widowControl/>
        <w:shd w:val="clear" w:color="auto" w:fill="FFFFFF"/>
        <w:kinsoku/>
        <w:wordWrap/>
        <w:overflowPunct/>
        <w:topLinePunct w:val="0"/>
        <w:autoSpaceDE/>
        <w:autoSpaceDN/>
        <w:bidi w:val="0"/>
        <w:spacing w:line="440" w:lineRule="exact"/>
        <w:ind w:firstLine="560" w:firstLineChars="200"/>
        <w:rPr>
          <w:rFonts w:ascii="黑体" w:hAnsi="黑体" w:eastAsia="黑体" w:cs="黑体"/>
          <w:color w:val="000000"/>
          <w:sz w:val="28"/>
          <w:szCs w:val="28"/>
        </w:rPr>
      </w:pPr>
      <w:r>
        <w:rPr>
          <w:rFonts w:hint="eastAsia" w:ascii="黑体" w:hAnsi="黑体" w:eastAsia="黑体" w:cs="黑体"/>
          <w:color w:val="000000"/>
          <w:sz w:val="28"/>
          <w:szCs w:val="28"/>
        </w:rPr>
        <w:t>1.2.3 培训规模</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hint="eastAsia" w:ascii="宋体" w:hAnsi="宋体"/>
          <w:color w:val="000000"/>
          <w:sz w:val="24"/>
        </w:rPr>
      </w:pPr>
      <w:r>
        <w:rPr>
          <w:rFonts w:hint="eastAsia" w:ascii="宋体" w:hAnsi="宋体"/>
          <w:color w:val="000000"/>
          <w:sz w:val="24"/>
        </w:rPr>
        <w:t>20</w:t>
      </w:r>
      <w:r>
        <w:rPr>
          <w:rFonts w:hint="eastAsia" w:ascii="宋体" w:hAnsi="宋体"/>
          <w:color w:val="000000"/>
          <w:sz w:val="24"/>
          <w:lang w:val="en-US" w:eastAsia="zh-CN"/>
        </w:rPr>
        <w:t>20</w:t>
      </w:r>
      <w:r>
        <w:rPr>
          <w:rFonts w:hint="eastAsia" w:ascii="宋体" w:hAnsi="宋体"/>
          <w:color w:val="000000"/>
          <w:sz w:val="24"/>
        </w:rPr>
        <w:t>年学校没有培训。</w:t>
      </w:r>
    </w:p>
    <w:p>
      <w:pPr>
        <w:keepNext w:val="0"/>
        <w:keepLines w:val="0"/>
        <w:pageBreakBefore w:val="0"/>
        <w:widowControl/>
        <w:shd w:val="clear" w:color="auto" w:fill="FFFFFF"/>
        <w:kinsoku/>
        <w:wordWrap/>
        <w:overflowPunct/>
        <w:topLinePunct w:val="0"/>
        <w:autoSpaceDE/>
        <w:autoSpaceDN/>
        <w:bidi w:val="0"/>
        <w:spacing w:line="440" w:lineRule="exact"/>
        <w:rPr>
          <w:rFonts w:hint="default" w:ascii="黑体" w:hAnsi="宋体" w:eastAsia="黑体"/>
          <w:color w:val="000000"/>
          <w:sz w:val="28"/>
          <w:szCs w:val="28"/>
          <w:lang w:val="en-US" w:eastAsia="zh-CN"/>
        </w:rPr>
      </w:pPr>
      <w:r>
        <w:rPr>
          <w:rFonts w:hint="eastAsia" w:ascii="黑体" w:hAnsi="宋体" w:eastAsia="黑体"/>
          <w:color w:val="000000"/>
          <w:sz w:val="28"/>
          <w:szCs w:val="28"/>
        </w:rPr>
        <w:t>1.3教师队伍</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ascii="宋体" w:hAnsi="宋体"/>
          <w:color w:val="000000"/>
          <w:sz w:val="24"/>
        </w:rPr>
      </w:pPr>
      <w:r>
        <w:rPr>
          <w:rFonts w:hint="eastAsia" w:ascii="宋体" w:hAnsi="宋体" w:cs="宋体"/>
          <w:color w:val="000000"/>
          <w:sz w:val="24"/>
        </w:rPr>
        <w:t>学校现有教职工</w:t>
      </w:r>
      <w:r>
        <w:rPr>
          <w:rFonts w:ascii="宋体" w:hAnsi="宋体" w:cs="宋体"/>
          <w:color w:val="000000"/>
          <w:sz w:val="24"/>
        </w:rPr>
        <w:t>100</w:t>
      </w:r>
      <w:r>
        <w:rPr>
          <w:rFonts w:hint="eastAsia" w:ascii="宋体" w:hAnsi="宋体" w:cs="宋体"/>
          <w:color w:val="000000"/>
          <w:sz w:val="24"/>
        </w:rPr>
        <w:t xml:space="preserve">人，其中专任教师 </w:t>
      </w:r>
      <w:r>
        <w:rPr>
          <w:rFonts w:ascii="宋体" w:hAnsi="宋体" w:cs="宋体"/>
          <w:color w:val="000000"/>
          <w:sz w:val="24"/>
        </w:rPr>
        <w:t>60</w:t>
      </w:r>
      <w:r>
        <w:rPr>
          <w:rFonts w:hint="eastAsia" w:ascii="宋体" w:hAnsi="宋体" w:cs="宋体"/>
          <w:color w:val="000000"/>
          <w:sz w:val="24"/>
        </w:rPr>
        <w:t>人，生师比为</w:t>
      </w:r>
      <w:r>
        <w:rPr>
          <w:rFonts w:ascii="宋体" w:hAnsi="宋体" w:cs="宋体"/>
          <w:color w:val="000000"/>
          <w:sz w:val="24"/>
        </w:rPr>
        <w:t>16.37</w:t>
      </w:r>
      <w:r>
        <w:rPr>
          <w:rFonts w:hint="eastAsia" w:ascii="宋体" w:hAnsi="宋体" w:cs="宋体"/>
          <w:color w:val="000000"/>
          <w:sz w:val="24"/>
        </w:rPr>
        <w:t xml:space="preserve">:1 </w:t>
      </w:r>
      <w:r>
        <w:rPr>
          <w:rFonts w:hint="eastAsia" w:ascii="宋体" w:hAnsi="宋体"/>
          <w:color w:val="000000"/>
          <w:sz w:val="24"/>
        </w:rPr>
        <w:t>。</w:t>
      </w:r>
    </w:p>
    <w:p>
      <w:pPr>
        <w:keepNext w:val="0"/>
        <w:keepLines w:val="0"/>
        <w:pageBreakBefore w:val="0"/>
        <w:widowControl/>
        <w:shd w:val="clear" w:color="auto" w:fill="FFFFFF"/>
        <w:kinsoku/>
        <w:wordWrap/>
        <w:overflowPunct/>
        <w:topLinePunct w:val="0"/>
        <w:autoSpaceDE/>
        <w:autoSpaceDN/>
        <w:bidi w:val="0"/>
        <w:spacing w:line="440" w:lineRule="exact"/>
        <w:ind w:firstLine="560" w:firstLineChars="200"/>
        <w:rPr>
          <w:rFonts w:ascii="黑体" w:hAnsi="黑体" w:eastAsia="黑体" w:cs="黑体"/>
          <w:color w:val="000000"/>
          <w:sz w:val="28"/>
          <w:szCs w:val="28"/>
        </w:rPr>
      </w:pPr>
      <w:r>
        <w:rPr>
          <w:rFonts w:hint="eastAsia" w:ascii="黑体" w:hAnsi="黑体" w:eastAsia="黑体" w:cs="黑体"/>
          <w:color w:val="000000"/>
          <w:sz w:val="28"/>
          <w:szCs w:val="28"/>
        </w:rPr>
        <w:t>1.3.1师生比变化情况</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hint="eastAsia" w:ascii="宋体" w:hAnsi="宋体" w:cs="宋体"/>
          <w:color w:val="000000"/>
          <w:sz w:val="24"/>
        </w:rPr>
      </w:pPr>
      <w:r>
        <w:rPr>
          <w:rFonts w:hint="eastAsia" w:ascii="宋体" w:hAnsi="宋体" w:cs="宋体"/>
          <w:color w:val="000000"/>
          <w:sz w:val="24"/>
        </w:rPr>
        <w:t>201</w:t>
      </w:r>
      <w:r>
        <w:rPr>
          <w:rFonts w:ascii="宋体" w:hAnsi="宋体" w:cs="宋体"/>
          <w:color w:val="000000"/>
          <w:sz w:val="24"/>
        </w:rPr>
        <w:t>9</w:t>
      </w:r>
      <w:r>
        <w:rPr>
          <w:rFonts w:hint="eastAsia" w:ascii="宋体" w:hAnsi="宋体" w:cs="宋体"/>
          <w:color w:val="000000"/>
          <w:sz w:val="24"/>
        </w:rPr>
        <w:t>年度专任教师5</w:t>
      </w:r>
      <w:r>
        <w:rPr>
          <w:rFonts w:ascii="宋体" w:hAnsi="宋体" w:cs="宋体"/>
          <w:color w:val="000000"/>
          <w:sz w:val="24"/>
        </w:rPr>
        <w:t>6</w:t>
      </w:r>
      <w:r>
        <w:rPr>
          <w:rFonts w:hint="eastAsia" w:ascii="宋体" w:hAnsi="宋体" w:cs="宋体"/>
          <w:color w:val="000000"/>
          <w:sz w:val="24"/>
        </w:rPr>
        <w:t>人，生师比为</w:t>
      </w:r>
      <w:r>
        <w:rPr>
          <w:rFonts w:ascii="宋体" w:hAnsi="宋体" w:cs="宋体"/>
          <w:color w:val="000000"/>
          <w:sz w:val="24"/>
        </w:rPr>
        <w:t>12.79</w:t>
      </w:r>
      <w:r>
        <w:rPr>
          <w:rFonts w:hint="eastAsia" w:ascii="宋体" w:hAnsi="宋体" w:cs="宋体"/>
          <w:color w:val="000000"/>
          <w:sz w:val="24"/>
        </w:rPr>
        <w:t>:1；20</w:t>
      </w:r>
      <w:r>
        <w:rPr>
          <w:rFonts w:ascii="宋体" w:hAnsi="宋体" w:cs="宋体"/>
          <w:color w:val="000000"/>
          <w:sz w:val="24"/>
        </w:rPr>
        <w:t>20</w:t>
      </w:r>
      <w:r>
        <w:rPr>
          <w:rFonts w:hint="eastAsia" w:ascii="宋体" w:hAnsi="宋体" w:cs="宋体"/>
          <w:color w:val="000000"/>
          <w:sz w:val="24"/>
        </w:rPr>
        <w:t>年生师比</w:t>
      </w:r>
      <w:r>
        <w:rPr>
          <w:rFonts w:ascii="宋体" w:hAnsi="宋体" w:cs="宋体"/>
          <w:color w:val="000000"/>
          <w:sz w:val="24"/>
        </w:rPr>
        <w:t>16.37</w:t>
      </w:r>
      <w:r>
        <w:rPr>
          <w:rFonts w:hint="eastAsia" w:ascii="宋体" w:hAnsi="宋体" w:cs="宋体"/>
          <w:color w:val="000000"/>
          <w:sz w:val="24"/>
        </w:rPr>
        <w:t>:1。</w:t>
      </w:r>
    </w:p>
    <w:p>
      <w:pPr>
        <w:keepNext w:val="0"/>
        <w:keepLines w:val="0"/>
        <w:pageBreakBefore w:val="0"/>
        <w:widowControl/>
        <w:shd w:val="clear" w:color="auto" w:fill="FFFFFF"/>
        <w:kinsoku/>
        <w:wordWrap/>
        <w:overflowPunct/>
        <w:topLinePunct w:val="0"/>
        <w:autoSpaceDE/>
        <w:autoSpaceDN/>
        <w:bidi w:val="0"/>
        <w:spacing w:line="440" w:lineRule="exact"/>
        <w:ind w:firstLine="560" w:firstLineChars="200"/>
        <w:rPr>
          <w:rFonts w:ascii="黑体" w:hAnsi="黑体" w:eastAsia="黑体" w:cs="黑体"/>
          <w:color w:val="000000"/>
          <w:sz w:val="28"/>
          <w:szCs w:val="28"/>
        </w:rPr>
      </w:pPr>
      <w:r>
        <w:rPr>
          <w:rFonts w:hint="eastAsia" w:ascii="黑体" w:hAnsi="黑体" w:eastAsia="黑体" w:cs="黑体"/>
          <w:color w:val="000000"/>
          <w:sz w:val="28"/>
          <w:szCs w:val="28"/>
        </w:rPr>
        <w:t>1.3.2“双师型”教师比例变化情况</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ascii="宋体" w:hAnsi="宋体"/>
          <w:color w:val="000000"/>
          <w:sz w:val="24"/>
        </w:rPr>
      </w:pPr>
      <w:r>
        <w:rPr>
          <w:rFonts w:hint="eastAsia" w:ascii="宋体" w:hAnsi="宋体" w:cs="宋体"/>
          <w:color w:val="000000"/>
          <w:sz w:val="24"/>
        </w:rPr>
        <w:t>201</w:t>
      </w:r>
      <w:r>
        <w:rPr>
          <w:rFonts w:ascii="宋体" w:hAnsi="宋体" w:cs="宋体"/>
          <w:color w:val="000000"/>
          <w:sz w:val="24"/>
        </w:rPr>
        <w:t>9</w:t>
      </w:r>
      <w:r>
        <w:rPr>
          <w:rFonts w:hint="eastAsia" w:ascii="宋体" w:hAnsi="宋体" w:cs="宋体"/>
          <w:color w:val="000000"/>
          <w:sz w:val="24"/>
        </w:rPr>
        <w:t>年度专业教师“双师型”教师占比</w:t>
      </w:r>
      <w:r>
        <w:rPr>
          <w:rFonts w:hint="eastAsia" w:ascii="宋体" w:hAnsi="宋体" w:cs="宋体"/>
          <w:color w:val="000000"/>
          <w:sz w:val="24"/>
          <w:lang w:val="en-US" w:eastAsia="zh-CN"/>
        </w:rPr>
        <w:t>90</w:t>
      </w:r>
      <w:r>
        <w:rPr>
          <w:rFonts w:hint="eastAsia" w:ascii="宋体" w:hAnsi="宋体" w:cs="宋体"/>
          <w:color w:val="000000"/>
          <w:sz w:val="24"/>
        </w:rPr>
        <w:t>%，20</w:t>
      </w:r>
      <w:r>
        <w:rPr>
          <w:rFonts w:ascii="宋体" w:hAnsi="宋体" w:cs="宋体"/>
          <w:color w:val="000000"/>
          <w:sz w:val="24"/>
        </w:rPr>
        <w:t>20</w:t>
      </w:r>
      <w:r>
        <w:rPr>
          <w:rFonts w:hint="eastAsia" w:ascii="宋体" w:hAnsi="宋体" w:cs="宋体"/>
          <w:color w:val="000000"/>
          <w:sz w:val="24"/>
        </w:rPr>
        <w:t>年度专业教师“双师型”教师占比</w:t>
      </w:r>
      <w:r>
        <w:rPr>
          <w:rFonts w:hint="eastAsia" w:ascii="宋体" w:hAnsi="宋体" w:cs="宋体"/>
          <w:color w:val="000000"/>
          <w:sz w:val="24"/>
          <w:lang w:val="en-US" w:eastAsia="zh-CN"/>
        </w:rPr>
        <w:t>68</w:t>
      </w:r>
      <w:r>
        <w:rPr>
          <w:rFonts w:hint="eastAsia" w:ascii="宋体" w:hAnsi="宋体" w:cs="宋体"/>
          <w:color w:val="000000"/>
          <w:sz w:val="24"/>
        </w:rPr>
        <w:t>%。</w:t>
      </w:r>
    </w:p>
    <w:p>
      <w:pPr>
        <w:keepNext w:val="0"/>
        <w:keepLines w:val="0"/>
        <w:pageBreakBefore w:val="0"/>
        <w:widowControl/>
        <w:shd w:val="clear" w:color="auto" w:fill="FFFFFF"/>
        <w:kinsoku/>
        <w:wordWrap/>
        <w:overflowPunct/>
        <w:topLinePunct w:val="0"/>
        <w:autoSpaceDE/>
        <w:autoSpaceDN/>
        <w:bidi w:val="0"/>
        <w:spacing w:line="440" w:lineRule="exact"/>
        <w:ind w:firstLine="560" w:firstLineChars="200"/>
        <w:rPr>
          <w:rFonts w:ascii="黑体" w:hAnsi="黑体" w:eastAsia="黑体" w:cs="黑体"/>
          <w:color w:val="000000"/>
          <w:sz w:val="28"/>
          <w:szCs w:val="28"/>
        </w:rPr>
      </w:pPr>
      <w:r>
        <w:rPr>
          <w:rFonts w:hint="eastAsia" w:ascii="黑体" w:hAnsi="黑体" w:eastAsia="黑体" w:cs="黑体"/>
          <w:color w:val="000000"/>
          <w:sz w:val="28"/>
          <w:szCs w:val="28"/>
        </w:rPr>
        <w:t>1.3.3兼职教师比例变化情况</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hint="eastAsia" w:ascii="宋体" w:hAnsi="宋体" w:cs="宋体"/>
          <w:color w:val="000000"/>
          <w:sz w:val="24"/>
        </w:rPr>
      </w:pPr>
      <w:r>
        <w:rPr>
          <w:rFonts w:hint="eastAsia" w:ascii="宋体" w:hAnsi="宋体" w:cs="宋体"/>
          <w:color w:val="000000"/>
          <w:sz w:val="24"/>
        </w:rPr>
        <w:t>201</w:t>
      </w:r>
      <w:r>
        <w:rPr>
          <w:rFonts w:ascii="宋体" w:hAnsi="宋体" w:cs="宋体"/>
          <w:color w:val="000000"/>
          <w:sz w:val="24"/>
        </w:rPr>
        <w:t>9</w:t>
      </w:r>
      <w:r>
        <w:rPr>
          <w:rFonts w:hint="eastAsia" w:ascii="宋体" w:hAnsi="宋体" w:cs="宋体"/>
          <w:color w:val="000000"/>
          <w:sz w:val="24"/>
        </w:rPr>
        <w:t>、20</w:t>
      </w:r>
      <w:r>
        <w:rPr>
          <w:rFonts w:ascii="宋体" w:hAnsi="宋体" w:cs="宋体"/>
          <w:color w:val="000000"/>
          <w:sz w:val="24"/>
        </w:rPr>
        <w:t>20</w:t>
      </w:r>
      <w:r>
        <w:rPr>
          <w:rFonts w:hint="eastAsia" w:ascii="宋体" w:hAnsi="宋体" w:cs="宋体"/>
          <w:color w:val="000000"/>
          <w:sz w:val="24"/>
        </w:rPr>
        <w:t>年度均没有兼职教师。</w:t>
      </w:r>
    </w:p>
    <w:p>
      <w:pPr>
        <w:keepNext w:val="0"/>
        <w:keepLines w:val="0"/>
        <w:pageBreakBefore w:val="0"/>
        <w:widowControl/>
        <w:shd w:val="clear" w:color="auto" w:fill="FFFFFF"/>
        <w:kinsoku/>
        <w:wordWrap/>
        <w:overflowPunct/>
        <w:topLinePunct w:val="0"/>
        <w:autoSpaceDE/>
        <w:autoSpaceDN/>
        <w:bidi w:val="0"/>
        <w:spacing w:line="440" w:lineRule="exact"/>
        <w:ind w:firstLine="1920" w:firstLineChars="800"/>
        <w:rPr>
          <w:rFonts w:hint="eastAsia" w:ascii="宋体" w:hAnsi="宋体" w:cs="宋体"/>
          <w:color w:val="000000"/>
          <w:sz w:val="24"/>
        </w:rPr>
      </w:pPr>
      <w:r>
        <w:rPr>
          <w:rFonts w:hint="eastAsia" w:ascii="宋体" w:hAnsi="宋体" w:cs="宋体"/>
          <w:color w:val="000000"/>
          <w:sz w:val="24"/>
        </w:rPr>
        <w:t>表1-4  201</w:t>
      </w:r>
      <w:r>
        <w:rPr>
          <w:rFonts w:ascii="宋体" w:hAnsi="宋体" w:cs="宋体"/>
          <w:color w:val="000000"/>
          <w:sz w:val="24"/>
        </w:rPr>
        <w:t>9</w:t>
      </w:r>
      <w:r>
        <w:rPr>
          <w:rFonts w:hint="eastAsia" w:ascii="宋体" w:hAnsi="宋体" w:cs="宋体"/>
          <w:color w:val="000000"/>
          <w:sz w:val="24"/>
        </w:rPr>
        <w:t>-20</w:t>
      </w:r>
      <w:r>
        <w:rPr>
          <w:rFonts w:ascii="宋体" w:hAnsi="宋体" w:cs="宋体"/>
          <w:color w:val="000000"/>
          <w:sz w:val="24"/>
        </w:rPr>
        <w:t>20</w:t>
      </w:r>
      <w:r>
        <w:rPr>
          <w:rFonts w:hint="eastAsia" w:ascii="宋体" w:hAnsi="宋体" w:cs="宋体"/>
          <w:color w:val="000000"/>
          <w:sz w:val="24"/>
        </w:rPr>
        <w:t>年学校教师情况统计表</w:t>
      </w:r>
    </w:p>
    <w:tbl>
      <w:tblPr>
        <w:tblStyle w:val="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4"/>
        <w:gridCol w:w="854"/>
        <w:gridCol w:w="1060"/>
        <w:gridCol w:w="980"/>
        <w:gridCol w:w="1209"/>
        <w:gridCol w:w="924"/>
        <w:gridCol w:w="806"/>
        <w:gridCol w:w="1115"/>
        <w:gridCol w:w="9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4"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年号</w:t>
            </w:r>
          </w:p>
        </w:tc>
        <w:tc>
          <w:tcPr>
            <w:tcW w:w="854"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专任教师总数（人）</w:t>
            </w:r>
          </w:p>
        </w:tc>
        <w:tc>
          <w:tcPr>
            <w:tcW w:w="1060"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生师比</w:t>
            </w:r>
          </w:p>
        </w:tc>
        <w:tc>
          <w:tcPr>
            <w:tcW w:w="980"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兼职教师人数（人）</w:t>
            </w:r>
          </w:p>
        </w:tc>
        <w:tc>
          <w:tcPr>
            <w:tcW w:w="1209"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兼职教师占比（%）</w:t>
            </w:r>
          </w:p>
        </w:tc>
        <w:tc>
          <w:tcPr>
            <w:tcW w:w="1730" w:type="dxa"/>
            <w:gridSpan w:val="2"/>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专任教师中 专业教师</w:t>
            </w:r>
          </w:p>
        </w:tc>
        <w:tc>
          <w:tcPr>
            <w:tcW w:w="2039" w:type="dxa"/>
            <w:gridSpan w:val="2"/>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专业教师中 “双师型”教师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4"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854"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1060"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980"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1209"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92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人数（人）</w:t>
            </w:r>
          </w:p>
        </w:tc>
        <w:tc>
          <w:tcPr>
            <w:tcW w:w="806"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占比（%）</w:t>
            </w:r>
          </w:p>
        </w:tc>
        <w:tc>
          <w:tcPr>
            <w:tcW w:w="111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人数（人）</w:t>
            </w:r>
          </w:p>
        </w:tc>
        <w:tc>
          <w:tcPr>
            <w:tcW w:w="92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占比（%）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4"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2019</w:t>
            </w:r>
          </w:p>
        </w:tc>
        <w:tc>
          <w:tcPr>
            <w:tcW w:w="854"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56</w:t>
            </w:r>
          </w:p>
        </w:tc>
        <w:tc>
          <w:tcPr>
            <w:tcW w:w="106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12.79:1</w:t>
            </w:r>
          </w:p>
        </w:tc>
        <w:tc>
          <w:tcPr>
            <w:tcW w:w="98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c>
          <w:tcPr>
            <w:tcW w:w="1209"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c>
          <w:tcPr>
            <w:tcW w:w="924"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30</w:t>
            </w:r>
          </w:p>
        </w:tc>
        <w:tc>
          <w:tcPr>
            <w:tcW w:w="806"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54%</w:t>
            </w:r>
          </w:p>
        </w:tc>
        <w:tc>
          <w:tcPr>
            <w:tcW w:w="1115"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27</w:t>
            </w:r>
          </w:p>
        </w:tc>
        <w:tc>
          <w:tcPr>
            <w:tcW w:w="924"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lang w:val="en-US" w:eastAsia="zh-CN"/>
              </w:rPr>
              <w:t>90</w:t>
            </w:r>
            <w:r>
              <w:rPr>
                <w:rFonts w:hint="eastAsia" w:ascii="宋体" w:hAnsi="宋体" w:cs="宋体"/>
                <w:color w:val="000000"/>
                <w:spacing w:val="-2"/>
                <w:position w:val="-2"/>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14"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20</w:t>
            </w:r>
            <w:r>
              <w:rPr>
                <w:rFonts w:ascii="宋体" w:hAnsi="宋体" w:cs="宋体"/>
                <w:color w:val="000000"/>
                <w:spacing w:val="-2"/>
                <w:position w:val="-2"/>
                <w:sz w:val="24"/>
              </w:rPr>
              <w:t>20</w:t>
            </w:r>
          </w:p>
        </w:tc>
        <w:tc>
          <w:tcPr>
            <w:tcW w:w="854"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60</w:t>
            </w:r>
          </w:p>
        </w:tc>
        <w:tc>
          <w:tcPr>
            <w:tcW w:w="106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1</w:t>
            </w:r>
            <w:r>
              <w:rPr>
                <w:rFonts w:ascii="宋体" w:hAnsi="宋体" w:cs="宋体"/>
                <w:color w:val="000000"/>
                <w:spacing w:val="-2"/>
                <w:position w:val="-2"/>
                <w:sz w:val="24"/>
              </w:rPr>
              <w:t>6.37</w:t>
            </w:r>
            <w:r>
              <w:rPr>
                <w:rFonts w:hint="eastAsia" w:ascii="宋体" w:hAnsi="宋体" w:cs="宋体"/>
                <w:color w:val="000000"/>
                <w:spacing w:val="-2"/>
                <w:position w:val="-2"/>
                <w:sz w:val="24"/>
              </w:rPr>
              <w:t>:1</w:t>
            </w:r>
          </w:p>
        </w:tc>
        <w:tc>
          <w:tcPr>
            <w:tcW w:w="980"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c>
          <w:tcPr>
            <w:tcW w:w="1209"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c>
          <w:tcPr>
            <w:tcW w:w="924"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25</w:t>
            </w:r>
          </w:p>
        </w:tc>
        <w:tc>
          <w:tcPr>
            <w:tcW w:w="806"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42</w:t>
            </w:r>
            <w:r>
              <w:rPr>
                <w:rFonts w:hint="eastAsia" w:ascii="宋体" w:hAnsi="宋体" w:cs="宋体"/>
                <w:color w:val="000000"/>
                <w:spacing w:val="-2"/>
                <w:position w:val="-2"/>
                <w:sz w:val="24"/>
              </w:rPr>
              <w:t>%</w:t>
            </w:r>
          </w:p>
        </w:tc>
        <w:tc>
          <w:tcPr>
            <w:tcW w:w="1115"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17</w:t>
            </w:r>
          </w:p>
        </w:tc>
        <w:tc>
          <w:tcPr>
            <w:tcW w:w="924" w:type="dxa"/>
            <w:noWrap w:val="0"/>
            <w:vAlign w:val="top"/>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6</w:t>
            </w:r>
            <w:r>
              <w:rPr>
                <w:rFonts w:hint="eastAsia" w:ascii="宋体" w:hAnsi="宋体" w:cs="宋体"/>
                <w:color w:val="000000"/>
                <w:spacing w:val="-2"/>
                <w:position w:val="-2"/>
                <w:sz w:val="24"/>
              </w:rPr>
              <w:t>8%</w:t>
            </w:r>
          </w:p>
        </w:tc>
      </w:tr>
    </w:tbl>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rPr>
          <w:rFonts w:ascii="宋体" w:hAnsi="宋体" w:cs="Arial"/>
          <w:color w:val="000000"/>
          <w:spacing w:val="-2"/>
          <w:position w:val="-2"/>
          <w:sz w:val="24"/>
        </w:rPr>
      </w:pPr>
      <w:r>
        <w:rPr>
          <w:rFonts w:hint="eastAsia" w:ascii="黑体" w:hAnsi="宋体" w:eastAsia="黑体" w:cs="Arial"/>
          <w:color w:val="000000"/>
          <w:spacing w:val="-2"/>
          <w:position w:val="-2"/>
          <w:sz w:val="28"/>
          <w:szCs w:val="28"/>
        </w:rPr>
        <w:t>1.3.4专任教师本科以上学历比例变化情况</w:t>
      </w:r>
      <w:r>
        <w:rPr>
          <w:rFonts w:hint="eastAsia" w:ascii="宋体" w:hAnsi="宋体"/>
          <w:color w:val="000000"/>
          <w:sz w:val="24"/>
        </w:rPr>
        <w:t>（详见</w:t>
      </w:r>
      <w:r>
        <w:rPr>
          <w:rFonts w:hint="eastAsia" w:ascii="宋体" w:hAnsi="宋体" w:cs="Arial"/>
          <w:color w:val="000000"/>
          <w:spacing w:val="-2"/>
          <w:position w:val="-2"/>
          <w:sz w:val="24"/>
        </w:rPr>
        <w:t>统计表1-5</w:t>
      </w:r>
      <w:r>
        <w:rPr>
          <w:rFonts w:hint="eastAsia" w:ascii="宋体" w:hAnsi="宋体"/>
          <w:color w:val="000000"/>
          <w:sz w:val="24"/>
        </w:rPr>
        <w:t>）</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hint="eastAsia" w:ascii="宋体" w:hAnsi="宋体" w:cs="宋体"/>
          <w:color w:val="000000"/>
          <w:sz w:val="24"/>
        </w:rPr>
      </w:pPr>
      <w:r>
        <w:rPr>
          <w:rFonts w:hint="eastAsia" w:ascii="宋体" w:hAnsi="宋体" w:cs="宋体"/>
          <w:color w:val="000000"/>
          <w:sz w:val="24"/>
        </w:rPr>
        <w:t>2019学年度，文化课教师26人，研究生学历1人，占4%，本科学历25人，占96%。专业课教师30人，本科学历29人，占97%。</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hint="eastAsia" w:ascii="宋体" w:hAnsi="宋体" w:cs="宋体"/>
          <w:color w:val="000000"/>
          <w:sz w:val="24"/>
        </w:rPr>
      </w:pPr>
      <w:r>
        <w:rPr>
          <w:rFonts w:hint="eastAsia" w:ascii="宋体" w:hAnsi="宋体" w:cs="宋体"/>
          <w:color w:val="000000"/>
          <w:sz w:val="24"/>
        </w:rPr>
        <w:t>20</w:t>
      </w:r>
      <w:r>
        <w:rPr>
          <w:rFonts w:ascii="宋体" w:hAnsi="宋体" w:cs="宋体"/>
          <w:color w:val="000000"/>
          <w:sz w:val="24"/>
        </w:rPr>
        <w:t>20</w:t>
      </w:r>
      <w:r>
        <w:rPr>
          <w:rFonts w:hint="eastAsia" w:ascii="宋体" w:hAnsi="宋体" w:cs="宋体"/>
          <w:color w:val="000000"/>
          <w:sz w:val="24"/>
        </w:rPr>
        <w:t>学年度，文化课教师</w:t>
      </w:r>
      <w:r>
        <w:rPr>
          <w:rFonts w:ascii="宋体" w:hAnsi="宋体" w:cs="宋体"/>
          <w:color w:val="000000"/>
          <w:sz w:val="24"/>
        </w:rPr>
        <w:t>35</w:t>
      </w:r>
      <w:r>
        <w:rPr>
          <w:rFonts w:hint="eastAsia" w:ascii="宋体" w:hAnsi="宋体" w:cs="宋体"/>
          <w:color w:val="000000"/>
          <w:sz w:val="24"/>
        </w:rPr>
        <w:t>人，研究生学历</w:t>
      </w:r>
      <w:r>
        <w:rPr>
          <w:rFonts w:hint="eastAsia" w:ascii="宋体" w:hAnsi="宋体" w:cs="宋体"/>
          <w:color w:val="000000"/>
          <w:sz w:val="24"/>
          <w:lang w:val="en-US" w:eastAsia="zh-CN"/>
        </w:rPr>
        <w:t>7</w:t>
      </w:r>
      <w:r>
        <w:rPr>
          <w:rFonts w:hint="eastAsia" w:ascii="宋体" w:hAnsi="宋体" w:cs="宋体"/>
          <w:color w:val="000000"/>
          <w:sz w:val="24"/>
        </w:rPr>
        <w:t>人，占</w:t>
      </w:r>
      <w:r>
        <w:rPr>
          <w:rFonts w:hint="eastAsia" w:ascii="宋体" w:hAnsi="宋体" w:cs="宋体"/>
          <w:color w:val="000000"/>
          <w:sz w:val="24"/>
          <w:lang w:val="en-US" w:eastAsia="zh-CN"/>
        </w:rPr>
        <w:t>20</w:t>
      </w:r>
      <w:r>
        <w:rPr>
          <w:rFonts w:hint="eastAsia" w:ascii="宋体" w:hAnsi="宋体" w:cs="宋体"/>
          <w:color w:val="000000"/>
          <w:sz w:val="24"/>
        </w:rPr>
        <w:t>%，本科学历</w:t>
      </w:r>
      <w:r>
        <w:rPr>
          <w:rFonts w:hint="eastAsia" w:ascii="宋体" w:hAnsi="宋体" w:cs="宋体"/>
          <w:color w:val="000000"/>
          <w:sz w:val="24"/>
          <w:lang w:val="en-US" w:eastAsia="zh-CN"/>
        </w:rPr>
        <w:t>28</w:t>
      </w:r>
      <w:r>
        <w:rPr>
          <w:rFonts w:hint="eastAsia" w:ascii="宋体" w:hAnsi="宋体" w:cs="宋体"/>
          <w:color w:val="000000"/>
          <w:sz w:val="24"/>
        </w:rPr>
        <w:t>人，占</w:t>
      </w:r>
      <w:r>
        <w:rPr>
          <w:rFonts w:hint="eastAsia" w:ascii="宋体" w:hAnsi="宋体" w:cs="宋体"/>
          <w:color w:val="000000"/>
          <w:sz w:val="24"/>
          <w:lang w:val="en-US" w:eastAsia="zh-CN"/>
        </w:rPr>
        <w:t>80</w:t>
      </w:r>
      <w:r>
        <w:rPr>
          <w:rFonts w:hint="eastAsia" w:ascii="宋体" w:hAnsi="宋体" w:cs="宋体"/>
          <w:color w:val="000000"/>
          <w:sz w:val="24"/>
        </w:rPr>
        <w:t>%。专业课教师</w:t>
      </w:r>
      <w:r>
        <w:rPr>
          <w:rFonts w:ascii="宋体" w:hAnsi="宋体" w:cs="宋体"/>
          <w:color w:val="000000"/>
          <w:sz w:val="24"/>
        </w:rPr>
        <w:t>25</w:t>
      </w:r>
      <w:r>
        <w:rPr>
          <w:rFonts w:hint="eastAsia" w:ascii="宋体" w:hAnsi="宋体" w:cs="宋体"/>
          <w:color w:val="000000"/>
          <w:sz w:val="24"/>
        </w:rPr>
        <w:t>人，研究生学历</w:t>
      </w:r>
      <w:r>
        <w:rPr>
          <w:rFonts w:hint="eastAsia" w:ascii="宋体" w:hAnsi="宋体" w:cs="宋体"/>
          <w:color w:val="000000"/>
          <w:sz w:val="24"/>
          <w:lang w:val="en-US" w:eastAsia="zh-CN"/>
        </w:rPr>
        <w:t>3</w:t>
      </w:r>
      <w:r>
        <w:rPr>
          <w:rFonts w:hint="eastAsia" w:ascii="宋体" w:hAnsi="宋体" w:cs="宋体"/>
          <w:color w:val="000000"/>
          <w:sz w:val="24"/>
        </w:rPr>
        <w:t>人，占</w:t>
      </w:r>
      <w:r>
        <w:rPr>
          <w:rFonts w:hint="eastAsia" w:ascii="宋体" w:hAnsi="宋体" w:cs="宋体"/>
          <w:color w:val="000000"/>
          <w:sz w:val="24"/>
          <w:lang w:val="en-US" w:eastAsia="zh-CN"/>
        </w:rPr>
        <w:t>12</w:t>
      </w:r>
      <w:r>
        <w:rPr>
          <w:rFonts w:hint="eastAsia" w:ascii="宋体" w:hAnsi="宋体" w:cs="宋体"/>
          <w:color w:val="000000"/>
          <w:sz w:val="24"/>
        </w:rPr>
        <w:t>%，本科学历</w:t>
      </w:r>
      <w:r>
        <w:rPr>
          <w:rFonts w:hint="eastAsia" w:ascii="宋体" w:hAnsi="宋体" w:cs="宋体"/>
          <w:color w:val="000000"/>
          <w:sz w:val="24"/>
          <w:lang w:val="en-US" w:eastAsia="zh-CN"/>
        </w:rPr>
        <w:t>21</w:t>
      </w:r>
      <w:r>
        <w:rPr>
          <w:rFonts w:hint="eastAsia" w:ascii="宋体" w:hAnsi="宋体" w:cs="宋体"/>
          <w:color w:val="000000"/>
          <w:sz w:val="24"/>
        </w:rPr>
        <w:t>人，占</w:t>
      </w:r>
      <w:r>
        <w:rPr>
          <w:rFonts w:hint="eastAsia" w:ascii="宋体" w:hAnsi="宋体" w:cs="宋体"/>
          <w:color w:val="000000"/>
          <w:sz w:val="24"/>
          <w:lang w:val="en-US" w:eastAsia="zh-CN"/>
        </w:rPr>
        <w:t>84</w:t>
      </w:r>
      <w:r>
        <w:rPr>
          <w:rFonts w:hint="eastAsia" w:ascii="宋体" w:hAnsi="宋体" w:cs="宋体"/>
          <w:color w:val="000000"/>
          <w:sz w:val="24"/>
        </w:rPr>
        <w:t>%。</w:t>
      </w:r>
    </w:p>
    <w:p>
      <w:pPr>
        <w:keepNext w:val="0"/>
        <w:keepLines w:val="0"/>
        <w:pageBreakBefore w:val="0"/>
        <w:widowControl/>
        <w:shd w:val="clear" w:color="auto" w:fill="FFFFFF"/>
        <w:kinsoku/>
        <w:wordWrap/>
        <w:overflowPunct/>
        <w:topLinePunct w:val="0"/>
        <w:autoSpaceDE/>
        <w:autoSpaceDN/>
        <w:bidi w:val="0"/>
        <w:spacing w:line="440" w:lineRule="exact"/>
        <w:ind w:firstLine="560" w:firstLineChars="200"/>
        <w:rPr>
          <w:rFonts w:ascii="黑体" w:hAnsi="黑体" w:eastAsia="黑体" w:cs="黑体"/>
          <w:color w:val="000000"/>
          <w:sz w:val="28"/>
          <w:szCs w:val="28"/>
        </w:rPr>
      </w:pPr>
      <w:r>
        <w:rPr>
          <w:rFonts w:hint="eastAsia" w:ascii="黑体" w:hAnsi="黑体" w:eastAsia="黑体" w:cs="黑体"/>
          <w:color w:val="000000"/>
          <w:sz w:val="28"/>
          <w:szCs w:val="28"/>
        </w:rPr>
        <w:t>1.3.5专任教师硕士以上学位比例变化情况</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ascii="宋体" w:hAnsi="宋体"/>
          <w:color w:val="000000"/>
          <w:sz w:val="24"/>
        </w:rPr>
      </w:pPr>
      <w:r>
        <w:rPr>
          <w:rFonts w:hint="eastAsia" w:ascii="宋体" w:hAnsi="宋体" w:cs="宋体"/>
          <w:color w:val="000000"/>
          <w:sz w:val="24"/>
        </w:rPr>
        <w:t>学校专任教师中有硕士学位人员</w:t>
      </w:r>
      <w:r>
        <w:rPr>
          <w:rFonts w:hint="eastAsia" w:ascii="宋体" w:hAnsi="宋体" w:cs="宋体"/>
          <w:color w:val="000000"/>
          <w:sz w:val="24"/>
          <w:lang w:val="en-US" w:eastAsia="zh-CN"/>
        </w:rPr>
        <w:t>10</w:t>
      </w:r>
      <w:r>
        <w:rPr>
          <w:rFonts w:hint="eastAsia" w:ascii="宋体" w:hAnsi="宋体" w:cs="宋体"/>
          <w:color w:val="000000"/>
          <w:sz w:val="24"/>
        </w:rPr>
        <w:t>人。</w:t>
      </w:r>
    </w:p>
    <w:p>
      <w:pPr>
        <w:keepNext w:val="0"/>
        <w:keepLines w:val="0"/>
        <w:pageBreakBefore w:val="0"/>
        <w:widowControl/>
        <w:shd w:val="clear" w:color="auto" w:fill="FFFFFF"/>
        <w:kinsoku/>
        <w:wordWrap/>
        <w:overflowPunct/>
        <w:topLinePunct w:val="0"/>
        <w:autoSpaceDE/>
        <w:autoSpaceDN/>
        <w:bidi w:val="0"/>
        <w:spacing w:line="440" w:lineRule="exact"/>
        <w:ind w:firstLine="560" w:firstLineChars="200"/>
        <w:rPr>
          <w:rFonts w:ascii="黑体" w:hAnsi="黑体" w:eastAsia="黑体" w:cs="黑体"/>
          <w:color w:val="000000"/>
          <w:sz w:val="28"/>
          <w:szCs w:val="28"/>
        </w:rPr>
      </w:pPr>
      <w:r>
        <w:rPr>
          <w:rFonts w:hint="eastAsia" w:ascii="黑体" w:hAnsi="黑体" w:eastAsia="黑体" w:cs="黑体"/>
          <w:color w:val="000000"/>
          <w:sz w:val="28"/>
          <w:szCs w:val="28"/>
        </w:rPr>
        <w:t>1.3.6专任教师高级职称教师比例变化情况</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hint="eastAsia" w:ascii="宋体" w:hAnsi="宋体" w:cs="宋体"/>
          <w:color w:val="000000"/>
          <w:sz w:val="24"/>
        </w:rPr>
      </w:pPr>
      <w:r>
        <w:rPr>
          <w:rFonts w:hint="eastAsia" w:ascii="宋体" w:hAnsi="宋体" w:cs="宋体"/>
          <w:color w:val="000000"/>
          <w:sz w:val="24"/>
        </w:rPr>
        <w:t>2019学年度，文化课教师26人，其中副高6人，占23%；专业课教师30人，其中副高2人，占7%。</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hint="default" w:ascii="宋体" w:hAnsi="宋体" w:eastAsia="宋体" w:cs="宋体"/>
          <w:color w:val="000000"/>
          <w:sz w:val="24"/>
          <w:lang w:val="en-US" w:eastAsia="zh-CN"/>
        </w:rPr>
      </w:pPr>
      <w:r>
        <w:rPr>
          <w:rFonts w:hint="eastAsia" w:ascii="宋体" w:hAnsi="宋体" w:cs="宋体"/>
          <w:color w:val="000000"/>
          <w:sz w:val="24"/>
        </w:rPr>
        <w:t>20</w:t>
      </w:r>
      <w:r>
        <w:rPr>
          <w:rFonts w:ascii="宋体" w:hAnsi="宋体" w:cs="宋体"/>
          <w:color w:val="000000"/>
          <w:sz w:val="24"/>
        </w:rPr>
        <w:t>20</w:t>
      </w:r>
      <w:r>
        <w:rPr>
          <w:rFonts w:hint="eastAsia" w:ascii="宋体" w:hAnsi="宋体" w:cs="宋体"/>
          <w:color w:val="000000"/>
          <w:sz w:val="24"/>
        </w:rPr>
        <w:t>学年度，文化课教师</w:t>
      </w:r>
      <w:r>
        <w:rPr>
          <w:rFonts w:ascii="宋体" w:hAnsi="宋体" w:cs="宋体"/>
          <w:color w:val="000000"/>
          <w:sz w:val="24"/>
        </w:rPr>
        <w:t>35</w:t>
      </w:r>
      <w:r>
        <w:rPr>
          <w:rFonts w:hint="eastAsia" w:ascii="宋体" w:hAnsi="宋体" w:cs="宋体"/>
          <w:color w:val="000000"/>
          <w:sz w:val="24"/>
        </w:rPr>
        <w:t>人，其中副高</w:t>
      </w:r>
      <w:r>
        <w:rPr>
          <w:rFonts w:ascii="宋体" w:hAnsi="宋体" w:cs="宋体"/>
          <w:color w:val="000000"/>
          <w:sz w:val="24"/>
        </w:rPr>
        <w:t>7</w:t>
      </w:r>
      <w:r>
        <w:rPr>
          <w:rFonts w:hint="eastAsia" w:ascii="宋体" w:hAnsi="宋体" w:cs="宋体"/>
          <w:color w:val="000000"/>
          <w:sz w:val="24"/>
        </w:rPr>
        <w:t>人，占</w:t>
      </w:r>
      <w:r>
        <w:rPr>
          <w:rFonts w:ascii="宋体" w:hAnsi="宋体" w:cs="宋体"/>
          <w:color w:val="000000"/>
          <w:sz w:val="24"/>
        </w:rPr>
        <w:t>20</w:t>
      </w:r>
      <w:r>
        <w:rPr>
          <w:rFonts w:hint="eastAsia" w:ascii="宋体" w:hAnsi="宋体" w:cs="宋体"/>
          <w:color w:val="000000"/>
          <w:sz w:val="24"/>
        </w:rPr>
        <w:t>%。</w:t>
      </w:r>
      <w:r>
        <w:rPr>
          <w:rFonts w:hint="eastAsia" w:ascii="宋体" w:hAnsi="宋体" w:cs="宋体"/>
          <w:color w:val="000000"/>
          <w:sz w:val="24"/>
          <w:lang w:val="en-US" w:eastAsia="zh-CN"/>
        </w:rPr>
        <w:t>专业课教师25人，无副高。</w:t>
      </w:r>
    </w:p>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宋体"/>
          <w:color w:val="000000"/>
          <w:sz w:val="24"/>
        </w:rPr>
      </w:pPr>
      <w:r>
        <w:rPr>
          <w:rFonts w:hint="eastAsia" w:ascii="宋体" w:hAnsi="宋体" w:cs="宋体"/>
          <w:color w:val="000000"/>
          <w:sz w:val="24"/>
        </w:rPr>
        <w:t>表1-5  201</w:t>
      </w:r>
      <w:r>
        <w:rPr>
          <w:rFonts w:ascii="宋体" w:hAnsi="宋体" w:cs="宋体"/>
          <w:color w:val="000000"/>
          <w:sz w:val="24"/>
        </w:rPr>
        <w:t>9</w:t>
      </w:r>
      <w:r>
        <w:rPr>
          <w:rFonts w:hint="eastAsia" w:ascii="宋体" w:hAnsi="宋体" w:cs="宋体"/>
          <w:color w:val="000000"/>
          <w:sz w:val="24"/>
        </w:rPr>
        <w:t>-20</w:t>
      </w:r>
      <w:r>
        <w:rPr>
          <w:rFonts w:ascii="宋体" w:hAnsi="宋体" w:cs="宋体"/>
          <w:color w:val="000000"/>
          <w:sz w:val="24"/>
        </w:rPr>
        <w:t>20</w:t>
      </w:r>
      <w:r>
        <w:rPr>
          <w:rFonts w:hint="eastAsia" w:ascii="宋体" w:hAnsi="宋体" w:cs="宋体"/>
          <w:color w:val="000000"/>
          <w:sz w:val="24"/>
        </w:rPr>
        <w:t>年学校专任教师学历和职称结构情况统计表</w:t>
      </w:r>
    </w:p>
    <w:tbl>
      <w:tblPr>
        <w:tblStyle w:val="6"/>
        <w:tblW w:w="900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9"/>
        <w:gridCol w:w="1661"/>
        <w:gridCol w:w="1305"/>
        <w:gridCol w:w="660"/>
        <w:gridCol w:w="608"/>
        <w:gridCol w:w="637"/>
        <w:gridCol w:w="480"/>
        <w:gridCol w:w="600"/>
        <w:gridCol w:w="585"/>
        <w:gridCol w:w="630"/>
        <w:gridCol w:w="600"/>
        <w:gridCol w:w="5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vMerge w:val="restart"/>
            <w:noWrap w:val="0"/>
            <w:vAlign w:val="center"/>
          </w:tcPr>
          <w:p>
            <w:pPr>
              <w:keepNext w:val="0"/>
              <w:keepLines w:val="0"/>
              <w:pageBreakBefore w:val="0"/>
              <w:widowControl/>
              <w:kinsoku/>
              <w:wordWrap/>
              <w:overflowPunct/>
              <w:topLinePunct w:val="0"/>
              <w:autoSpaceDE/>
              <w:autoSpaceDN/>
              <w:bidi w:val="0"/>
              <w:spacing w:line="440" w:lineRule="exact"/>
              <w:rPr>
                <w:rFonts w:hint="eastAsia" w:ascii="宋体" w:hAnsi="宋体" w:cs="宋体"/>
                <w:color w:val="000000"/>
                <w:spacing w:val="-2"/>
                <w:position w:val="-2"/>
                <w:sz w:val="24"/>
              </w:rPr>
            </w:pPr>
            <w:r>
              <w:rPr>
                <w:rFonts w:hint="eastAsia" w:ascii="宋体" w:hAnsi="宋体" w:cs="宋体"/>
                <w:color w:val="000000"/>
                <w:spacing w:val="-2"/>
                <w:position w:val="-2"/>
                <w:sz w:val="24"/>
              </w:rPr>
              <w:t>年号</w:t>
            </w:r>
          </w:p>
        </w:tc>
        <w:tc>
          <w:tcPr>
            <w:tcW w:w="2966" w:type="dxa"/>
            <w:gridSpan w:val="2"/>
            <w:vMerge w:val="restart"/>
            <w:noWrap w:val="0"/>
            <w:vAlign w:val="center"/>
          </w:tcPr>
          <w:p>
            <w:pPr>
              <w:keepNext w:val="0"/>
              <w:keepLines w:val="0"/>
              <w:pageBreakBefore w:val="0"/>
              <w:widowControl/>
              <w:kinsoku/>
              <w:wordWrap/>
              <w:overflowPunct/>
              <w:topLinePunct w:val="0"/>
              <w:autoSpaceDE/>
              <w:autoSpaceDN/>
              <w:bidi w:val="0"/>
              <w:spacing w:line="440" w:lineRule="exact"/>
              <w:ind w:firstLine="118" w:firstLineChars="50"/>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专任教师</w:t>
            </w:r>
          </w:p>
        </w:tc>
        <w:tc>
          <w:tcPr>
            <w:tcW w:w="660"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人数</w:t>
            </w:r>
          </w:p>
        </w:tc>
        <w:tc>
          <w:tcPr>
            <w:tcW w:w="1725" w:type="dxa"/>
            <w:gridSpan w:val="3"/>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学历情况</w:t>
            </w:r>
          </w:p>
        </w:tc>
        <w:tc>
          <w:tcPr>
            <w:tcW w:w="2963" w:type="dxa"/>
            <w:gridSpan w:val="5"/>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宋体"/>
                <w:color w:val="000000"/>
                <w:spacing w:val="-2"/>
                <w:position w:val="-2"/>
                <w:sz w:val="24"/>
              </w:rPr>
            </w:pPr>
            <w:r>
              <w:rPr>
                <w:rFonts w:hint="eastAsia" w:ascii="宋体" w:hAnsi="宋体" w:cs="宋体"/>
                <w:color w:val="000000"/>
                <w:spacing w:val="-2"/>
                <w:position w:val="-2"/>
                <w:sz w:val="24"/>
              </w:rPr>
              <w:t>职称情况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2966" w:type="dxa"/>
            <w:gridSpan w:val="2"/>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660"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60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研究生</w:t>
            </w:r>
          </w:p>
        </w:tc>
        <w:tc>
          <w:tcPr>
            <w:tcW w:w="63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本</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科</w:t>
            </w:r>
          </w:p>
        </w:tc>
        <w:tc>
          <w:tcPr>
            <w:tcW w:w="48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专科</w:t>
            </w:r>
          </w:p>
        </w:tc>
        <w:tc>
          <w:tcPr>
            <w:tcW w:w="6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正高级</w:t>
            </w:r>
          </w:p>
        </w:tc>
        <w:tc>
          <w:tcPr>
            <w:tcW w:w="58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副高级</w:t>
            </w:r>
          </w:p>
        </w:tc>
        <w:tc>
          <w:tcPr>
            <w:tcW w:w="63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中级</w:t>
            </w:r>
          </w:p>
        </w:tc>
        <w:tc>
          <w:tcPr>
            <w:tcW w:w="6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初级</w:t>
            </w:r>
          </w:p>
        </w:tc>
        <w:tc>
          <w:tcPr>
            <w:tcW w:w="5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未评级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689"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2019</w:t>
            </w:r>
          </w:p>
        </w:tc>
        <w:tc>
          <w:tcPr>
            <w:tcW w:w="1661"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文化课教师</w:t>
            </w:r>
          </w:p>
        </w:tc>
        <w:tc>
          <w:tcPr>
            <w:tcW w:w="130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人数（人）</w:t>
            </w:r>
          </w:p>
        </w:tc>
        <w:tc>
          <w:tcPr>
            <w:tcW w:w="66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26</w:t>
            </w:r>
          </w:p>
        </w:tc>
        <w:tc>
          <w:tcPr>
            <w:tcW w:w="60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1</w:t>
            </w:r>
          </w:p>
        </w:tc>
        <w:tc>
          <w:tcPr>
            <w:tcW w:w="63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25</w:t>
            </w:r>
          </w:p>
        </w:tc>
        <w:tc>
          <w:tcPr>
            <w:tcW w:w="48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c>
          <w:tcPr>
            <w:tcW w:w="6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c>
          <w:tcPr>
            <w:tcW w:w="58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6</w:t>
            </w:r>
          </w:p>
        </w:tc>
        <w:tc>
          <w:tcPr>
            <w:tcW w:w="63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17</w:t>
            </w:r>
          </w:p>
        </w:tc>
        <w:tc>
          <w:tcPr>
            <w:tcW w:w="6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3</w:t>
            </w:r>
          </w:p>
        </w:tc>
        <w:tc>
          <w:tcPr>
            <w:tcW w:w="5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1661"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1305"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比例（%）</w:t>
            </w:r>
          </w:p>
        </w:tc>
        <w:tc>
          <w:tcPr>
            <w:tcW w:w="66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46%</w:t>
            </w:r>
          </w:p>
        </w:tc>
        <w:tc>
          <w:tcPr>
            <w:tcW w:w="60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4%</w:t>
            </w:r>
          </w:p>
        </w:tc>
        <w:tc>
          <w:tcPr>
            <w:tcW w:w="63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96%</w:t>
            </w:r>
          </w:p>
        </w:tc>
        <w:tc>
          <w:tcPr>
            <w:tcW w:w="48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c>
          <w:tcPr>
            <w:tcW w:w="6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c>
          <w:tcPr>
            <w:tcW w:w="58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23%</w:t>
            </w:r>
          </w:p>
        </w:tc>
        <w:tc>
          <w:tcPr>
            <w:tcW w:w="63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65%</w:t>
            </w:r>
          </w:p>
        </w:tc>
        <w:tc>
          <w:tcPr>
            <w:tcW w:w="6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12%</w:t>
            </w:r>
          </w:p>
        </w:tc>
        <w:tc>
          <w:tcPr>
            <w:tcW w:w="5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89"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1661" w:type="dxa"/>
            <w:vMerge w:val="restart"/>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专业课教师</w:t>
            </w:r>
          </w:p>
        </w:tc>
        <w:tc>
          <w:tcPr>
            <w:tcW w:w="130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人数（人）</w:t>
            </w:r>
          </w:p>
        </w:tc>
        <w:tc>
          <w:tcPr>
            <w:tcW w:w="66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30</w:t>
            </w:r>
          </w:p>
        </w:tc>
        <w:tc>
          <w:tcPr>
            <w:tcW w:w="60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c>
          <w:tcPr>
            <w:tcW w:w="63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29</w:t>
            </w:r>
          </w:p>
        </w:tc>
        <w:tc>
          <w:tcPr>
            <w:tcW w:w="48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1</w:t>
            </w:r>
          </w:p>
        </w:tc>
        <w:tc>
          <w:tcPr>
            <w:tcW w:w="6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c>
          <w:tcPr>
            <w:tcW w:w="58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2</w:t>
            </w:r>
          </w:p>
        </w:tc>
        <w:tc>
          <w:tcPr>
            <w:tcW w:w="63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18</w:t>
            </w:r>
          </w:p>
        </w:tc>
        <w:tc>
          <w:tcPr>
            <w:tcW w:w="6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10</w:t>
            </w:r>
          </w:p>
        </w:tc>
        <w:tc>
          <w:tcPr>
            <w:tcW w:w="5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5" w:hRule="atLeast"/>
          <w:jc w:val="center"/>
        </w:trPr>
        <w:tc>
          <w:tcPr>
            <w:tcW w:w="689"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1661"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1305"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比例（%）</w:t>
            </w:r>
          </w:p>
        </w:tc>
        <w:tc>
          <w:tcPr>
            <w:tcW w:w="66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54%</w:t>
            </w:r>
          </w:p>
        </w:tc>
        <w:tc>
          <w:tcPr>
            <w:tcW w:w="60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c>
          <w:tcPr>
            <w:tcW w:w="63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97%</w:t>
            </w:r>
          </w:p>
        </w:tc>
        <w:tc>
          <w:tcPr>
            <w:tcW w:w="48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3%</w:t>
            </w:r>
          </w:p>
        </w:tc>
        <w:tc>
          <w:tcPr>
            <w:tcW w:w="6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c>
          <w:tcPr>
            <w:tcW w:w="58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7%</w:t>
            </w:r>
          </w:p>
        </w:tc>
        <w:tc>
          <w:tcPr>
            <w:tcW w:w="63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60%</w:t>
            </w:r>
          </w:p>
        </w:tc>
        <w:tc>
          <w:tcPr>
            <w:tcW w:w="6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33%</w:t>
            </w:r>
          </w:p>
        </w:tc>
        <w:tc>
          <w:tcPr>
            <w:tcW w:w="5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689"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default" w:ascii="宋体" w:hAnsi="宋体" w:eastAsia="宋体" w:cs="宋体"/>
                <w:color w:val="000000"/>
                <w:spacing w:val="-2"/>
                <w:position w:val="-2"/>
                <w:sz w:val="24"/>
                <w:lang w:val="en-US" w:eastAsia="zh-CN"/>
              </w:rPr>
            </w:pPr>
            <w:r>
              <w:rPr>
                <w:rFonts w:hint="eastAsia" w:ascii="宋体" w:hAnsi="宋体" w:cs="宋体"/>
                <w:color w:val="000000"/>
                <w:spacing w:val="-2"/>
                <w:position w:val="-2"/>
                <w:sz w:val="24"/>
              </w:rPr>
              <w:t>20</w:t>
            </w:r>
            <w:r>
              <w:rPr>
                <w:rFonts w:hint="eastAsia" w:ascii="宋体" w:hAnsi="宋体" w:cs="宋体"/>
                <w:color w:val="000000"/>
                <w:spacing w:val="-2"/>
                <w:position w:val="-2"/>
                <w:sz w:val="24"/>
                <w:lang w:val="en-US" w:eastAsia="zh-CN"/>
              </w:rPr>
              <w:t>20</w:t>
            </w:r>
          </w:p>
        </w:tc>
        <w:tc>
          <w:tcPr>
            <w:tcW w:w="1661"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文化课教师</w:t>
            </w:r>
          </w:p>
        </w:tc>
        <w:tc>
          <w:tcPr>
            <w:tcW w:w="130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人数（人）</w:t>
            </w:r>
          </w:p>
        </w:tc>
        <w:tc>
          <w:tcPr>
            <w:tcW w:w="66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35</w:t>
            </w:r>
          </w:p>
        </w:tc>
        <w:tc>
          <w:tcPr>
            <w:tcW w:w="60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lang w:eastAsia="zh-CN"/>
              </w:rPr>
            </w:pPr>
            <w:r>
              <w:rPr>
                <w:rFonts w:hint="eastAsia" w:ascii="宋体" w:hAnsi="宋体" w:cs="宋体"/>
                <w:color w:val="000000"/>
                <w:spacing w:val="-2"/>
                <w:position w:val="-2"/>
                <w:sz w:val="24"/>
                <w:lang w:val="en-US" w:eastAsia="zh-CN"/>
              </w:rPr>
              <w:t>7</w:t>
            </w:r>
          </w:p>
        </w:tc>
        <w:tc>
          <w:tcPr>
            <w:tcW w:w="63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default" w:ascii="宋体" w:hAnsi="宋体" w:eastAsia="宋体" w:cs="宋体"/>
                <w:color w:val="000000"/>
                <w:spacing w:val="-2"/>
                <w:position w:val="-2"/>
                <w:sz w:val="24"/>
                <w:lang w:val="en-US" w:eastAsia="zh-CN"/>
              </w:rPr>
            </w:pPr>
            <w:r>
              <w:rPr>
                <w:rFonts w:hint="eastAsia" w:ascii="宋体" w:hAnsi="宋体" w:cs="宋体"/>
                <w:color w:val="000000"/>
                <w:spacing w:val="-2"/>
                <w:position w:val="-2"/>
                <w:sz w:val="24"/>
                <w:lang w:val="en-US" w:eastAsia="zh-CN"/>
              </w:rPr>
              <w:t>28</w:t>
            </w:r>
          </w:p>
        </w:tc>
        <w:tc>
          <w:tcPr>
            <w:tcW w:w="48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c>
          <w:tcPr>
            <w:tcW w:w="6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c>
          <w:tcPr>
            <w:tcW w:w="58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7</w:t>
            </w:r>
          </w:p>
        </w:tc>
        <w:tc>
          <w:tcPr>
            <w:tcW w:w="63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23</w:t>
            </w:r>
          </w:p>
        </w:tc>
        <w:tc>
          <w:tcPr>
            <w:tcW w:w="6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5</w:t>
            </w:r>
          </w:p>
        </w:tc>
        <w:tc>
          <w:tcPr>
            <w:tcW w:w="5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689"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1661"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1305"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比例（%）</w:t>
            </w:r>
          </w:p>
        </w:tc>
        <w:tc>
          <w:tcPr>
            <w:tcW w:w="66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58</w:t>
            </w:r>
            <w:r>
              <w:rPr>
                <w:rFonts w:hint="eastAsia" w:ascii="宋体" w:hAnsi="宋体" w:cs="宋体"/>
                <w:color w:val="000000"/>
                <w:spacing w:val="-2"/>
                <w:position w:val="-2"/>
                <w:sz w:val="24"/>
              </w:rPr>
              <w:t>%</w:t>
            </w:r>
          </w:p>
        </w:tc>
        <w:tc>
          <w:tcPr>
            <w:tcW w:w="60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lang w:val="en-US" w:eastAsia="zh-CN"/>
              </w:rPr>
              <w:t>20</w:t>
            </w:r>
            <w:r>
              <w:rPr>
                <w:rFonts w:hint="eastAsia" w:ascii="宋体" w:hAnsi="宋体" w:cs="宋体"/>
                <w:color w:val="000000"/>
                <w:spacing w:val="-2"/>
                <w:position w:val="-2"/>
                <w:sz w:val="24"/>
              </w:rPr>
              <w:t>%</w:t>
            </w:r>
          </w:p>
        </w:tc>
        <w:tc>
          <w:tcPr>
            <w:tcW w:w="63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lang w:val="en-US" w:eastAsia="zh-CN"/>
              </w:rPr>
              <w:t>80</w:t>
            </w:r>
            <w:r>
              <w:rPr>
                <w:rFonts w:hint="eastAsia" w:ascii="宋体" w:hAnsi="宋体" w:cs="宋体"/>
                <w:color w:val="000000"/>
                <w:spacing w:val="-2"/>
                <w:position w:val="-2"/>
                <w:sz w:val="24"/>
              </w:rPr>
              <w:t>%</w:t>
            </w:r>
          </w:p>
        </w:tc>
        <w:tc>
          <w:tcPr>
            <w:tcW w:w="48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c>
          <w:tcPr>
            <w:tcW w:w="6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c>
          <w:tcPr>
            <w:tcW w:w="58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2</w:t>
            </w:r>
            <w:r>
              <w:rPr>
                <w:rFonts w:ascii="宋体" w:hAnsi="宋体" w:cs="宋体"/>
                <w:color w:val="000000"/>
                <w:spacing w:val="-2"/>
                <w:position w:val="-2"/>
                <w:sz w:val="24"/>
              </w:rPr>
              <w:t>0</w:t>
            </w:r>
            <w:r>
              <w:rPr>
                <w:rFonts w:hint="eastAsia" w:ascii="宋体" w:hAnsi="宋体" w:cs="宋体"/>
                <w:color w:val="000000"/>
                <w:spacing w:val="-2"/>
                <w:position w:val="-2"/>
                <w:sz w:val="24"/>
              </w:rPr>
              <w:t>%</w:t>
            </w:r>
          </w:p>
        </w:tc>
        <w:tc>
          <w:tcPr>
            <w:tcW w:w="63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66</w:t>
            </w:r>
            <w:r>
              <w:rPr>
                <w:rFonts w:hint="eastAsia" w:ascii="宋体" w:hAnsi="宋体" w:cs="宋体"/>
                <w:color w:val="000000"/>
                <w:spacing w:val="-2"/>
                <w:position w:val="-2"/>
                <w:sz w:val="24"/>
              </w:rPr>
              <w:t>%</w:t>
            </w:r>
          </w:p>
        </w:tc>
        <w:tc>
          <w:tcPr>
            <w:tcW w:w="6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14</w:t>
            </w:r>
            <w:r>
              <w:rPr>
                <w:rFonts w:hint="eastAsia" w:ascii="宋体" w:hAnsi="宋体" w:cs="宋体"/>
                <w:color w:val="000000"/>
                <w:spacing w:val="-2"/>
                <w:position w:val="-2"/>
                <w:sz w:val="24"/>
              </w:rPr>
              <w:t>%</w:t>
            </w:r>
          </w:p>
        </w:tc>
        <w:tc>
          <w:tcPr>
            <w:tcW w:w="5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jc w:val="center"/>
        </w:trPr>
        <w:tc>
          <w:tcPr>
            <w:tcW w:w="689"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1661" w:type="dxa"/>
            <w:vMerge w:val="restart"/>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专业课教师</w:t>
            </w:r>
          </w:p>
        </w:tc>
        <w:tc>
          <w:tcPr>
            <w:tcW w:w="130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人数（人）</w:t>
            </w:r>
          </w:p>
        </w:tc>
        <w:tc>
          <w:tcPr>
            <w:tcW w:w="66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25</w:t>
            </w:r>
          </w:p>
        </w:tc>
        <w:tc>
          <w:tcPr>
            <w:tcW w:w="60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lang w:eastAsia="zh-CN"/>
              </w:rPr>
            </w:pPr>
            <w:r>
              <w:rPr>
                <w:rFonts w:hint="eastAsia" w:ascii="宋体" w:hAnsi="宋体" w:cs="宋体"/>
                <w:color w:val="000000"/>
                <w:spacing w:val="-2"/>
                <w:position w:val="-2"/>
                <w:sz w:val="24"/>
                <w:lang w:val="en-US" w:eastAsia="zh-CN"/>
              </w:rPr>
              <w:t>3</w:t>
            </w:r>
          </w:p>
        </w:tc>
        <w:tc>
          <w:tcPr>
            <w:tcW w:w="63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eastAsia="宋体" w:cs="宋体"/>
                <w:color w:val="000000"/>
                <w:spacing w:val="-2"/>
                <w:position w:val="-2"/>
                <w:sz w:val="24"/>
                <w:lang w:eastAsia="zh-CN"/>
              </w:rPr>
            </w:pPr>
            <w:r>
              <w:rPr>
                <w:rFonts w:hint="eastAsia" w:ascii="宋体" w:hAnsi="宋体" w:cs="宋体"/>
                <w:color w:val="000000"/>
                <w:spacing w:val="-2"/>
                <w:position w:val="-2"/>
                <w:sz w:val="24"/>
              </w:rPr>
              <w:t>2</w:t>
            </w:r>
            <w:r>
              <w:rPr>
                <w:rFonts w:hint="eastAsia" w:ascii="宋体" w:hAnsi="宋体" w:cs="宋体"/>
                <w:color w:val="000000"/>
                <w:spacing w:val="-2"/>
                <w:position w:val="-2"/>
                <w:sz w:val="24"/>
                <w:lang w:val="en-US" w:eastAsia="zh-CN"/>
              </w:rPr>
              <w:t>1</w:t>
            </w:r>
          </w:p>
        </w:tc>
        <w:tc>
          <w:tcPr>
            <w:tcW w:w="48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1</w:t>
            </w:r>
          </w:p>
        </w:tc>
        <w:tc>
          <w:tcPr>
            <w:tcW w:w="6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c>
          <w:tcPr>
            <w:tcW w:w="58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0</w:t>
            </w:r>
          </w:p>
        </w:tc>
        <w:tc>
          <w:tcPr>
            <w:tcW w:w="63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18</w:t>
            </w:r>
          </w:p>
        </w:tc>
        <w:tc>
          <w:tcPr>
            <w:tcW w:w="6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7</w:t>
            </w:r>
          </w:p>
        </w:tc>
        <w:tc>
          <w:tcPr>
            <w:tcW w:w="5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 w:hRule="atLeast"/>
          <w:jc w:val="center"/>
        </w:trPr>
        <w:tc>
          <w:tcPr>
            <w:tcW w:w="689"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1661"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1305"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比例（%）</w:t>
            </w:r>
          </w:p>
        </w:tc>
        <w:tc>
          <w:tcPr>
            <w:tcW w:w="66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42</w:t>
            </w:r>
            <w:r>
              <w:rPr>
                <w:rFonts w:hint="eastAsia" w:ascii="宋体" w:hAnsi="宋体" w:cs="宋体"/>
                <w:color w:val="000000"/>
                <w:spacing w:val="-2"/>
                <w:position w:val="-2"/>
                <w:sz w:val="24"/>
              </w:rPr>
              <w:t>%</w:t>
            </w:r>
          </w:p>
        </w:tc>
        <w:tc>
          <w:tcPr>
            <w:tcW w:w="60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lang w:val="en-US" w:eastAsia="zh-CN"/>
              </w:rPr>
              <w:t>12</w:t>
            </w:r>
            <w:r>
              <w:rPr>
                <w:rFonts w:hint="eastAsia" w:ascii="宋体" w:hAnsi="宋体" w:cs="宋体"/>
                <w:color w:val="000000"/>
                <w:spacing w:val="-2"/>
                <w:position w:val="-2"/>
                <w:sz w:val="24"/>
              </w:rPr>
              <w:t>%</w:t>
            </w:r>
          </w:p>
        </w:tc>
        <w:tc>
          <w:tcPr>
            <w:tcW w:w="63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lang w:val="en-US" w:eastAsia="zh-CN"/>
              </w:rPr>
              <w:t>84</w:t>
            </w:r>
            <w:r>
              <w:rPr>
                <w:rFonts w:hint="eastAsia" w:ascii="宋体" w:hAnsi="宋体" w:cs="宋体"/>
                <w:color w:val="000000"/>
                <w:spacing w:val="-2"/>
                <w:position w:val="-2"/>
                <w:sz w:val="24"/>
              </w:rPr>
              <w:t>%</w:t>
            </w:r>
          </w:p>
        </w:tc>
        <w:tc>
          <w:tcPr>
            <w:tcW w:w="48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4</w:t>
            </w:r>
            <w:r>
              <w:rPr>
                <w:rFonts w:hint="eastAsia" w:ascii="宋体" w:hAnsi="宋体" w:cs="宋体"/>
                <w:color w:val="000000"/>
                <w:spacing w:val="-2"/>
                <w:position w:val="-2"/>
                <w:sz w:val="24"/>
              </w:rPr>
              <w:t>%</w:t>
            </w:r>
          </w:p>
        </w:tc>
        <w:tc>
          <w:tcPr>
            <w:tcW w:w="6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c>
          <w:tcPr>
            <w:tcW w:w="58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0</w:t>
            </w:r>
          </w:p>
        </w:tc>
        <w:tc>
          <w:tcPr>
            <w:tcW w:w="63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72</w:t>
            </w:r>
            <w:r>
              <w:rPr>
                <w:rFonts w:hint="eastAsia" w:ascii="宋体" w:hAnsi="宋体" w:cs="宋体"/>
                <w:color w:val="000000"/>
                <w:spacing w:val="-2"/>
                <w:position w:val="-2"/>
                <w:sz w:val="24"/>
              </w:rPr>
              <w:t>%</w:t>
            </w:r>
          </w:p>
        </w:tc>
        <w:tc>
          <w:tcPr>
            <w:tcW w:w="6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ascii="宋体" w:hAnsi="宋体" w:cs="宋体"/>
                <w:color w:val="000000"/>
                <w:spacing w:val="-2"/>
                <w:position w:val="-2"/>
                <w:sz w:val="24"/>
              </w:rPr>
              <w:t>28</w:t>
            </w:r>
            <w:r>
              <w:rPr>
                <w:rFonts w:hint="eastAsia" w:ascii="宋体" w:hAnsi="宋体" w:cs="宋体"/>
                <w:color w:val="000000"/>
                <w:spacing w:val="-2"/>
                <w:position w:val="-2"/>
                <w:sz w:val="24"/>
              </w:rPr>
              <w:t>%</w:t>
            </w:r>
          </w:p>
        </w:tc>
        <w:tc>
          <w:tcPr>
            <w:tcW w:w="5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0</w:t>
            </w:r>
          </w:p>
        </w:tc>
      </w:tr>
    </w:tbl>
    <w:p>
      <w:pPr>
        <w:keepNext w:val="0"/>
        <w:keepLines w:val="0"/>
        <w:pageBreakBefore w:val="0"/>
        <w:widowControl/>
        <w:shd w:val="clear" w:color="auto" w:fill="FFFFFF"/>
        <w:kinsoku/>
        <w:wordWrap/>
        <w:overflowPunct/>
        <w:topLinePunct w:val="0"/>
        <w:autoSpaceDE/>
        <w:autoSpaceDN/>
        <w:bidi w:val="0"/>
        <w:spacing w:line="440" w:lineRule="exact"/>
        <w:rPr>
          <w:rFonts w:ascii="黑体" w:hAnsi="宋体" w:eastAsia="黑体" w:cs="Arial"/>
          <w:spacing w:val="-2"/>
          <w:position w:val="-2"/>
          <w:sz w:val="30"/>
          <w:szCs w:val="30"/>
        </w:rPr>
      </w:pPr>
      <w:bookmarkStart w:id="0" w:name="_Hlk34843564"/>
      <w:r>
        <w:rPr>
          <w:rFonts w:hint="eastAsia" w:ascii="黑体" w:hAnsi="宋体" w:eastAsia="黑体" w:cs="Arial"/>
          <w:spacing w:val="-2"/>
          <w:position w:val="-2"/>
          <w:sz w:val="30"/>
          <w:szCs w:val="30"/>
        </w:rPr>
        <w:t>1.4设施设备</w:t>
      </w:r>
    </w:p>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rPr>
          <w:rFonts w:hint="eastAsia" w:ascii="黑体" w:hAnsi="宋体" w:eastAsia="黑体" w:cs="Arial"/>
          <w:spacing w:val="-2"/>
          <w:position w:val="-2"/>
          <w:sz w:val="28"/>
          <w:szCs w:val="28"/>
        </w:rPr>
      </w:pPr>
      <w:r>
        <w:rPr>
          <w:rFonts w:hint="eastAsia" w:ascii="黑体" w:hAnsi="宋体" w:eastAsia="黑体" w:cs="Arial"/>
          <w:spacing w:val="-2"/>
          <w:position w:val="-2"/>
          <w:sz w:val="28"/>
          <w:szCs w:val="28"/>
        </w:rPr>
        <w:t>1.4.1生均教学仪器设备值变化情况</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hint="eastAsia" w:ascii="宋体" w:hAnsi="宋体"/>
          <w:sz w:val="24"/>
        </w:rPr>
      </w:pPr>
      <w:r>
        <w:rPr>
          <w:rFonts w:ascii="宋体" w:hAnsi="宋体"/>
          <w:sz w:val="24"/>
        </w:rPr>
        <w:t>2019-2020</w:t>
      </w:r>
      <w:r>
        <w:rPr>
          <w:rFonts w:hint="eastAsia" w:ascii="宋体" w:hAnsi="宋体"/>
          <w:sz w:val="24"/>
        </w:rPr>
        <w:t>学年教学仪器设备总值</w:t>
      </w:r>
      <w:r>
        <w:rPr>
          <w:rFonts w:ascii="宋体" w:hAnsi="宋体"/>
          <w:sz w:val="24"/>
        </w:rPr>
        <w:t>666.41</w:t>
      </w:r>
      <w:r>
        <w:rPr>
          <w:rFonts w:hint="eastAsia" w:ascii="宋体" w:hAnsi="宋体"/>
          <w:sz w:val="24"/>
        </w:rPr>
        <w:t>万元，与上一学年持平。生均教学仪器设备资产值</w:t>
      </w:r>
      <w:r>
        <w:rPr>
          <w:rFonts w:ascii="宋体" w:hAnsi="宋体"/>
          <w:sz w:val="24"/>
        </w:rPr>
        <w:t>6786.25</w:t>
      </w:r>
      <w:r>
        <w:rPr>
          <w:rFonts w:hint="eastAsia" w:ascii="宋体" w:hAnsi="宋体"/>
          <w:sz w:val="24"/>
        </w:rPr>
        <w:t>元。</w:t>
      </w:r>
    </w:p>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rPr>
          <w:rFonts w:hint="eastAsia" w:ascii="黑体" w:hAnsi="宋体" w:eastAsia="黑体" w:cs="Arial"/>
          <w:spacing w:val="-2"/>
          <w:position w:val="-2"/>
          <w:sz w:val="28"/>
          <w:szCs w:val="28"/>
        </w:rPr>
      </w:pPr>
      <w:r>
        <w:rPr>
          <w:rFonts w:hint="eastAsia" w:ascii="黑体" w:hAnsi="宋体" w:eastAsia="黑体" w:cs="Arial"/>
          <w:spacing w:val="-2"/>
          <w:position w:val="-2"/>
          <w:sz w:val="28"/>
          <w:szCs w:val="28"/>
        </w:rPr>
        <w:t>1.4.2生均实训实习工位变化情况</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hint="eastAsia" w:ascii="宋体" w:hAnsi="宋体"/>
          <w:sz w:val="24"/>
        </w:rPr>
      </w:pPr>
      <w:r>
        <w:rPr>
          <w:rFonts w:hint="eastAsia" w:ascii="宋体" w:hAnsi="宋体"/>
          <w:sz w:val="24"/>
        </w:rPr>
        <w:t>学校实训基地建设规范，工位足，满足学生实训实习需求。截止</w:t>
      </w:r>
      <w:r>
        <w:rPr>
          <w:rFonts w:ascii="宋体" w:hAnsi="宋体"/>
          <w:sz w:val="24"/>
        </w:rPr>
        <w:t>2020</w:t>
      </w:r>
      <w:r>
        <w:rPr>
          <w:rFonts w:hint="eastAsia" w:ascii="宋体" w:hAnsi="宋体"/>
          <w:sz w:val="24"/>
        </w:rPr>
        <w:t xml:space="preserve"> 年8 月底，校内实训基地 7个（包括 33 个实训室），校内实训工位数共计 752个，生均校内实训工位数为</w:t>
      </w:r>
      <w:r>
        <w:rPr>
          <w:rFonts w:ascii="宋体" w:hAnsi="宋体"/>
          <w:sz w:val="24"/>
        </w:rPr>
        <w:t>0.77</w:t>
      </w:r>
      <w:r>
        <w:rPr>
          <w:rFonts w:hint="eastAsia" w:ascii="宋体" w:hAnsi="宋体"/>
          <w:sz w:val="24"/>
        </w:rPr>
        <w:t>个，学校已建成校外实训基地4 个。详见201</w:t>
      </w:r>
      <w:r>
        <w:rPr>
          <w:rFonts w:ascii="宋体" w:hAnsi="宋体"/>
          <w:sz w:val="24"/>
        </w:rPr>
        <w:t>9</w:t>
      </w:r>
      <w:r>
        <w:rPr>
          <w:rFonts w:hint="eastAsia" w:ascii="宋体" w:hAnsi="宋体"/>
          <w:sz w:val="24"/>
        </w:rPr>
        <w:t>－20</w:t>
      </w:r>
      <w:r>
        <w:rPr>
          <w:rFonts w:ascii="宋体" w:hAnsi="宋体"/>
          <w:sz w:val="24"/>
        </w:rPr>
        <w:t>20</w:t>
      </w:r>
      <w:r>
        <w:rPr>
          <w:rFonts w:hint="eastAsia" w:ascii="宋体" w:hAnsi="宋体"/>
          <w:sz w:val="24"/>
        </w:rPr>
        <w:t xml:space="preserve"> 学年分专业校内实训基地统计见表 1-7，校外实训基地统计见表 1-8。</w:t>
      </w:r>
    </w:p>
    <w:p>
      <w:pPr>
        <w:keepNext w:val="0"/>
        <w:keepLines w:val="0"/>
        <w:pageBreakBefore w:val="0"/>
        <w:widowControl/>
        <w:shd w:val="clear" w:color="auto" w:fill="FFFFFF"/>
        <w:kinsoku/>
        <w:wordWrap/>
        <w:overflowPunct/>
        <w:topLinePunct w:val="0"/>
        <w:autoSpaceDE/>
        <w:autoSpaceDN/>
        <w:bidi w:val="0"/>
        <w:spacing w:line="440" w:lineRule="exact"/>
        <w:ind w:firstLine="1680" w:firstLineChars="700"/>
        <w:rPr>
          <w:rFonts w:hint="eastAsia" w:ascii="宋体" w:hAnsi="宋体"/>
          <w:sz w:val="24"/>
        </w:rPr>
      </w:pPr>
      <w:r>
        <w:rPr>
          <w:rFonts w:hint="eastAsia" w:ascii="宋体" w:hAnsi="宋体"/>
          <w:sz w:val="24"/>
        </w:rPr>
        <w:t>表1-7 2018-2019年校内实习实训基地情况统计表</w:t>
      </w:r>
    </w:p>
    <w:tbl>
      <w:tblPr>
        <w:tblStyle w:val="6"/>
        <w:tblW w:w="87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8"/>
        <w:gridCol w:w="2160"/>
        <w:gridCol w:w="720"/>
        <w:gridCol w:w="2340"/>
        <w:gridCol w:w="1148"/>
        <w:gridCol w:w="1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年号</w:t>
            </w:r>
          </w:p>
        </w:tc>
        <w:tc>
          <w:tcPr>
            <w:tcW w:w="216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专业大类</w:t>
            </w:r>
          </w:p>
        </w:tc>
        <w:tc>
          <w:tcPr>
            <w:tcW w:w="72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序号</w:t>
            </w:r>
          </w:p>
        </w:tc>
        <w:tc>
          <w:tcPr>
            <w:tcW w:w="234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kern w:val="0"/>
                <w:position w:val="-2"/>
                <w:sz w:val="24"/>
                <w:shd w:val="clear" w:color="auto" w:fill="FFFFFF"/>
              </w:rPr>
            </w:pPr>
            <w:r>
              <w:rPr>
                <w:rFonts w:hint="eastAsia" w:ascii="宋体" w:hAnsi="宋体" w:cs="Arial"/>
                <w:spacing w:val="-2"/>
                <w:kern w:val="0"/>
                <w:position w:val="-2"/>
                <w:sz w:val="24"/>
                <w:shd w:val="clear" w:color="auto" w:fill="FFFFFF"/>
              </w:rPr>
              <w:t>校内实训</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kern w:val="0"/>
                <w:position w:val="-2"/>
                <w:sz w:val="24"/>
                <w:shd w:val="clear" w:color="auto" w:fill="FFFFFF"/>
              </w:rPr>
              <w:t>基地名称</w:t>
            </w:r>
          </w:p>
        </w:tc>
        <w:tc>
          <w:tcPr>
            <w:tcW w:w="1148" w:type="dxa"/>
            <w:tcBorders>
              <w:top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包含实</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训室</w:t>
            </w:r>
          </w:p>
        </w:tc>
        <w:tc>
          <w:tcPr>
            <w:tcW w:w="1559" w:type="dxa"/>
            <w:tcBorders>
              <w:top w:val="single" w:color="auto" w:sz="4" w:space="0"/>
              <w:lef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提供</w:t>
            </w:r>
            <w:r>
              <w:rPr>
                <w:rFonts w:hint="eastAsia" w:ascii="宋体" w:hAnsi="宋体" w:cs="Arial"/>
                <w:spacing w:val="-2"/>
                <w:kern w:val="0"/>
                <w:position w:val="-2"/>
                <w:sz w:val="24"/>
                <w:shd w:val="clear" w:color="auto" w:fill="FFFFFF"/>
              </w:rPr>
              <w:t>工位（个）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restart"/>
            <w:tcBorders>
              <w:top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201</w:t>
            </w:r>
            <w:r>
              <w:rPr>
                <w:rFonts w:ascii="宋体" w:hAnsi="宋体" w:cs="Arial"/>
                <w:spacing w:val="-2"/>
                <w:position w:val="-2"/>
                <w:sz w:val="24"/>
              </w:rPr>
              <w:t>9</w:t>
            </w:r>
          </w:p>
        </w:tc>
        <w:tc>
          <w:tcPr>
            <w:tcW w:w="216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文化艺术类</w:t>
            </w:r>
          </w:p>
        </w:tc>
        <w:tc>
          <w:tcPr>
            <w:tcW w:w="72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1</w:t>
            </w:r>
          </w:p>
        </w:tc>
        <w:tc>
          <w:tcPr>
            <w:tcW w:w="2340" w:type="dxa"/>
            <w:tcBorders>
              <w:top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工艺美术</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2</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spacing w:val="-2"/>
                <w:position w:val="-2"/>
                <w:sz w:val="24"/>
              </w:rPr>
            </w:pPr>
          </w:p>
        </w:tc>
        <w:tc>
          <w:tcPr>
            <w:tcW w:w="216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信息技术类</w:t>
            </w: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2</w:t>
            </w: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计算机及应用</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6</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178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spacing w:val="-2"/>
                <w:position w:val="-2"/>
                <w:sz w:val="24"/>
              </w:rPr>
            </w:pPr>
          </w:p>
        </w:tc>
        <w:tc>
          <w:tcPr>
            <w:tcW w:w="2160"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加工制造类</w:t>
            </w: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3</w:t>
            </w: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机电</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2</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spacing w:val="-2"/>
                <w:position w:val="-2"/>
                <w:sz w:val="24"/>
              </w:rPr>
            </w:pPr>
          </w:p>
        </w:tc>
        <w:tc>
          <w:tcPr>
            <w:tcW w:w="2160"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4</w:t>
            </w: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汽车运用于与维修</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2</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spacing w:val="-2"/>
                <w:position w:val="-2"/>
                <w:sz w:val="24"/>
              </w:rPr>
            </w:pPr>
          </w:p>
        </w:tc>
        <w:tc>
          <w:tcPr>
            <w:tcW w:w="216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教育类</w:t>
            </w: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5</w:t>
            </w: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幼师</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3</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2160"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旅游服务与管理类</w:t>
            </w: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6</w:t>
            </w: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中餐烹饪与营养膳食</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4</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2160"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7</w:t>
            </w: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旅游服务与管理</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14</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225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20</w:t>
            </w:r>
            <w:r>
              <w:rPr>
                <w:rFonts w:ascii="宋体" w:hAnsi="宋体" w:cs="Arial"/>
                <w:spacing w:val="-2"/>
                <w:position w:val="-2"/>
                <w:sz w:val="24"/>
              </w:rPr>
              <w:t>20</w:t>
            </w:r>
          </w:p>
        </w:tc>
        <w:tc>
          <w:tcPr>
            <w:tcW w:w="216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文化艺术类</w:t>
            </w: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工艺美术</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2</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216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信息技术类</w:t>
            </w: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计算机及应用</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6</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178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2160"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加工制造类</w:t>
            </w: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机电</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2</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2160"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汽车运用于与维修</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2</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216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教育类</w:t>
            </w: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幼师</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3</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2160"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旅游服务与管理类</w:t>
            </w: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中餐烹饪与营养膳食</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4</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828"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2160"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7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23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旅游服务与管理</w:t>
            </w:r>
          </w:p>
        </w:tc>
        <w:tc>
          <w:tcPr>
            <w:tcW w:w="114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14</w:t>
            </w:r>
          </w:p>
        </w:tc>
        <w:tc>
          <w:tcPr>
            <w:tcW w:w="155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225</w:t>
            </w:r>
          </w:p>
        </w:tc>
      </w:tr>
    </w:tbl>
    <w:p>
      <w:pPr>
        <w:keepNext w:val="0"/>
        <w:keepLines w:val="0"/>
        <w:pageBreakBefore w:val="0"/>
        <w:widowControl/>
        <w:shd w:val="clear" w:color="auto" w:fill="FFFFFF"/>
        <w:kinsoku/>
        <w:wordWrap/>
        <w:overflowPunct/>
        <w:topLinePunct w:val="0"/>
        <w:autoSpaceDE/>
        <w:autoSpaceDN/>
        <w:bidi w:val="0"/>
        <w:spacing w:line="440" w:lineRule="exact"/>
        <w:ind w:firstLine="1440" w:firstLineChars="600"/>
        <w:rPr>
          <w:rFonts w:hint="eastAsia" w:ascii="宋体" w:hAnsi="宋体"/>
          <w:sz w:val="24"/>
        </w:rPr>
      </w:pPr>
      <w:r>
        <w:rPr>
          <w:rFonts w:hint="eastAsia" w:ascii="宋体" w:hAnsi="宋体"/>
          <w:sz w:val="24"/>
        </w:rPr>
        <w:t>表1-8  2018-2019年分专业校外实训基地情况统计表</w:t>
      </w: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13"/>
        <w:gridCol w:w="1014"/>
        <w:gridCol w:w="492"/>
        <w:gridCol w:w="1186"/>
        <w:gridCol w:w="1209"/>
        <w:gridCol w:w="1209"/>
        <w:gridCol w:w="1209"/>
        <w:gridCol w:w="16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913"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年号</w:t>
            </w:r>
          </w:p>
        </w:tc>
        <w:tc>
          <w:tcPr>
            <w:tcW w:w="1014"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专业大类</w:t>
            </w:r>
          </w:p>
        </w:tc>
        <w:tc>
          <w:tcPr>
            <w:tcW w:w="492"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序号</w:t>
            </w:r>
          </w:p>
        </w:tc>
        <w:tc>
          <w:tcPr>
            <w:tcW w:w="1186"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kern w:val="0"/>
                <w:position w:val="-2"/>
                <w:sz w:val="24"/>
                <w:shd w:val="clear" w:color="auto" w:fill="FFFFFF"/>
              </w:rPr>
              <w:t>专业名称</w:t>
            </w:r>
          </w:p>
        </w:tc>
        <w:tc>
          <w:tcPr>
            <w:tcW w:w="2418" w:type="dxa"/>
            <w:gridSpan w:val="2"/>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kern w:val="0"/>
                <w:position w:val="-2"/>
                <w:sz w:val="24"/>
                <w:shd w:val="clear" w:color="auto" w:fill="FFFFFF"/>
              </w:rPr>
              <w:t>校外实训基地数量</w:t>
            </w:r>
          </w:p>
        </w:tc>
        <w:tc>
          <w:tcPr>
            <w:tcW w:w="2876" w:type="dxa"/>
            <w:gridSpan w:val="2"/>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kern w:val="0"/>
                <w:position w:val="-2"/>
                <w:sz w:val="24"/>
                <w:shd w:val="clear" w:color="auto" w:fill="FFFFFF"/>
              </w:rPr>
              <w:t>实训基地名称（部分）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913"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1014"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kern w:val="0"/>
                <w:position w:val="-2"/>
                <w:sz w:val="24"/>
                <w:shd w:val="clear" w:color="auto" w:fill="FFFFFF"/>
              </w:rPr>
            </w:pPr>
          </w:p>
        </w:tc>
        <w:tc>
          <w:tcPr>
            <w:tcW w:w="492"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kern w:val="0"/>
                <w:position w:val="-2"/>
                <w:sz w:val="24"/>
                <w:shd w:val="clear" w:color="auto" w:fill="FFFFFF"/>
              </w:rPr>
            </w:pPr>
          </w:p>
        </w:tc>
        <w:tc>
          <w:tcPr>
            <w:tcW w:w="1186"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kern w:val="0"/>
                <w:position w:val="-2"/>
                <w:sz w:val="24"/>
                <w:shd w:val="clear" w:color="auto" w:fill="FFFFFF"/>
              </w:rPr>
            </w:pPr>
          </w:p>
        </w:tc>
        <w:tc>
          <w:tcPr>
            <w:tcW w:w="1209"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spacing w:val="-2"/>
                <w:kern w:val="0"/>
                <w:position w:val="-2"/>
                <w:sz w:val="24"/>
                <w:shd w:val="clear" w:color="auto" w:fill="FFFFFF"/>
              </w:rPr>
            </w:pPr>
            <w:r>
              <w:rPr>
                <w:rFonts w:hint="eastAsia" w:ascii="宋体" w:hAnsi="宋体" w:cs="Arial"/>
                <w:spacing w:val="-2"/>
                <w:kern w:val="0"/>
                <w:position w:val="-2"/>
                <w:sz w:val="24"/>
                <w:shd w:val="clear" w:color="auto" w:fill="FFFFFF"/>
              </w:rPr>
              <w:t>2018</w:t>
            </w:r>
          </w:p>
        </w:tc>
        <w:tc>
          <w:tcPr>
            <w:tcW w:w="1209"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spacing w:val="-2"/>
                <w:kern w:val="0"/>
                <w:position w:val="-2"/>
                <w:sz w:val="24"/>
                <w:shd w:val="clear" w:color="auto" w:fill="FFFFFF"/>
              </w:rPr>
            </w:pPr>
            <w:r>
              <w:rPr>
                <w:rFonts w:hint="eastAsia" w:ascii="宋体" w:hAnsi="宋体" w:cs="Arial"/>
                <w:spacing w:val="-2"/>
                <w:kern w:val="0"/>
                <w:position w:val="-2"/>
                <w:sz w:val="24"/>
                <w:shd w:val="clear" w:color="auto" w:fill="FFFFFF"/>
              </w:rPr>
              <w:t>20</w:t>
            </w:r>
            <w:r>
              <w:rPr>
                <w:rFonts w:ascii="宋体" w:hAnsi="宋体" w:cs="Arial"/>
                <w:spacing w:val="-2"/>
                <w:kern w:val="0"/>
                <w:position w:val="-2"/>
                <w:sz w:val="24"/>
                <w:shd w:val="clear" w:color="auto" w:fill="FFFFFF"/>
              </w:rPr>
              <w:t>20</w:t>
            </w:r>
          </w:p>
        </w:tc>
        <w:tc>
          <w:tcPr>
            <w:tcW w:w="1209"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spacing w:val="-2"/>
                <w:kern w:val="0"/>
                <w:position w:val="-2"/>
                <w:sz w:val="24"/>
                <w:shd w:val="clear" w:color="auto" w:fill="FFFFFF"/>
              </w:rPr>
            </w:pPr>
            <w:r>
              <w:rPr>
                <w:rFonts w:hint="eastAsia" w:ascii="宋体" w:hAnsi="宋体" w:cs="Arial"/>
                <w:spacing w:val="-2"/>
                <w:kern w:val="0"/>
                <w:position w:val="-2"/>
                <w:sz w:val="24"/>
                <w:shd w:val="clear" w:color="auto" w:fill="FFFFFF"/>
              </w:rPr>
              <w:t>201</w:t>
            </w:r>
            <w:r>
              <w:rPr>
                <w:rFonts w:ascii="宋体" w:hAnsi="宋体" w:cs="Arial"/>
                <w:spacing w:val="-2"/>
                <w:kern w:val="0"/>
                <w:position w:val="-2"/>
                <w:sz w:val="24"/>
                <w:shd w:val="clear" w:color="auto" w:fill="FFFFFF"/>
              </w:rPr>
              <w:t>9</w:t>
            </w:r>
          </w:p>
        </w:tc>
        <w:tc>
          <w:tcPr>
            <w:tcW w:w="1667" w:type="dxa"/>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spacing w:val="-2"/>
                <w:kern w:val="0"/>
                <w:position w:val="-2"/>
                <w:sz w:val="24"/>
                <w:shd w:val="clear" w:color="auto" w:fill="FFFFFF"/>
              </w:rPr>
            </w:pPr>
            <w:r>
              <w:rPr>
                <w:rFonts w:hint="eastAsia" w:ascii="宋体" w:hAnsi="宋体" w:cs="Arial"/>
                <w:spacing w:val="-2"/>
                <w:kern w:val="0"/>
                <w:position w:val="-2"/>
                <w:sz w:val="24"/>
                <w:shd w:val="clear" w:color="auto" w:fill="FFFFFF"/>
              </w:rPr>
              <w:t>20</w:t>
            </w:r>
            <w:r>
              <w:rPr>
                <w:rFonts w:ascii="宋体" w:hAnsi="宋体" w:cs="Arial"/>
                <w:spacing w:val="-2"/>
                <w:kern w:val="0"/>
                <w:position w:val="-2"/>
                <w:sz w:val="24"/>
                <w:shd w:val="clear" w:color="auto" w:fill="FFFFFF"/>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3"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201</w:t>
            </w:r>
            <w:r>
              <w:rPr>
                <w:rFonts w:ascii="宋体" w:hAnsi="宋体" w:cs="Arial"/>
                <w:spacing w:val="-2"/>
                <w:position w:val="-2"/>
                <w:sz w:val="24"/>
              </w:rPr>
              <w:t>9</w:t>
            </w:r>
          </w:p>
        </w:tc>
        <w:tc>
          <w:tcPr>
            <w:tcW w:w="1014"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hint="eastAsia" w:ascii="宋体" w:hAnsi="宋体" w:cs="Arial"/>
                <w:spacing w:val="-2"/>
                <w:position w:val="-2"/>
                <w:sz w:val="24"/>
              </w:rPr>
              <w:t>加工制造类</w:t>
            </w:r>
          </w:p>
          <w:p>
            <w:pPr>
              <w:keepNext w:val="0"/>
              <w:keepLines w:val="0"/>
              <w:pageBreakBefore w:val="0"/>
              <w:kinsoku/>
              <w:wordWrap/>
              <w:overflowPunct/>
              <w:topLinePunct w:val="0"/>
              <w:autoSpaceDE/>
              <w:autoSpaceDN/>
              <w:bidi w:val="0"/>
              <w:spacing w:line="440" w:lineRule="exact"/>
              <w:jc w:val="center"/>
              <w:rPr>
                <w:rFonts w:hint="eastAsia" w:ascii="宋体" w:hAnsi="宋体" w:cs="Arial"/>
                <w:spacing w:val="-2"/>
                <w:position w:val="-2"/>
                <w:sz w:val="24"/>
              </w:rPr>
            </w:pPr>
          </w:p>
        </w:tc>
        <w:tc>
          <w:tcPr>
            <w:tcW w:w="492"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1</w:t>
            </w:r>
          </w:p>
        </w:tc>
        <w:tc>
          <w:tcPr>
            <w:tcW w:w="1186"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汽车运用与维修</w:t>
            </w:r>
          </w:p>
        </w:tc>
        <w:tc>
          <w:tcPr>
            <w:tcW w:w="12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1</w:t>
            </w:r>
          </w:p>
        </w:tc>
        <w:tc>
          <w:tcPr>
            <w:tcW w:w="12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1</w:t>
            </w:r>
          </w:p>
        </w:tc>
        <w:tc>
          <w:tcPr>
            <w:tcW w:w="12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乌丹镇腾运汽车配件维修部</w:t>
            </w:r>
          </w:p>
        </w:tc>
        <w:tc>
          <w:tcPr>
            <w:tcW w:w="166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乌丹镇腾运汽车配件维修部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3"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1014"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492"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2</w:t>
            </w:r>
          </w:p>
        </w:tc>
        <w:tc>
          <w:tcPr>
            <w:tcW w:w="1186"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机电</w:t>
            </w:r>
          </w:p>
        </w:tc>
        <w:tc>
          <w:tcPr>
            <w:tcW w:w="12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1</w:t>
            </w:r>
          </w:p>
        </w:tc>
        <w:tc>
          <w:tcPr>
            <w:tcW w:w="12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1</w:t>
            </w:r>
          </w:p>
        </w:tc>
        <w:tc>
          <w:tcPr>
            <w:tcW w:w="12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安琪酵母（赤峰）有限公司</w:t>
            </w:r>
          </w:p>
        </w:tc>
        <w:tc>
          <w:tcPr>
            <w:tcW w:w="166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安琪酵母（赤峰）有限公司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81" w:hRule="atLeast"/>
          <w:jc w:val="center"/>
        </w:trPr>
        <w:tc>
          <w:tcPr>
            <w:tcW w:w="913"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101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旅游服务与管理类</w:t>
            </w:r>
          </w:p>
        </w:tc>
        <w:tc>
          <w:tcPr>
            <w:tcW w:w="492"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3</w:t>
            </w:r>
          </w:p>
        </w:tc>
        <w:tc>
          <w:tcPr>
            <w:tcW w:w="1186"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旅游服务与管理</w:t>
            </w:r>
          </w:p>
        </w:tc>
        <w:tc>
          <w:tcPr>
            <w:tcW w:w="12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2</w:t>
            </w:r>
          </w:p>
        </w:tc>
        <w:tc>
          <w:tcPr>
            <w:tcW w:w="12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2</w:t>
            </w:r>
          </w:p>
        </w:tc>
        <w:tc>
          <w:tcPr>
            <w:tcW w:w="12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乌丹镇云龙大酒店</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玉龙沙湖旅游度假村</w:t>
            </w:r>
          </w:p>
        </w:tc>
        <w:tc>
          <w:tcPr>
            <w:tcW w:w="166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乌丹镇云龙大酒店</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玉龙沙湖旅游度假村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3" w:type="dxa"/>
            <w:vMerge w:val="restart"/>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20</w:t>
            </w:r>
            <w:r>
              <w:rPr>
                <w:rFonts w:ascii="宋体" w:hAnsi="宋体" w:cs="Arial"/>
                <w:spacing w:val="-2"/>
                <w:position w:val="-2"/>
                <w:sz w:val="24"/>
              </w:rPr>
              <w:t>20</w:t>
            </w:r>
          </w:p>
        </w:tc>
        <w:tc>
          <w:tcPr>
            <w:tcW w:w="1014" w:type="dxa"/>
            <w:vMerge w:val="restart"/>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hint="eastAsia" w:ascii="宋体" w:hAnsi="宋体" w:cs="Arial"/>
                <w:spacing w:val="-2"/>
                <w:position w:val="-2"/>
                <w:sz w:val="24"/>
              </w:rPr>
              <w:t>加工制造类</w:t>
            </w:r>
          </w:p>
          <w:p>
            <w:pPr>
              <w:keepNext w:val="0"/>
              <w:keepLines w:val="0"/>
              <w:pageBreakBefore w:val="0"/>
              <w:kinsoku/>
              <w:wordWrap/>
              <w:overflowPunct/>
              <w:topLinePunct w:val="0"/>
              <w:autoSpaceDE/>
              <w:autoSpaceDN/>
              <w:bidi w:val="0"/>
              <w:spacing w:line="440" w:lineRule="exact"/>
              <w:jc w:val="center"/>
              <w:rPr>
                <w:rFonts w:hint="eastAsia" w:ascii="宋体" w:hAnsi="宋体" w:cs="Arial"/>
                <w:spacing w:val="-2"/>
                <w:position w:val="-2"/>
                <w:sz w:val="24"/>
              </w:rPr>
            </w:pPr>
          </w:p>
        </w:tc>
        <w:tc>
          <w:tcPr>
            <w:tcW w:w="492"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1</w:t>
            </w:r>
          </w:p>
        </w:tc>
        <w:tc>
          <w:tcPr>
            <w:tcW w:w="1186"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汽车运用与维修</w:t>
            </w:r>
          </w:p>
        </w:tc>
        <w:tc>
          <w:tcPr>
            <w:tcW w:w="12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1</w:t>
            </w:r>
          </w:p>
        </w:tc>
        <w:tc>
          <w:tcPr>
            <w:tcW w:w="12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1</w:t>
            </w:r>
          </w:p>
        </w:tc>
        <w:tc>
          <w:tcPr>
            <w:tcW w:w="12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乌丹镇腾运汽车配件维修部</w:t>
            </w:r>
          </w:p>
        </w:tc>
        <w:tc>
          <w:tcPr>
            <w:tcW w:w="166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乌丹镇腾运汽车配件维修部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3" w:type="dxa"/>
            <w:vMerge w:val="continue"/>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spacing w:val="-2"/>
                <w:position w:val="-2"/>
                <w:sz w:val="24"/>
              </w:rPr>
            </w:pPr>
          </w:p>
        </w:tc>
        <w:tc>
          <w:tcPr>
            <w:tcW w:w="1014"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492"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2</w:t>
            </w:r>
          </w:p>
        </w:tc>
        <w:tc>
          <w:tcPr>
            <w:tcW w:w="1186"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机电</w:t>
            </w:r>
          </w:p>
        </w:tc>
        <w:tc>
          <w:tcPr>
            <w:tcW w:w="12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1</w:t>
            </w:r>
          </w:p>
        </w:tc>
        <w:tc>
          <w:tcPr>
            <w:tcW w:w="12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1</w:t>
            </w:r>
          </w:p>
        </w:tc>
        <w:tc>
          <w:tcPr>
            <w:tcW w:w="12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安琪酵母（赤峰）有限公司</w:t>
            </w:r>
          </w:p>
        </w:tc>
        <w:tc>
          <w:tcPr>
            <w:tcW w:w="166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安琪酵母（赤峰）有限公司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13" w:type="dxa"/>
            <w:vMerge w:val="continue"/>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p>
        </w:tc>
        <w:tc>
          <w:tcPr>
            <w:tcW w:w="101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hint="eastAsia" w:ascii="宋体" w:hAnsi="宋体" w:cs="Arial"/>
                <w:spacing w:val="-2"/>
                <w:position w:val="-2"/>
                <w:sz w:val="24"/>
              </w:rPr>
              <w:t>旅游服务与管理类</w:t>
            </w:r>
          </w:p>
          <w:p>
            <w:pPr>
              <w:keepNext w:val="0"/>
              <w:keepLines w:val="0"/>
              <w:pageBreakBefore w:val="0"/>
              <w:kinsoku/>
              <w:wordWrap/>
              <w:overflowPunct/>
              <w:topLinePunct w:val="0"/>
              <w:autoSpaceDE/>
              <w:autoSpaceDN/>
              <w:bidi w:val="0"/>
              <w:spacing w:line="440" w:lineRule="exact"/>
              <w:jc w:val="center"/>
              <w:rPr>
                <w:rFonts w:hint="eastAsia" w:ascii="宋体" w:hAnsi="宋体" w:cs="Arial"/>
                <w:spacing w:val="-2"/>
                <w:position w:val="-2"/>
                <w:sz w:val="24"/>
              </w:rPr>
            </w:pPr>
          </w:p>
        </w:tc>
        <w:tc>
          <w:tcPr>
            <w:tcW w:w="492"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hint="eastAsia" w:ascii="宋体" w:hAnsi="宋体" w:cs="Arial"/>
                <w:spacing w:val="-2"/>
                <w:position w:val="-2"/>
                <w:sz w:val="24"/>
              </w:rPr>
              <w:t>3</w:t>
            </w:r>
          </w:p>
          <w:p>
            <w:pPr>
              <w:keepNext w:val="0"/>
              <w:keepLines w:val="0"/>
              <w:pageBreakBefore w:val="0"/>
              <w:kinsoku/>
              <w:wordWrap/>
              <w:overflowPunct/>
              <w:topLinePunct w:val="0"/>
              <w:autoSpaceDE/>
              <w:autoSpaceDN/>
              <w:bidi w:val="0"/>
              <w:spacing w:line="440" w:lineRule="exact"/>
              <w:jc w:val="center"/>
              <w:rPr>
                <w:rFonts w:hint="eastAsia" w:ascii="宋体" w:hAnsi="宋体" w:cs="Arial"/>
                <w:spacing w:val="-2"/>
                <w:position w:val="-2"/>
                <w:sz w:val="24"/>
              </w:rPr>
            </w:pPr>
          </w:p>
        </w:tc>
        <w:tc>
          <w:tcPr>
            <w:tcW w:w="1186"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hint="eastAsia" w:ascii="宋体" w:hAnsi="宋体" w:cs="Arial"/>
                <w:spacing w:val="-2"/>
                <w:position w:val="-2"/>
                <w:sz w:val="24"/>
              </w:rPr>
              <w:t>旅游服务与管理</w:t>
            </w:r>
          </w:p>
          <w:p>
            <w:pPr>
              <w:keepNext w:val="0"/>
              <w:keepLines w:val="0"/>
              <w:pageBreakBefore w:val="0"/>
              <w:kinsoku/>
              <w:wordWrap/>
              <w:overflowPunct/>
              <w:topLinePunct w:val="0"/>
              <w:autoSpaceDE/>
              <w:autoSpaceDN/>
              <w:bidi w:val="0"/>
              <w:spacing w:line="440" w:lineRule="exact"/>
              <w:jc w:val="center"/>
              <w:rPr>
                <w:rFonts w:hint="eastAsia" w:ascii="宋体" w:hAnsi="宋体" w:cs="Arial"/>
                <w:spacing w:val="-2"/>
                <w:position w:val="-2"/>
                <w:sz w:val="24"/>
              </w:rPr>
            </w:pPr>
          </w:p>
        </w:tc>
        <w:tc>
          <w:tcPr>
            <w:tcW w:w="12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2</w:t>
            </w:r>
          </w:p>
        </w:tc>
        <w:tc>
          <w:tcPr>
            <w:tcW w:w="12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2</w:t>
            </w:r>
          </w:p>
        </w:tc>
        <w:tc>
          <w:tcPr>
            <w:tcW w:w="120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乌丹镇云龙大酒店</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玉龙沙湖旅游度假村</w:t>
            </w:r>
          </w:p>
        </w:tc>
        <w:tc>
          <w:tcPr>
            <w:tcW w:w="166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hint="eastAsia" w:ascii="宋体" w:hAnsi="宋体" w:cs="Arial"/>
                <w:spacing w:val="-2"/>
                <w:position w:val="-2"/>
                <w:sz w:val="24"/>
              </w:rPr>
              <w:t>乌丹镇云龙大酒店</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spacing w:val="-2"/>
                <w:position w:val="-2"/>
                <w:sz w:val="24"/>
              </w:rPr>
            </w:pPr>
            <w:r>
              <w:rPr>
                <w:rFonts w:hint="eastAsia" w:ascii="宋体" w:hAnsi="宋体" w:cs="Arial"/>
                <w:spacing w:val="-2"/>
                <w:position w:val="-2"/>
                <w:sz w:val="24"/>
              </w:rPr>
              <w:t>内蒙古龙谷旅游资源投资有限公司</w:t>
            </w:r>
          </w:p>
        </w:tc>
      </w:tr>
    </w:tbl>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宋体" w:eastAsia="黑体" w:cs="Arial"/>
          <w:spacing w:val="-2"/>
          <w:position w:val="-2"/>
          <w:sz w:val="28"/>
          <w:szCs w:val="28"/>
        </w:rPr>
      </w:pPr>
    </w:p>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rPr>
          <w:rFonts w:ascii="仿宋" w:hAnsi="仿宋" w:eastAsia="黑体"/>
          <w:spacing w:val="-2"/>
          <w:kern w:val="0"/>
          <w:position w:val="-2"/>
          <w:sz w:val="28"/>
          <w:szCs w:val="28"/>
        </w:rPr>
      </w:pPr>
      <w:r>
        <w:rPr>
          <w:rFonts w:hint="eastAsia" w:ascii="黑体" w:hAnsi="宋体" w:eastAsia="黑体" w:cs="Arial"/>
          <w:spacing w:val="-2"/>
          <w:position w:val="-2"/>
          <w:sz w:val="28"/>
          <w:szCs w:val="28"/>
        </w:rPr>
        <w:t>1.4.3生均纸质图书变化情况</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ascii="宋体" w:hAnsi="宋体" w:cs="Arial"/>
          <w:spacing w:val="-2"/>
          <w:position w:val="-2"/>
          <w:sz w:val="24"/>
        </w:rPr>
      </w:pPr>
      <w:r>
        <w:rPr>
          <w:rFonts w:hint="eastAsia" w:ascii="宋体" w:hAnsi="宋体" w:cs="Arial"/>
          <w:spacing w:val="-2"/>
          <w:position w:val="-2"/>
          <w:sz w:val="24"/>
        </w:rPr>
        <w:t>图书馆纸质图书藏书量</w:t>
      </w:r>
      <w:r>
        <w:rPr>
          <w:rFonts w:ascii="宋体" w:hAnsi="宋体" w:cs="Arial"/>
          <w:spacing w:val="-2"/>
          <w:position w:val="-2"/>
          <w:sz w:val="24"/>
        </w:rPr>
        <w:t>9746</w:t>
      </w:r>
      <w:r>
        <w:rPr>
          <w:rFonts w:hint="eastAsia" w:ascii="宋体" w:hAnsi="宋体" w:cs="Arial"/>
          <w:spacing w:val="-2"/>
          <w:position w:val="-2"/>
          <w:sz w:val="24"/>
        </w:rPr>
        <w:t>册，生均纸质图书</w:t>
      </w:r>
      <w:r>
        <w:rPr>
          <w:rFonts w:ascii="宋体" w:hAnsi="宋体" w:cs="Arial"/>
          <w:spacing w:val="-2"/>
          <w:position w:val="-2"/>
          <w:sz w:val="24"/>
        </w:rPr>
        <w:t>9.92</w:t>
      </w:r>
      <w:r>
        <w:rPr>
          <w:rFonts w:hint="eastAsia" w:ascii="宋体" w:hAnsi="宋体" w:cs="Arial"/>
          <w:spacing w:val="-2"/>
          <w:position w:val="-2"/>
          <w:sz w:val="24"/>
        </w:rPr>
        <w:t>册；学校图书馆阅览室座位数有</w:t>
      </w:r>
      <w:r>
        <w:rPr>
          <w:rFonts w:ascii="宋体" w:hAnsi="宋体" w:cs="Arial"/>
          <w:spacing w:val="-2"/>
          <w:position w:val="-2"/>
          <w:sz w:val="24"/>
        </w:rPr>
        <w:t>115</w:t>
      </w:r>
      <w:r>
        <w:rPr>
          <w:rFonts w:hint="eastAsia" w:ascii="宋体" w:hAnsi="宋体" w:cs="Arial"/>
          <w:spacing w:val="-2"/>
          <w:position w:val="-2"/>
          <w:sz w:val="24"/>
        </w:rPr>
        <w:t>个，订阅期刊</w:t>
      </w:r>
      <w:r>
        <w:rPr>
          <w:rFonts w:ascii="宋体" w:hAnsi="宋体" w:cs="Arial"/>
          <w:spacing w:val="-2"/>
          <w:position w:val="-2"/>
          <w:sz w:val="24"/>
        </w:rPr>
        <w:t>41</w:t>
      </w:r>
      <w:r>
        <w:rPr>
          <w:rFonts w:hint="eastAsia" w:ascii="宋体" w:hAnsi="宋体" w:cs="Arial"/>
          <w:spacing w:val="-2"/>
          <w:position w:val="-2"/>
          <w:sz w:val="24"/>
        </w:rPr>
        <w:t>种，电子图书</w:t>
      </w:r>
      <w:r>
        <w:rPr>
          <w:rFonts w:ascii="宋体" w:hAnsi="宋体" w:cs="Arial"/>
          <w:spacing w:val="-2"/>
          <w:position w:val="-2"/>
          <w:sz w:val="24"/>
        </w:rPr>
        <w:t>3</w:t>
      </w:r>
      <w:r>
        <w:rPr>
          <w:rFonts w:hint="eastAsia" w:ascii="宋体" w:hAnsi="宋体" w:cs="Arial"/>
          <w:spacing w:val="-2"/>
          <w:position w:val="-2"/>
          <w:sz w:val="24"/>
        </w:rPr>
        <w:t>万册。详见表1—9</w:t>
      </w:r>
    </w:p>
    <w:p>
      <w:pPr>
        <w:keepNext w:val="0"/>
        <w:keepLines w:val="0"/>
        <w:pageBreakBefore w:val="0"/>
        <w:widowControl/>
        <w:shd w:val="clear" w:color="auto" w:fill="FFFFFF"/>
        <w:kinsoku/>
        <w:wordWrap/>
        <w:overflowPunct/>
        <w:topLinePunct w:val="0"/>
        <w:autoSpaceDE/>
        <w:autoSpaceDN/>
        <w:bidi w:val="0"/>
        <w:spacing w:line="440" w:lineRule="exact"/>
        <w:ind w:firstLine="1440" w:firstLineChars="600"/>
        <w:rPr>
          <w:rFonts w:ascii="宋体" w:hAnsi="宋体"/>
          <w:sz w:val="24"/>
        </w:rPr>
      </w:pPr>
      <w:r>
        <w:rPr>
          <w:rFonts w:hint="eastAsia" w:ascii="宋体" w:hAnsi="宋体"/>
          <w:sz w:val="24"/>
        </w:rPr>
        <w:t xml:space="preserve">表1—9  </w:t>
      </w:r>
      <w:r>
        <w:rPr>
          <w:rFonts w:ascii="宋体" w:hAnsi="宋体"/>
          <w:sz w:val="24"/>
        </w:rPr>
        <w:t>2019-2020</w:t>
      </w:r>
      <w:r>
        <w:rPr>
          <w:rFonts w:hint="eastAsia" w:ascii="宋体" w:hAnsi="宋体"/>
          <w:sz w:val="24"/>
        </w:rPr>
        <w:t>年学校图书和期刊情况统计表</w:t>
      </w:r>
    </w:p>
    <w:tbl>
      <w:tblPr>
        <w:tblStyle w:val="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8"/>
        <w:gridCol w:w="1260"/>
        <w:gridCol w:w="1980"/>
        <w:gridCol w:w="1620"/>
        <w:gridCol w:w="1440"/>
        <w:gridCol w:w="13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hint="eastAsia" w:ascii="宋体" w:hAnsi="宋体" w:cs="Arial"/>
                <w:spacing w:val="-2"/>
                <w:position w:val="-2"/>
                <w:sz w:val="24"/>
              </w:rPr>
              <w:t>年号</w:t>
            </w:r>
          </w:p>
        </w:tc>
        <w:tc>
          <w:tcPr>
            <w:tcW w:w="126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hint="eastAsia" w:ascii="宋体" w:hAnsi="宋体" w:cs="Arial"/>
                <w:spacing w:val="-2"/>
                <w:position w:val="-2"/>
                <w:sz w:val="24"/>
              </w:rPr>
              <w:t>纸质图书（册）</w:t>
            </w:r>
          </w:p>
        </w:tc>
        <w:tc>
          <w:tcPr>
            <w:tcW w:w="198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hint="eastAsia" w:ascii="宋体" w:hAnsi="宋体" w:cs="Arial"/>
                <w:spacing w:val="-2"/>
                <w:position w:val="-2"/>
                <w:sz w:val="24"/>
              </w:rPr>
              <w:t>生均纸质图书（册）</w:t>
            </w:r>
          </w:p>
        </w:tc>
        <w:tc>
          <w:tcPr>
            <w:tcW w:w="16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hint="eastAsia" w:ascii="宋体" w:hAnsi="宋体" w:cs="Arial"/>
                <w:spacing w:val="-2"/>
                <w:position w:val="-2"/>
                <w:sz w:val="24"/>
              </w:rPr>
              <w:t>阅览室座位数（个）</w:t>
            </w:r>
          </w:p>
        </w:tc>
        <w:tc>
          <w:tcPr>
            <w:tcW w:w="14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hint="eastAsia" w:ascii="宋体" w:hAnsi="宋体" w:cs="Arial"/>
                <w:spacing w:val="-2"/>
                <w:position w:val="-2"/>
                <w:sz w:val="24"/>
              </w:rPr>
              <w:t>订阅期刊数（种）</w:t>
            </w:r>
          </w:p>
        </w:tc>
        <w:tc>
          <w:tcPr>
            <w:tcW w:w="139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hint="eastAsia" w:ascii="宋体" w:hAnsi="宋体" w:cs="Arial"/>
                <w:spacing w:val="-2"/>
                <w:position w:val="-2"/>
                <w:sz w:val="24"/>
              </w:rPr>
              <w:t>电子图书（万册）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ascii="宋体" w:hAnsi="宋体" w:cs="Arial"/>
                <w:spacing w:val="-2"/>
                <w:position w:val="-2"/>
                <w:sz w:val="24"/>
              </w:rPr>
              <w:t>201</w:t>
            </w:r>
            <w:r>
              <w:rPr>
                <w:rFonts w:hint="eastAsia" w:ascii="宋体" w:hAnsi="宋体" w:cs="Arial"/>
                <w:spacing w:val="-2"/>
                <w:position w:val="-2"/>
                <w:sz w:val="24"/>
              </w:rPr>
              <w:t>9</w:t>
            </w:r>
          </w:p>
        </w:tc>
        <w:tc>
          <w:tcPr>
            <w:tcW w:w="126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ascii="宋体" w:hAnsi="宋体" w:cs="Arial"/>
                <w:spacing w:val="-2"/>
                <w:position w:val="-2"/>
                <w:sz w:val="24"/>
              </w:rPr>
              <w:t>16900</w:t>
            </w:r>
          </w:p>
        </w:tc>
        <w:tc>
          <w:tcPr>
            <w:tcW w:w="198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hint="eastAsia" w:ascii="宋体" w:hAnsi="宋体" w:cs="Arial"/>
                <w:spacing w:val="-2"/>
                <w:position w:val="-2"/>
                <w:sz w:val="24"/>
              </w:rPr>
              <w:t>23.6</w:t>
            </w:r>
          </w:p>
        </w:tc>
        <w:tc>
          <w:tcPr>
            <w:tcW w:w="16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ascii="宋体" w:hAnsi="宋体" w:cs="Arial"/>
                <w:spacing w:val="-2"/>
                <w:position w:val="-2"/>
                <w:sz w:val="24"/>
              </w:rPr>
              <w:t>115</w:t>
            </w:r>
          </w:p>
        </w:tc>
        <w:tc>
          <w:tcPr>
            <w:tcW w:w="14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ascii="宋体" w:hAnsi="宋体" w:cs="Arial"/>
                <w:spacing w:val="-2"/>
                <w:position w:val="-2"/>
                <w:sz w:val="24"/>
              </w:rPr>
              <w:t>41</w:t>
            </w:r>
          </w:p>
        </w:tc>
        <w:tc>
          <w:tcPr>
            <w:tcW w:w="139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ascii="宋体" w:hAnsi="宋体" w:cs="Arial"/>
                <w:spacing w:val="-2"/>
                <w:position w:val="-2"/>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28"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hint="eastAsia" w:ascii="宋体" w:hAnsi="宋体" w:cs="Arial"/>
                <w:spacing w:val="-2"/>
                <w:position w:val="-2"/>
                <w:sz w:val="24"/>
              </w:rPr>
              <w:t>2</w:t>
            </w:r>
            <w:r>
              <w:rPr>
                <w:rFonts w:ascii="宋体" w:hAnsi="宋体" w:cs="Arial"/>
                <w:spacing w:val="-2"/>
                <w:position w:val="-2"/>
                <w:sz w:val="24"/>
              </w:rPr>
              <w:t>020</w:t>
            </w:r>
          </w:p>
        </w:tc>
        <w:tc>
          <w:tcPr>
            <w:tcW w:w="126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ascii="宋体" w:hAnsi="宋体" w:cs="Arial"/>
                <w:spacing w:val="-2"/>
                <w:position w:val="-2"/>
                <w:sz w:val="24"/>
              </w:rPr>
              <w:t>9746</w:t>
            </w:r>
          </w:p>
        </w:tc>
        <w:tc>
          <w:tcPr>
            <w:tcW w:w="198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ascii="宋体" w:hAnsi="宋体" w:cs="Arial"/>
                <w:spacing w:val="-2"/>
                <w:position w:val="-2"/>
                <w:sz w:val="24"/>
              </w:rPr>
              <w:t>9.92</w:t>
            </w:r>
          </w:p>
        </w:tc>
        <w:tc>
          <w:tcPr>
            <w:tcW w:w="16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ascii="宋体" w:hAnsi="宋体" w:cs="Arial"/>
                <w:spacing w:val="-2"/>
                <w:position w:val="-2"/>
                <w:sz w:val="24"/>
              </w:rPr>
              <w:t>115</w:t>
            </w:r>
          </w:p>
        </w:tc>
        <w:tc>
          <w:tcPr>
            <w:tcW w:w="14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ascii="宋体" w:hAnsi="宋体" w:cs="Arial"/>
                <w:spacing w:val="-2"/>
                <w:position w:val="-2"/>
                <w:sz w:val="24"/>
              </w:rPr>
              <w:t>41</w:t>
            </w:r>
          </w:p>
        </w:tc>
        <w:tc>
          <w:tcPr>
            <w:tcW w:w="139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spacing w:val="-2"/>
                <w:position w:val="-2"/>
                <w:sz w:val="24"/>
              </w:rPr>
            </w:pPr>
            <w:r>
              <w:rPr>
                <w:rFonts w:hint="eastAsia" w:ascii="宋体" w:hAnsi="宋体" w:cs="Arial"/>
                <w:spacing w:val="-2"/>
                <w:position w:val="-2"/>
                <w:sz w:val="24"/>
              </w:rPr>
              <w:t>3</w:t>
            </w:r>
          </w:p>
        </w:tc>
      </w:tr>
    </w:tbl>
    <w:p>
      <w:pPr>
        <w:keepNext w:val="0"/>
        <w:keepLines w:val="0"/>
        <w:pageBreakBefore w:val="0"/>
        <w:widowControl/>
        <w:shd w:val="clear" w:color="auto" w:fill="FFFFFF"/>
        <w:kinsoku/>
        <w:wordWrap/>
        <w:overflowPunct/>
        <w:topLinePunct w:val="0"/>
        <w:autoSpaceDE/>
        <w:autoSpaceDN/>
        <w:bidi w:val="0"/>
        <w:spacing w:line="440" w:lineRule="exact"/>
        <w:rPr>
          <w:rFonts w:ascii="黑体" w:hAnsi="黑体" w:eastAsia="黑体" w:cs="黑体"/>
          <w:color w:val="000000"/>
          <w:spacing w:val="-2"/>
          <w:position w:val="-2"/>
          <w:sz w:val="30"/>
          <w:szCs w:val="30"/>
        </w:rPr>
      </w:pPr>
      <w:r>
        <w:rPr>
          <w:rFonts w:hint="eastAsia" w:ascii="黑体" w:hAnsi="黑体" w:eastAsia="黑体" w:cs="黑体"/>
          <w:color w:val="000000"/>
          <w:spacing w:val="-2"/>
          <w:position w:val="-2"/>
          <w:sz w:val="30"/>
          <w:szCs w:val="30"/>
        </w:rPr>
        <w:t>1.5校内信息化建设</w:t>
      </w:r>
    </w:p>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rPr>
          <w:rFonts w:ascii="仿宋" w:hAnsi="仿宋" w:eastAsia="仿宋"/>
          <w:color w:val="000000"/>
          <w:spacing w:val="-2"/>
          <w:kern w:val="0"/>
          <w:position w:val="-2"/>
        </w:rPr>
      </w:pPr>
      <w:r>
        <w:rPr>
          <w:rFonts w:hint="eastAsia" w:ascii="黑体" w:hAnsi="黑体" w:eastAsia="黑体" w:cs="黑体"/>
          <w:color w:val="000000"/>
          <w:spacing w:val="-2"/>
          <w:position w:val="-2"/>
          <w:sz w:val="28"/>
          <w:szCs w:val="28"/>
        </w:rPr>
        <w:t>1.5.1</w:t>
      </w:r>
      <w:bookmarkEnd w:id="0"/>
      <w:r>
        <w:rPr>
          <w:rFonts w:hint="eastAsia" w:ascii="黑体" w:hAnsi="黑体" w:eastAsia="黑体" w:cs="黑体"/>
          <w:color w:val="000000"/>
          <w:spacing w:val="-2"/>
          <w:kern w:val="0"/>
          <w:position w:val="-2"/>
          <w:sz w:val="28"/>
          <w:szCs w:val="28"/>
        </w:rPr>
        <w:t>建设的基本情况</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ascii="仿宋" w:hAnsi="仿宋" w:eastAsia="仿宋"/>
          <w:color w:val="000000"/>
          <w:spacing w:val="-2"/>
          <w:kern w:val="0"/>
          <w:position w:val="-2"/>
        </w:rPr>
      </w:pPr>
      <w:r>
        <w:rPr>
          <w:rFonts w:hint="eastAsia" w:ascii="宋体" w:hAnsi="宋体" w:cs="宋体"/>
          <w:color w:val="000000"/>
          <w:spacing w:val="-2"/>
          <w:kern w:val="0"/>
          <w:position w:val="-2"/>
          <w:sz w:val="24"/>
        </w:rPr>
        <w:t>学校建成多媒体教室</w:t>
      </w:r>
      <w:r>
        <w:rPr>
          <w:rFonts w:ascii="宋体" w:hAnsi="宋体" w:cs="宋体"/>
          <w:color w:val="000000"/>
          <w:spacing w:val="-2"/>
          <w:kern w:val="0"/>
          <w:position w:val="-2"/>
          <w:sz w:val="24"/>
        </w:rPr>
        <w:t>46</w:t>
      </w:r>
      <w:r>
        <w:rPr>
          <w:rFonts w:hint="eastAsia" w:ascii="宋体" w:hAnsi="宋体" w:cs="宋体"/>
          <w:color w:val="000000"/>
          <w:spacing w:val="-2"/>
          <w:kern w:val="0"/>
          <w:position w:val="-2"/>
          <w:sz w:val="24"/>
        </w:rPr>
        <w:t>间；采购电子图书</w:t>
      </w:r>
      <w:r>
        <w:rPr>
          <w:rFonts w:ascii="宋体" w:hAnsi="宋体" w:cs="宋体"/>
          <w:color w:val="000000"/>
          <w:spacing w:val="-2"/>
          <w:kern w:val="0"/>
          <w:position w:val="-2"/>
          <w:sz w:val="24"/>
        </w:rPr>
        <w:t>2</w:t>
      </w:r>
      <w:r>
        <w:rPr>
          <w:rFonts w:hint="eastAsia" w:ascii="宋体" w:hAnsi="宋体" w:cs="宋体"/>
          <w:color w:val="000000"/>
          <w:spacing w:val="-2"/>
          <w:kern w:val="0"/>
          <w:position w:val="-2"/>
          <w:sz w:val="24"/>
        </w:rPr>
        <w:t>万册；实现电子白板班班通；建设多媒体计算机教室3个，电子监控265个；学校现有教学、办公电脑210台，大屏幕一体机3台；建成覆盖全校的校园网基础平台，拥有100M网络出口。</w:t>
      </w:r>
    </w:p>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rPr>
          <w:rFonts w:hint="eastAsia" w:ascii="黑体" w:hAnsi="黑体" w:eastAsia="黑体" w:cs="黑体"/>
          <w:color w:val="000000"/>
          <w:spacing w:val="-2"/>
          <w:position w:val="-2"/>
          <w:sz w:val="28"/>
          <w:szCs w:val="28"/>
        </w:rPr>
      </w:pPr>
      <w:r>
        <w:rPr>
          <w:rFonts w:hint="eastAsia" w:ascii="黑体" w:hAnsi="黑体" w:eastAsia="黑体" w:cs="黑体"/>
          <w:color w:val="000000"/>
          <w:spacing w:val="-2"/>
          <w:position w:val="-2"/>
          <w:sz w:val="28"/>
          <w:szCs w:val="28"/>
        </w:rPr>
        <w:t xml:space="preserve">1.5.2 </w:t>
      </w:r>
      <w:r>
        <w:rPr>
          <w:rFonts w:hint="eastAsia" w:ascii="黑体" w:hAnsi="黑体" w:eastAsia="黑体" w:cs="黑体"/>
          <w:color w:val="000000"/>
          <w:spacing w:val="-2"/>
          <w:kern w:val="0"/>
          <w:position w:val="-2"/>
          <w:sz w:val="28"/>
          <w:szCs w:val="28"/>
        </w:rPr>
        <w:t>使用的基本情况</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hint="eastAsia" w:ascii="宋体" w:hAnsi="宋体"/>
          <w:color w:val="000000"/>
          <w:sz w:val="24"/>
        </w:rPr>
      </w:pPr>
      <w:r>
        <w:rPr>
          <w:rFonts w:hint="eastAsia" w:ascii="宋体" w:hAnsi="宋体"/>
          <w:color w:val="000000"/>
          <w:sz w:val="24"/>
        </w:rPr>
        <w:t>多媒体等设备的应用率百分之百，实现了信息技术与科学的有效整合、促进教室教学方式和学生学习方式的变革；使教师办公、学生学习实现了网络化、数字化，实现了资源共享。</w:t>
      </w:r>
    </w:p>
    <w:p>
      <w:pPr>
        <w:keepNext w:val="0"/>
        <w:keepLines w:val="0"/>
        <w:pageBreakBefore w:val="0"/>
        <w:widowControl/>
        <w:shd w:val="clear" w:color="auto" w:fill="FFFFFF"/>
        <w:kinsoku/>
        <w:wordWrap/>
        <w:overflowPunct/>
        <w:topLinePunct w:val="0"/>
        <w:autoSpaceDE/>
        <w:autoSpaceDN/>
        <w:bidi w:val="0"/>
        <w:spacing w:line="440" w:lineRule="exact"/>
        <w:rPr>
          <w:rFonts w:hint="default" w:ascii="黑体" w:hAnsi="黑体" w:eastAsia="黑体" w:cs="黑体"/>
          <w:color w:val="000000"/>
          <w:spacing w:val="-2"/>
          <w:kern w:val="0"/>
          <w:position w:val="-2"/>
          <w:sz w:val="28"/>
          <w:szCs w:val="28"/>
          <w:lang w:val="en-US" w:eastAsia="zh-CN"/>
        </w:rPr>
      </w:pPr>
      <w:r>
        <w:rPr>
          <w:rFonts w:hint="eastAsia" w:ascii="黑体" w:hAnsi="黑体" w:eastAsia="黑体" w:cs="黑体"/>
          <w:color w:val="000000"/>
          <w:spacing w:val="-2"/>
          <w:kern w:val="0"/>
          <w:position w:val="-2"/>
          <w:sz w:val="30"/>
          <w:szCs w:val="30"/>
        </w:rPr>
        <w:t>1.6校内实训基地建设</w:t>
      </w:r>
    </w:p>
    <w:p>
      <w:pPr>
        <w:keepNext w:val="0"/>
        <w:keepLines w:val="0"/>
        <w:pageBreakBefore w:val="0"/>
        <w:kinsoku/>
        <w:wordWrap/>
        <w:overflowPunct/>
        <w:topLinePunct w:val="0"/>
        <w:autoSpaceDE/>
        <w:autoSpaceDN/>
        <w:bidi w:val="0"/>
        <w:spacing w:line="440" w:lineRule="exact"/>
        <w:ind w:firstLine="552" w:firstLineChars="200"/>
        <w:rPr>
          <w:rFonts w:hint="eastAsia" w:ascii="黑体" w:hAnsi="黑体" w:eastAsia="黑体" w:cs="黑体"/>
          <w:color w:val="000000"/>
          <w:spacing w:val="-2"/>
          <w:kern w:val="0"/>
          <w:position w:val="-2"/>
          <w:sz w:val="28"/>
          <w:szCs w:val="28"/>
        </w:rPr>
      </w:pPr>
      <w:r>
        <w:rPr>
          <w:rFonts w:hint="eastAsia" w:ascii="黑体" w:hAnsi="黑体" w:eastAsia="黑体" w:cs="黑体"/>
          <w:color w:val="000000"/>
          <w:spacing w:val="-2"/>
          <w:kern w:val="0"/>
          <w:position w:val="-2"/>
          <w:sz w:val="28"/>
          <w:szCs w:val="28"/>
        </w:rPr>
        <w:t>1.6.1建设的基本情况</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ascii="宋体" w:hAnsi="宋体"/>
          <w:color w:val="000000"/>
          <w:sz w:val="24"/>
        </w:rPr>
      </w:pPr>
      <w:r>
        <w:rPr>
          <w:rFonts w:hint="eastAsia" w:ascii="宋体" w:hAnsi="宋体"/>
          <w:color w:val="000000"/>
          <w:sz w:val="24"/>
        </w:rPr>
        <w:t xml:space="preserve">学校实训基地建设规范，工位足，满足学生实训实习需求。截止2020 年8 月底，校内实训基地 </w:t>
      </w:r>
      <w:r>
        <w:rPr>
          <w:rFonts w:hint="eastAsia" w:ascii="宋体" w:hAnsi="宋体"/>
          <w:color w:val="000000"/>
          <w:sz w:val="24"/>
          <w:lang w:val="en-US" w:eastAsia="zh-CN"/>
        </w:rPr>
        <w:t>7</w:t>
      </w:r>
      <w:r>
        <w:rPr>
          <w:rFonts w:hint="eastAsia" w:ascii="宋体" w:hAnsi="宋体"/>
          <w:color w:val="000000"/>
          <w:sz w:val="24"/>
        </w:rPr>
        <w:t>个（</w:t>
      </w:r>
      <w:r>
        <w:rPr>
          <w:rFonts w:hint="eastAsia" w:ascii="宋体" w:hAnsi="宋体"/>
          <w:color w:val="000000"/>
          <w:sz w:val="24"/>
          <w:lang w:val="en-US" w:eastAsia="zh-CN"/>
        </w:rPr>
        <w:t>33</w:t>
      </w:r>
      <w:r>
        <w:rPr>
          <w:rFonts w:hint="eastAsia" w:ascii="宋体" w:hAnsi="宋体"/>
          <w:color w:val="000000"/>
          <w:sz w:val="24"/>
        </w:rPr>
        <w:t xml:space="preserve"> 个实训室），校内实训工位数共计 7</w:t>
      </w:r>
      <w:r>
        <w:rPr>
          <w:rFonts w:hint="eastAsia" w:ascii="宋体" w:hAnsi="宋体"/>
          <w:color w:val="000000"/>
          <w:sz w:val="24"/>
          <w:lang w:val="en-US" w:eastAsia="zh-CN"/>
        </w:rPr>
        <w:t>52</w:t>
      </w:r>
      <w:r>
        <w:rPr>
          <w:rFonts w:hint="eastAsia" w:ascii="宋体" w:hAnsi="宋体"/>
          <w:color w:val="000000"/>
          <w:sz w:val="24"/>
        </w:rPr>
        <w:t>个，能满足各个专业学生校内实训。</w:t>
      </w:r>
    </w:p>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rPr>
          <w:rFonts w:hint="eastAsia" w:ascii="黑体" w:hAnsi="黑体" w:eastAsia="黑体" w:cs="黑体"/>
          <w:color w:val="000000"/>
          <w:spacing w:val="-2"/>
          <w:kern w:val="0"/>
          <w:position w:val="-2"/>
          <w:sz w:val="28"/>
          <w:szCs w:val="28"/>
        </w:rPr>
      </w:pPr>
      <w:r>
        <w:rPr>
          <w:rFonts w:hint="eastAsia" w:ascii="黑体" w:hAnsi="黑体" w:eastAsia="黑体" w:cs="黑体"/>
          <w:color w:val="000000"/>
          <w:spacing w:val="-2"/>
          <w:kern w:val="0"/>
          <w:position w:val="-2"/>
          <w:sz w:val="28"/>
          <w:szCs w:val="28"/>
        </w:rPr>
        <w:t>1.6.2使用的基本情况</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ascii="宋体" w:hAnsi="宋体"/>
          <w:color w:val="000000"/>
          <w:sz w:val="24"/>
        </w:rPr>
      </w:pPr>
      <w:r>
        <w:rPr>
          <w:rFonts w:hint="eastAsia" w:ascii="宋体" w:hAnsi="宋体"/>
          <w:color w:val="000000"/>
          <w:sz w:val="24"/>
        </w:rPr>
        <w:t>学校开设的专业都能参加实训，实训课开出率百分之百，教学过程理论结合实践，强调学生的参与式学习，在最短的时间内使学生在专业技能、实践经验、工作方法、团队合作等方面有所提高。让真正达到了做中教、做中学。</w:t>
      </w:r>
    </w:p>
    <w:p>
      <w:pPr>
        <w:keepNext w:val="0"/>
        <w:keepLines w:val="0"/>
        <w:pageBreakBefore w:val="0"/>
        <w:kinsoku/>
        <w:wordWrap/>
        <w:overflowPunct/>
        <w:topLinePunct w:val="0"/>
        <w:autoSpaceDE/>
        <w:autoSpaceDN/>
        <w:bidi w:val="0"/>
        <w:spacing w:line="440" w:lineRule="exact"/>
        <w:ind w:firstLine="2700" w:firstLineChars="900"/>
        <w:rPr>
          <w:rFonts w:hint="eastAsia" w:ascii="黑体" w:hAnsi="宋体" w:eastAsia="黑体"/>
          <w:color w:val="000000"/>
          <w:sz w:val="30"/>
          <w:szCs w:val="30"/>
        </w:rPr>
      </w:pPr>
      <w:r>
        <w:rPr>
          <w:rFonts w:hint="eastAsia" w:ascii="黑体" w:hAnsi="宋体" w:eastAsia="黑体"/>
          <w:color w:val="000000"/>
          <w:sz w:val="30"/>
          <w:szCs w:val="30"/>
        </w:rPr>
        <w:t>第二部分 学生发展</w:t>
      </w:r>
    </w:p>
    <w:p>
      <w:pPr>
        <w:keepNext w:val="0"/>
        <w:keepLines w:val="0"/>
        <w:pageBreakBefore w:val="0"/>
        <w:kinsoku/>
        <w:wordWrap/>
        <w:overflowPunct/>
        <w:topLinePunct w:val="0"/>
        <w:autoSpaceDE/>
        <w:autoSpaceDN/>
        <w:bidi w:val="0"/>
        <w:spacing w:line="440" w:lineRule="exact"/>
        <w:rPr>
          <w:rFonts w:hint="eastAsia" w:ascii="黑体" w:hAnsi="宋体" w:eastAsia="黑体"/>
          <w:color w:val="000000"/>
          <w:sz w:val="30"/>
          <w:szCs w:val="30"/>
        </w:rPr>
      </w:pPr>
      <w:r>
        <w:rPr>
          <w:rFonts w:hint="eastAsia" w:ascii="黑体" w:hAnsi="宋体" w:eastAsia="黑体"/>
          <w:color w:val="000000"/>
          <w:sz w:val="30"/>
          <w:szCs w:val="30"/>
        </w:rPr>
        <w:t>2.1学生素质</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560" w:firstLineChars="200"/>
        <w:rPr>
          <w:rFonts w:hint="eastAsia" w:ascii="黑体" w:eastAsia="黑体"/>
          <w:color w:val="000000"/>
          <w:spacing w:val="-2"/>
          <w:position w:val="-2"/>
          <w:sz w:val="28"/>
          <w:szCs w:val="28"/>
        </w:rPr>
      </w:pPr>
      <w:r>
        <w:rPr>
          <w:rFonts w:hint="eastAsia" w:ascii="黑体" w:eastAsia="黑体"/>
          <w:color w:val="000000"/>
          <w:sz w:val="28"/>
          <w:szCs w:val="28"/>
        </w:rPr>
        <w:t>2.1.1</w:t>
      </w:r>
      <w:r>
        <w:rPr>
          <w:rFonts w:hint="eastAsia" w:ascii="黑体" w:eastAsia="黑体"/>
          <w:color w:val="000000"/>
          <w:spacing w:val="-2"/>
          <w:position w:val="-2"/>
          <w:sz w:val="28"/>
          <w:szCs w:val="28"/>
        </w:rPr>
        <w:t xml:space="preserve">学生思想政治状况变化情况 </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ind w:firstLine="480" w:firstLineChars="200"/>
        <w:rPr>
          <w:rFonts w:hint="eastAsia" w:eastAsia="宋体"/>
          <w:color w:val="000000"/>
          <w:lang w:eastAsia="zh-CN"/>
        </w:rPr>
      </w:pPr>
      <w:r>
        <w:rPr>
          <w:rFonts w:hint="eastAsia"/>
          <w:color w:val="000000"/>
          <w:lang w:eastAsia="zh-CN"/>
        </w:rPr>
        <w:t>我校自赤峰卫生学校与翁牛特旗职业教育中心合并重组以来，</w:t>
      </w:r>
      <w:r>
        <w:rPr>
          <w:rFonts w:hint="eastAsia"/>
          <w:color w:val="000000"/>
        </w:rPr>
        <w:t>本着以人为本的管理理念，学校</w:t>
      </w:r>
      <w:r>
        <w:rPr>
          <w:rFonts w:hint="eastAsia"/>
          <w:color w:val="000000"/>
          <w:lang w:eastAsia="zh-CN"/>
        </w:rPr>
        <w:t>学生科</w:t>
      </w:r>
      <w:r>
        <w:rPr>
          <w:rFonts w:hint="eastAsia"/>
          <w:color w:val="000000"/>
        </w:rPr>
        <w:t>着眼于教</w:t>
      </w:r>
      <w:r>
        <w:rPr>
          <w:rFonts w:hint="eastAsia"/>
          <w:color w:val="000000"/>
          <w:lang w:eastAsia="zh-CN"/>
        </w:rPr>
        <w:t>育</w:t>
      </w:r>
      <w:r>
        <w:rPr>
          <w:rFonts w:hint="eastAsia"/>
          <w:color w:val="000000"/>
        </w:rPr>
        <w:t>育人、管理育人、服务育人、职业规划育人等多维度育人机制；以学生德育综合积分管理为</w:t>
      </w:r>
      <w:r>
        <w:rPr>
          <w:rFonts w:hint="eastAsia"/>
          <w:color w:val="000000"/>
          <w:lang w:eastAsia="zh-CN"/>
        </w:rPr>
        <w:t>抓</w:t>
      </w:r>
      <w:r>
        <w:rPr>
          <w:rFonts w:hint="eastAsia"/>
          <w:color w:val="000000"/>
        </w:rPr>
        <w:t>手</w:t>
      </w:r>
      <w:r>
        <w:rPr>
          <w:rFonts w:hint="eastAsia"/>
          <w:color w:val="000000"/>
          <w:lang w:eastAsia="zh-CN"/>
        </w:rPr>
        <w:t>，</w:t>
      </w:r>
      <w:r>
        <w:rPr>
          <w:rFonts w:hint="eastAsia"/>
          <w:color w:val="000000"/>
        </w:rPr>
        <w:t>全面提升学校学生思想政治教育工作及</w:t>
      </w:r>
      <w:r>
        <w:rPr>
          <w:rFonts w:hint="eastAsia" w:eastAsia="宋体"/>
          <w:color w:val="000000"/>
          <w:lang w:eastAsia="zh-CN"/>
        </w:rPr>
        <w:drawing>
          <wp:anchor distT="0" distB="0" distL="114300" distR="114300" simplePos="0" relativeHeight="251675648" behindDoc="0" locked="0" layoutInCell="1" allowOverlap="1">
            <wp:simplePos x="0" y="0"/>
            <wp:positionH relativeFrom="page">
              <wp:posOffset>3785235</wp:posOffset>
            </wp:positionH>
            <wp:positionV relativeFrom="page">
              <wp:posOffset>2042160</wp:posOffset>
            </wp:positionV>
            <wp:extent cx="2656205" cy="1716405"/>
            <wp:effectExtent l="0" t="0" r="10795" b="17145"/>
            <wp:wrapTopAndBottom/>
            <wp:docPr id="37" name="图片 220" descr="IMG_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0" descr="IMG_0139"/>
                    <pic:cNvPicPr>
                      <a:picLocks noChangeAspect="1"/>
                    </pic:cNvPicPr>
                  </pic:nvPicPr>
                  <pic:blipFill>
                    <a:blip r:embed="rId6"/>
                    <a:stretch>
                      <a:fillRect/>
                    </a:stretch>
                  </pic:blipFill>
                  <pic:spPr>
                    <a:xfrm>
                      <a:off x="0" y="0"/>
                      <a:ext cx="2656205" cy="1716405"/>
                    </a:xfrm>
                    <a:prstGeom prst="rect">
                      <a:avLst/>
                    </a:prstGeom>
                    <a:noFill/>
                    <a:ln>
                      <a:noFill/>
                    </a:ln>
                  </pic:spPr>
                </pic:pic>
              </a:graphicData>
            </a:graphic>
          </wp:anchor>
        </w:drawing>
      </w:r>
      <w:r>
        <w:rPr>
          <w:rFonts w:hint="eastAsia"/>
          <w:color w:val="000000"/>
        </w:rPr>
        <w:t>管理实效；举办</w:t>
      </w:r>
      <w:r>
        <w:rPr>
          <w:rFonts w:hint="eastAsia"/>
          <w:color w:val="000000"/>
          <w:lang w:eastAsia="zh-CN"/>
        </w:rPr>
        <w:t>了</w:t>
      </w:r>
      <w:r>
        <w:rPr>
          <w:rFonts w:hint="eastAsia"/>
          <w:color w:val="000000"/>
        </w:rPr>
        <w:t>丰富多彩的各类社团活动、校园文化体育艺术节等，进一步提升学生综合素质，增强学生自爱、爱校、团结、奋发向上精神，从总体上不断提升学校德育工作管理水平</w:t>
      </w:r>
      <w:r>
        <w:rPr>
          <w:rFonts w:hint="eastAsia"/>
          <w:color w:val="000000"/>
          <w:lang w:eastAsia="zh-CN"/>
        </w:rPr>
        <w:t>，确保全体学生树立正确的世界观、人生观、价值观</w:t>
      </w:r>
      <w:r>
        <w:rPr>
          <w:rFonts w:hint="eastAsia"/>
          <w:color w:val="000000"/>
        </w:rPr>
        <w:t>。</w:t>
      </w:r>
    </w:p>
    <w:p>
      <w:pPr>
        <w:pStyle w:val="5"/>
        <w:keepNext w:val="0"/>
        <w:keepLines w:val="0"/>
        <w:pageBreakBefore w:val="0"/>
        <w:widowControl w:val="0"/>
        <w:kinsoku/>
        <w:wordWrap/>
        <w:overflowPunct/>
        <w:topLinePunct w:val="0"/>
        <w:autoSpaceDE/>
        <w:autoSpaceDN/>
        <w:bidi w:val="0"/>
        <w:adjustRightInd w:val="0"/>
        <w:spacing w:before="0" w:beforeAutospacing="0" w:after="0" w:afterAutospacing="0" w:line="440" w:lineRule="exact"/>
        <w:rPr>
          <w:rFonts w:hint="eastAsia" w:ascii="黑体" w:eastAsia="黑体"/>
          <w:color w:val="000000"/>
          <w:sz w:val="28"/>
          <w:szCs w:val="28"/>
        </w:rPr>
      </w:pPr>
      <w:r>
        <w:rPr>
          <w:rFonts w:hint="eastAsia" w:eastAsia="宋体"/>
          <w:color w:val="000000"/>
          <w:lang w:eastAsia="zh-CN"/>
        </w:rPr>
        <w:drawing>
          <wp:anchor distT="0" distB="0" distL="114300" distR="114300" simplePos="0" relativeHeight="251673600" behindDoc="0" locked="0" layoutInCell="1" allowOverlap="1">
            <wp:simplePos x="0" y="0"/>
            <wp:positionH relativeFrom="page">
              <wp:posOffset>3822700</wp:posOffset>
            </wp:positionH>
            <wp:positionV relativeFrom="page">
              <wp:posOffset>3808730</wp:posOffset>
            </wp:positionV>
            <wp:extent cx="2555240" cy="1789430"/>
            <wp:effectExtent l="0" t="0" r="16510" b="1270"/>
            <wp:wrapSquare wrapText="bothSides"/>
            <wp:docPr id="35" name="图片 218" descr="电子屏（加字）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8" descr="电子屏（加字）副本1"/>
                    <pic:cNvPicPr>
                      <a:picLocks noChangeAspect="1"/>
                    </pic:cNvPicPr>
                  </pic:nvPicPr>
                  <pic:blipFill>
                    <a:blip r:embed="rId7"/>
                    <a:stretch>
                      <a:fillRect/>
                    </a:stretch>
                  </pic:blipFill>
                  <pic:spPr>
                    <a:xfrm>
                      <a:off x="0" y="0"/>
                      <a:ext cx="2555240" cy="1789430"/>
                    </a:xfrm>
                    <a:prstGeom prst="rect">
                      <a:avLst/>
                    </a:prstGeom>
                    <a:noFill/>
                    <a:ln>
                      <a:noFill/>
                    </a:ln>
                  </pic:spPr>
                </pic:pic>
              </a:graphicData>
            </a:graphic>
          </wp:anchor>
        </w:drawing>
      </w:r>
      <w:r>
        <w:rPr>
          <w:rFonts w:hint="eastAsia" w:eastAsia="宋体"/>
          <w:color w:val="000000"/>
          <w:lang w:eastAsia="zh-CN"/>
        </w:rPr>
        <w:drawing>
          <wp:anchor distT="0" distB="0" distL="114300" distR="114300" simplePos="0" relativeHeight="251674624" behindDoc="0" locked="0" layoutInCell="1" allowOverlap="1">
            <wp:simplePos x="0" y="0"/>
            <wp:positionH relativeFrom="page">
              <wp:posOffset>1118235</wp:posOffset>
            </wp:positionH>
            <wp:positionV relativeFrom="page">
              <wp:posOffset>2056765</wp:posOffset>
            </wp:positionV>
            <wp:extent cx="2624455" cy="1718945"/>
            <wp:effectExtent l="0" t="0" r="4445" b="14605"/>
            <wp:wrapTopAndBottom/>
            <wp:docPr id="36" name="图片 219" descr="wx_camera_159011377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9" descr="wx_camera_1590113773615"/>
                    <pic:cNvPicPr>
                      <a:picLocks noChangeAspect="1"/>
                    </pic:cNvPicPr>
                  </pic:nvPicPr>
                  <pic:blipFill>
                    <a:blip r:embed="rId8"/>
                    <a:stretch>
                      <a:fillRect/>
                    </a:stretch>
                  </pic:blipFill>
                  <pic:spPr>
                    <a:xfrm>
                      <a:off x="0" y="0"/>
                      <a:ext cx="2624455" cy="1718945"/>
                    </a:xfrm>
                    <a:prstGeom prst="rect">
                      <a:avLst/>
                    </a:prstGeom>
                    <a:noFill/>
                    <a:ln>
                      <a:noFill/>
                    </a:ln>
                  </pic:spPr>
                </pic:pic>
              </a:graphicData>
            </a:graphic>
          </wp:anchor>
        </w:drawing>
      </w:r>
      <w:r>
        <w:rPr>
          <w:rFonts w:hint="eastAsia" w:eastAsia="宋体"/>
          <w:color w:val="000000"/>
          <w:lang w:eastAsia="zh-CN"/>
        </w:rPr>
        <w:drawing>
          <wp:anchor distT="0" distB="0" distL="114300" distR="114300" simplePos="0" relativeHeight="251672576" behindDoc="0" locked="0" layoutInCell="1" allowOverlap="1">
            <wp:simplePos x="0" y="0"/>
            <wp:positionH relativeFrom="page">
              <wp:posOffset>1089660</wp:posOffset>
            </wp:positionH>
            <wp:positionV relativeFrom="page">
              <wp:posOffset>3758565</wp:posOffset>
            </wp:positionV>
            <wp:extent cx="2613025" cy="1859915"/>
            <wp:effectExtent l="0" t="0" r="15875" b="6985"/>
            <wp:wrapTopAndBottom/>
            <wp:docPr id="34" name="图片 9" descr="升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descr="升旗"/>
                    <pic:cNvPicPr>
                      <a:picLocks noChangeAspect="1"/>
                    </pic:cNvPicPr>
                  </pic:nvPicPr>
                  <pic:blipFill>
                    <a:blip r:embed="rId9"/>
                    <a:stretch>
                      <a:fillRect/>
                    </a:stretch>
                  </pic:blipFill>
                  <pic:spPr>
                    <a:xfrm>
                      <a:off x="0" y="0"/>
                      <a:ext cx="2613025" cy="1859915"/>
                    </a:xfrm>
                    <a:prstGeom prst="rect">
                      <a:avLst/>
                    </a:prstGeom>
                    <a:noFill/>
                    <a:ln>
                      <a:noFill/>
                    </a:ln>
                  </pic:spPr>
                </pic:pic>
              </a:graphicData>
            </a:graphic>
          </wp:anchor>
        </w:drawing>
      </w:r>
      <w:r>
        <w:rPr>
          <w:rFonts w:hint="eastAsia" w:ascii="黑体" w:eastAsia="黑体"/>
          <w:color w:val="000000"/>
          <w:sz w:val="28"/>
          <w:szCs w:val="28"/>
        </w:rPr>
        <w:t>2.1.（2.3.4.5）学生文化课、专业技能、体质测试合格率变化情况及毕业率变化情况</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hint="eastAsia" w:ascii="宋体" w:hAnsi="宋体" w:cs="Arial"/>
          <w:color w:val="000000"/>
          <w:spacing w:val="-2"/>
          <w:position w:val="-2"/>
          <w:sz w:val="24"/>
        </w:rPr>
      </w:pPr>
      <w:r>
        <w:rPr>
          <w:rFonts w:hint="eastAsia" w:ascii="宋体" w:hAnsi="宋体" w:cs="Arial"/>
          <w:color w:val="000000"/>
          <w:spacing w:val="-2"/>
          <w:position w:val="-2"/>
          <w:sz w:val="24"/>
        </w:rPr>
        <w:t>2.1.（2.3.4.5）学生文化课、专业技能、体质测试合格率变化情况及毕业率变化情况。学校学生报名参加职业资格鉴定的比例达61</w:t>
      </w:r>
      <w:r>
        <w:rPr>
          <w:rFonts w:ascii="宋体" w:hAnsi="宋体" w:cs="Arial"/>
          <w:color w:val="000000"/>
          <w:spacing w:val="-2"/>
          <w:position w:val="-2"/>
          <w:sz w:val="24"/>
        </w:rPr>
        <w:t>%</w:t>
      </w:r>
      <w:r>
        <w:rPr>
          <w:rFonts w:hint="eastAsia" w:ascii="宋体" w:hAnsi="宋体" w:cs="Arial"/>
          <w:color w:val="000000"/>
          <w:spacing w:val="-2"/>
          <w:position w:val="-2"/>
          <w:sz w:val="24"/>
        </w:rPr>
        <w:t>，参加各级技能竞赛和文明风采比赛的比例达到</w:t>
      </w:r>
      <w:r>
        <w:rPr>
          <w:rFonts w:hint="eastAsia" w:ascii="宋体" w:hAnsi="宋体" w:cs="Arial"/>
          <w:color w:val="000000"/>
          <w:spacing w:val="-2"/>
          <w:position w:val="-2"/>
          <w:sz w:val="24"/>
          <w:lang w:val="en-US" w:eastAsia="zh-CN"/>
        </w:rPr>
        <w:t>15</w:t>
      </w:r>
      <w:r>
        <w:rPr>
          <w:rFonts w:ascii="宋体" w:hAnsi="宋体" w:cs="Arial"/>
          <w:color w:val="000000"/>
          <w:spacing w:val="-2"/>
          <w:position w:val="-2"/>
          <w:sz w:val="24"/>
        </w:rPr>
        <w:t>%</w:t>
      </w:r>
      <w:r>
        <w:rPr>
          <w:rFonts w:hint="eastAsia" w:ascii="宋体" w:hAnsi="宋体" w:cs="Arial"/>
          <w:color w:val="000000"/>
          <w:spacing w:val="-2"/>
          <w:position w:val="-2"/>
          <w:sz w:val="24"/>
        </w:rPr>
        <w:t>。全校学生文化课合格率、专业技能合格率、体质测评合格率、毕业率</w:t>
      </w:r>
      <w:r>
        <w:rPr>
          <w:rFonts w:ascii="宋体" w:hAnsi="宋体" w:cs="Arial"/>
          <w:color w:val="000000"/>
          <w:spacing w:val="-2"/>
          <w:position w:val="-2"/>
          <w:sz w:val="24"/>
        </w:rPr>
        <w:t xml:space="preserve"> </w:t>
      </w:r>
      <w:r>
        <w:rPr>
          <w:rFonts w:hint="eastAsia" w:ascii="宋体" w:hAnsi="宋体" w:cs="Arial"/>
          <w:color w:val="000000"/>
          <w:spacing w:val="-2"/>
          <w:position w:val="-2"/>
          <w:sz w:val="24"/>
        </w:rPr>
        <w:t>、双证书获取率等指标评价良好，见表</w:t>
      </w:r>
      <w:r>
        <w:rPr>
          <w:rFonts w:ascii="宋体" w:hAnsi="宋体" w:cs="Arial"/>
          <w:color w:val="000000"/>
          <w:spacing w:val="-2"/>
          <w:position w:val="-2"/>
          <w:sz w:val="24"/>
        </w:rPr>
        <w:t xml:space="preserve"> 2-1</w:t>
      </w:r>
      <w:r>
        <w:rPr>
          <w:rFonts w:hint="eastAsia" w:ascii="宋体" w:hAnsi="宋体" w:cs="Arial"/>
          <w:color w:val="000000"/>
          <w:spacing w:val="-2"/>
          <w:position w:val="-2"/>
          <w:sz w:val="24"/>
        </w:rPr>
        <w:t>。</w:t>
      </w:r>
    </w:p>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表2</w:t>
      </w:r>
      <w:r>
        <w:rPr>
          <w:rFonts w:ascii="宋体" w:hAnsi="宋体" w:cs="Arial"/>
          <w:color w:val="000000"/>
          <w:spacing w:val="-2"/>
          <w:position w:val="-2"/>
          <w:sz w:val="24"/>
        </w:rPr>
        <w:t>-1</w:t>
      </w:r>
      <w:r>
        <w:rPr>
          <w:rFonts w:hint="eastAsia" w:ascii="宋体" w:hAnsi="宋体" w:cs="Arial"/>
          <w:color w:val="000000"/>
          <w:spacing w:val="-2"/>
          <w:position w:val="-2"/>
          <w:sz w:val="24"/>
        </w:rPr>
        <w:t xml:space="preserve"> </w:t>
      </w:r>
      <w:r>
        <w:rPr>
          <w:rFonts w:ascii="宋体" w:hAnsi="宋体" w:cs="Arial"/>
          <w:color w:val="000000"/>
          <w:spacing w:val="-2"/>
          <w:position w:val="-2"/>
          <w:sz w:val="24"/>
        </w:rPr>
        <w:t xml:space="preserve">  201</w:t>
      </w:r>
      <w:r>
        <w:rPr>
          <w:rFonts w:hint="eastAsia" w:ascii="宋体" w:hAnsi="宋体" w:cs="Arial"/>
          <w:color w:val="000000"/>
          <w:spacing w:val="-2"/>
          <w:position w:val="-2"/>
          <w:sz w:val="24"/>
          <w:lang w:val="en-US" w:eastAsia="zh-CN"/>
        </w:rPr>
        <w:t>9</w:t>
      </w:r>
      <w:r>
        <w:rPr>
          <w:rFonts w:ascii="宋体" w:hAnsi="宋体" w:cs="Arial"/>
          <w:color w:val="000000"/>
          <w:spacing w:val="-2"/>
          <w:position w:val="-2"/>
          <w:sz w:val="24"/>
        </w:rPr>
        <w:t>-20</w:t>
      </w:r>
      <w:r>
        <w:rPr>
          <w:rFonts w:hint="eastAsia" w:ascii="宋体" w:hAnsi="宋体" w:cs="Arial"/>
          <w:color w:val="000000"/>
          <w:spacing w:val="-2"/>
          <w:position w:val="-2"/>
          <w:sz w:val="24"/>
          <w:lang w:val="en-US" w:eastAsia="zh-CN"/>
        </w:rPr>
        <w:t>20</w:t>
      </w:r>
      <w:r>
        <w:rPr>
          <w:rFonts w:hint="eastAsia" w:ascii="宋体" w:hAnsi="宋体" w:cs="Arial"/>
          <w:color w:val="000000"/>
          <w:spacing w:val="-2"/>
          <w:position w:val="-2"/>
          <w:sz w:val="24"/>
        </w:rPr>
        <w:t>年学生基本素质评价指标统计表</w:t>
      </w:r>
    </w:p>
    <w:tbl>
      <w:tblPr>
        <w:tblStyle w:val="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年号</w:t>
            </w:r>
          </w:p>
        </w:tc>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文化课</w:t>
            </w:r>
          </w:p>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合格率</w:t>
            </w:r>
          </w:p>
        </w:tc>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体质测评</w:t>
            </w:r>
          </w:p>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合格率</w:t>
            </w:r>
          </w:p>
        </w:tc>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专业技能</w:t>
            </w:r>
          </w:p>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合格率</w:t>
            </w:r>
          </w:p>
        </w:tc>
        <w:tc>
          <w:tcPr>
            <w:tcW w:w="142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双证书</w:t>
            </w:r>
          </w:p>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合格率</w:t>
            </w:r>
          </w:p>
        </w:tc>
        <w:tc>
          <w:tcPr>
            <w:tcW w:w="142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毕业率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 w:hRule="atLeast"/>
        </w:trPr>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eastAsia="宋体" w:cs="Arial"/>
                <w:color w:val="000000"/>
                <w:spacing w:val="-2"/>
                <w:position w:val="-2"/>
                <w:sz w:val="24"/>
                <w:lang w:eastAsia="zh-CN"/>
              </w:rPr>
            </w:pPr>
            <w:r>
              <w:rPr>
                <w:rFonts w:ascii="宋体" w:hAnsi="宋体" w:cs="Arial"/>
                <w:color w:val="000000"/>
                <w:spacing w:val="-2"/>
                <w:position w:val="-2"/>
                <w:sz w:val="24"/>
              </w:rPr>
              <w:t>201</w:t>
            </w:r>
            <w:r>
              <w:rPr>
                <w:rFonts w:hint="eastAsia" w:ascii="宋体" w:hAnsi="宋体" w:cs="Arial"/>
                <w:color w:val="000000"/>
                <w:spacing w:val="-2"/>
                <w:position w:val="-2"/>
                <w:sz w:val="24"/>
                <w:lang w:val="en-US" w:eastAsia="zh-CN"/>
              </w:rPr>
              <w:t>9</w:t>
            </w:r>
          </w:p>
        </w:tc>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86.5%</w:t>
            </w:r>
          </w:p>
        </w:tc>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91.3%</w:t>
            </w:r>
          </w:p>
        </w:tc>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9</w:t>
            </w:r>
            <w:r>
              <w:rPr>
                <w:rFonts w:hint="eastAsia" w:ascii="宋体" w:hAnsi="宋体" w:cs="Arial"/>
                <w:color w:val="000000"/>
                <w:spacing w:val="-2"/>
                <w:position w:val="-2"/>
                <w:sz w:val="24"/>
                <w:lang w:val="en-US" w:eastAsia="zh-CN"/>
              </w:rPr>
              <w:t>7</w:t>
            </w:r>
            <w:r>
              <w:rPr>
                <w:rFonts w:hint="eastAsia" w:ascii="宋体" w:hAnsi="宋体" w:cs="Arial"/>
                <w:color w:val="000000"/>
                <w:spacing w:val="-2"/>
                <w:position w:val="-2"/>
                <w:sz w:val="24"/>
              </w:rPr>
              <w:t>.</w:t>
            </w:r>
            <w:r>
              <w:rPr>
                <w:rFonts w:hint="eastAsia" w:ascii="宋体" w:hAnsi="宋体" w:cs="Arial"/>
                <w:color w:val="000000"/>
                <w:spacing w:val="-2"/>
                <w:position w:val="-2"/>
                <w:sz w:val="24"/>
                <w:lang w:val="en-US" w:eastAsia="zh-CN"/>
              </w:rPr>
              <w:t>6</w:t>
            </w:r>
            <w:r>
              <w:rPr>
                <w:rFonts w:hint="eastAsia" w:ascii="宋体" w:hAnsi="宋体" w:cs="Arial"/>
                <w:color w:val="000000"/>
                <w:spacing w:val="-2"/>
                <w:position w:val="-2"/>
                <w:sz w:val="24"/>
              </w:rPr>
              <w:t>%</w:t>
            </w:r>
          </w:p>
        </w:tc>
        <w:tc>
          <w:tcPr>
            <w:tcW w:w="142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lang w:val="en-US" w:eastAsia="zh-CN"/>
              </w:rPr>
              <w:t>47.5</w:t>
            </w:r>
            <w:r>
              <w:rPr>
                <w:rFonts w:hint="eastAsia" w:ascii="宋体" w:hAnsi="宋体" w:cs="Arial"/>
                <w:color w:val="000000"/>
                <w:spacing w:val="-2"/>
                <w:position w:val="-2"/>
                <w:sz w:val="24"/>
              </w:rPr>
              <w:t>%</w:t>
            </w:r>
          </w:p>
        </w:tc>
        <w:tc>
          <w:tcPr>
            <w:tcW w:w="142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9</w:t>
            </w:r>
            <w:r>
              <w:rPr>
                <w:rFonts w:hint="eastAsia" w:ascii="宋体" w:hAnsi="宋体" w:cs="Arial"/>
                <w:color w:val="000000"/>
                <w:spacing w:val="-2"/>
                <w:position w:val="-2"/>
                <w:sz w:val="24"/>
                <w:lang w:val="en-US" w:eastAsia="zh-CN"/>
              </w:rPr>
              <w:t>8</w:t>
            </w:r>
            <w:r>
              <w:rPr>
                <w:rFonts w:hint="eastAsia" w:ascii="宋体" w:hAnsi="宋体" w:cs="Arial"/>
                <w:color w:val="000000"/>
                <w:spacing w:val="-2"/>
                <w:position w:val="-2"/>
                <w:sz w:val="24"/>
              </w:rPr>
              <w:t>.</w:t>
            </w:r>
            <w:r>
              <w:rPr>
                <w:rFonts w:hint="eastAsia" w:ascii="宋体" w:hAnsi="宋体" w:cs="Arial"/>
                <w:color w:val="000000"/>
                <w:spacing w:val="-2"/>
                <w:position w:val="-2"/>
                <w:sz w:val="24"/>
                <w:lang w:val="en-US" w:eastAsia="zh-CN"/>
              </w:rPr>
              <w:t>2</w:t>
            </w:r>
            <w:r>
              <w:rPr>
                <w:rFonts w:hint="eastAsia" w:ascii="宋体" w:hAnsi="宋体" w:cs="Arial"/>
                <w:color w:val="000000"/>
                <w:spacing w:val="-2"/>
                <w:position w:val="-2"/>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default" w:ascii="宋体" w:hAnsi="宋体" w:eastAsia="宋体" w:cs="Arial"/>
                <w:color w:val="000000"/>
                <w:spacing w:val="-2"/>
                <w:position w:val="-2"/>
                <w:sz w:val="24"/>
                <w:lang w:val="en-US" w:eastAsia="zh-CN"/>
              </w:rPr>
            </w:pPr>
            <w:r>
              <w:rPr>
                <w:rFonts w:hint="eastAsia" w:ascii="宋体" w:hAnsi="宋体" w:cs="Arial"/>
                <w:color w:val="000000"/>
                <w:spacing w:val="-2"/>
                <w:position w:val="-2"/>
                <w:sz w:val="24"/>
              </w:rPr>
              <w:t>20</w:t>
            </w:r>
            <w:r>
              <w:rPr>
                <w:rFonts w:hint="eastAsia" w:ascii="宋体" w:hAnsi="宋体" w:cs="Arial"/>
                <w:color w:val="000000"/>
                <w:spacing w:val="-2"/>
                <w:position w:val="-2"/>
                <w:sz w:val="24"/>
                <w:lang w:val="en-US" w:eastAsia="zh-CN"/>
              </w:rPr>
              <w:t>20</w:t>
            </w:r>
          </w:p>
        </w:tc>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88.3%</w:t>
            </w:r>
          </w:p>
        </w:tc>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92.2%</w:t>
            </w:r>
          </w:p>
        </w:tc>
        <w:tc>
          <w:tcPr>
            <w:tcW w:w="142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9</w:t>
            </w:r>
            <w:r>
              <w:rPr>
                <w:rFonts w:hint="eastAsia" w:ascii="宋体" w:hAnsi="宋体" w:cs="Arial"/>
                <w:color w:val="000000"/>
                <w:spacing w:val="-2"/>
                <w:position w:val="-2"/>
                <w:sz w:val="24"/>
                <w:lang w:val="en-US" w:eastAsia="zh-CN"/>
              </w:rPr>
              <w:t>8</w:t>
            </w:r>
            <w:r>
              <w:rPr>
                <w:rFonts w:hint="eastAsia" w:ascii="宋体" w:hAnsi="宋体" w:cs="Arial"/>
                <w:color w:val="000000"/>
                <w:spacing w:val="-2"/>
                <w:position w:val="-2"/>
                <w:sz w:val="24"/>
              </w:rPr>
              <w:t>.</w:t>
            </w:r>
            <w:r>
              <w:rPr>
                <w:rFonts w:hint="eastAsia" w:ascii="宋体" w:hAnsi="宋体" w:cs="Arial"/>
                <w:color w:val="000000"/>
                <w:spacing w:val="-2"/>
                <w:position w:val="-2"/>
                <w:sz w:val="24"/>
                <w:lang w:val="en-US" w:eastAsia="zh-CN"/>
              </w:rPr>
              <w:t>1</w:t>
            </w:r>
            <w:r>
              <w:rPr>
                <w:rFonts w:hint="eastAsia" w:ascii="宋体" w:hAnsi="宋体" w:cs="Arial"/>
                <w:color w:val="000000"/>
                <w:spacing w:val="-2"/>
                <w:position w:val="-2"/>
                <w:sz w:val="24"/>
              </w:rPr>
              <w:t>%</w:t>
            </w:r>
          </w:p>
        </w:tc>
        <w:tc>
          <w:tcPr>
            <w:tcW w:w="142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47.</w:t>
            </w:r>
            <w:r>
              <w:rPr>
                <w:rFonts w:hint="eastAsia" w:ascii="宋体" w:hAnsi="宋体" w:cs="Arial"/>
                <w:color w:val="000000"/>
                <w:spacing w:val="-2"/>
                <w:position w:val="-2"/>
                <w:sz w:val="24"/>
                <w:lang w:val="en-US" w:eastAsia="zh-CN"/>
              </w:rPr>
              <w:t>9</w:t>
            </w:r>
            <w:r>
              <w:rPr>
                <w:rFonts w:hint="eastAsia" w:ascii="宋体" w:hAnsi="宋体" w:cs="Arial"/>
                <w:color w:val="000000"/>
                <w:spacing w:val="-2"/>
                <w:position w:val="-2"/>
                <w:sz w:val="24"/>
              </w:rPr>
              <w:t>%</w:t>
            </w:r>
          </w:p>
        </w:tc>
        <w:tc>
          <w:tcPr>
            <w:tcW w:w="142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98.</w:t>
            </w:r>
            <w:r>
              <w:rPr>
                <w:rFonts w:hint="eastAsia" w:ascii="宋体" w:hAnsi="宋体" w:cs="Arial"/>
                <w:color w:val="000000"/>
                <w:spacing w:val="-2"/>
                <w:position w:val="-2"/>
                <w:sz w:val="24"/>
                <w:lang w:val="en-US" w:eastAsia="zh-CN"/>
              </w:rPr>
              <w:t>5</w:t>
            </w:r>
            <w:r>
              <w:rPr>
                <w:rFonts w:hint="eastAsia" w:ascii="宋体" w:hAnsi="宋体" w:cs="Arial"/>
                <w:color w:val="000000"/>
                <w:spacing w:val="-2"/>
                <w:position w:val="-2"/>
                <w:sz w:val="24"/>
              </w:rPr>
              <w:t>%</w:t>
            </w:r>
          </w:p>
        </w:tc>
      </w:tr>
    </w:tbl>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黑体" w:eastAsia="黑体" w:cs="Arial"/>
          <w:color w:val="000000"/>
          <w:spacing w:val="-2"/>
          <w:position w:val="-2"/>
          <w:sz w:val="28"/>
          <w:szCs w:val="28"/>
        </w:rPr>
      </w:pPr>
      <w:r>
        <w:rPr>
          <w:rFonts w:hint="eastAsia" w:ascii="黑体" w:hAnsi="黑体" w:eastAsia="黑体" w:cs="Arial"/>
          <w:color w:val="000000"/>
          <w:spacing w:val="-2"/>
          <w:position w:val="-2"/>
          <w:sz w:val="28"/>
          <w:szCs w:val="28"/>
        </w:rPr>
        <w:t>2.2.在校体验</w:t>
      </w:r>
    </w:p>
    <w:p>
      <w:pPr>
        <w:keepNext w:val="0"/>
        <w:keepLines w:val="0"/>
        <w:pageBreakBefore w:val="0"/>
        <w:widowControl/>
        <w:shd w:val="clear" w:color="auto" w:fill="FFFFFF"/>
        <w:kinsoku/>
        <w:wordWrap/>
        <w:overflowPunct/>
        <w:topLinePunct w:val="0"/>
        <w:autoSpaceDE/>
        <w:autoSpaceDN/>
        <w:bidi w:val="0"/>
        <w:spacing w:line="440" w:lineRule="exact"/>
        <w:ind w:firstLine="414" w:firstLineChars="150"/>
        <w:rPr>
          <w:rFonts w:hint="eastAsia" w:ascii="黑体" w:hAnsi="黑体" w:eastAsia="黑体" w:cs="Arial"/>
          <w:color w:val="000000"/>
          <w:spacing w:val="-2"/>
          <w:position w:val="-2"/>
          <w:sz w:val="28"/>
          <w:szCs w:val="28"/>
        </w:rPr>
      </w:pPr>
      <w:r>
        <w:rPr>
          <w:rFonts w:hint="eastAsia" w:ascii="黑体" w:hAnsi="黑体" w:eastAsia="黑体" w:cs="Arial"/>
          <w:color w:val="000000"/>
          <w:spacing w:val="-2"/>
          <w:position w:val="-2"/>
          <w:sz w:val="28"/>
          <w:szCs w:val="28"/>
        </w:rPr>
        <w:t>2.2.1理论学习满意度、专业学习满意度、实习实训满意度</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hint="eastAsia" w:ascii="宋体" w:hAnsi="宋体" w:cs="Arial"/>
          <w:color w:val="000000"/>
          <w:spacing w:val="-2"/>
          <w:position w:val="-2"/>
          <w:sz w:val="24"/>
        </w:rPr>
      </w:pPr>
      <w:r>
        <w:rPr>
          <w:rFonts w:hint="eastAsia" w:ascii="宋体" w:hAnsi="宋体" w:cs="Arial"/>
          <w:color w:val="000000"/>
          <w:spacing w:val="-2"/>
          <w:position w:val="-2"/>
          <w:sz w:val="24"/>
        </w:rPr>
        <w:t>招生就业办公室在20</w:t>
      </w:r>
      <w:r>
        <w:rPr>
          <w:rFonts w:hint="eastAsia" w:ascii="宋体" w:hAnsi="宋体" w:cs="Arial"/>
          <w:color w:val="000000"/>
          <w:spacing w:val="-2"/>
          <w:position w:val="-2"/>
          <w:sz w:val="24"/>
          <w:lang w:val="en-US" w:eastAsia="zh-CN"/>
        </w:rPr>
        <w:t>20</w:t>
      </w:r>
      <w:r>
        <w:rPr>
          <w:rFonts w:hint="eastAsia" w:ascii="宋体" w:hAnsi="宋体" w:cs="Arial"/>
          <w:color w:val="000000"/>
          <w:spacing w:val="-2"/>
          <w:position w:val="-2"/>
          <w:sz w:val="24"/>
        </w:rPr>
        <w:t>年5月份开展了在校生满意度调研，有</w:t>
      </w:r>
      <w:r>
        <w:rPr>
          <w:rFonts w:hint="eastAsia" w:ascii="宋体" w:hAnsi="宋体" w:cs="Arial"/>
          <w:color w:val="000000"/>
          <w:spacing w:val="-2"/>
          <w:position w:val="-2"/>
          <w:sz w:val="24"/>
          <w:lang w:val="en-US" w:eastAsia="zh-CN"/>
        </w:rPr>
        <w:t>521</w:t>
      </w:r>
      <w:r>
        <w:rPr>
          <w:rFonts w:hint="eastAsia" w:ascii="宋体" w:hAnsi="宋体" w:cs="Arial"/>
          <w:color w:val="000000"/>
          <w:spacing w:val="-2"/>
          <w:position w:val="-2"/>
          <w:sz w:val="24"/>
        </w:rPr>
        <w:t>名在校生参与调研。在校生满意度见表2-2。</w:t>
      </w:r>
    </w:p>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表2-2 201</w:t>
      </w:r>
      <w:r>
        <w:rPr>
          <w:rFonts w:hint="eastAsia" w:ascii="宋体" w:hAnsi="宋体" w:cs="Arial"/>
          <w:color w:val="000000"/>
          <w:spacing w:val="-2"/>
          <w:position w:val="-2"/>
          <w:sz w:val="24"/>
          <w:lang w:val="en-US" w:eastAsia="zh-CN"/>
        </w:rPr>
        <w:t>9</w:t>
      </w:r>
      <w:r>
        <w:rPr>
          <w:rFonts w:hint="eastAsia" w:ascii="宋体" w:hAnsi="宋体" w:cs="Arial"/>
          <w:color w:val="000000"/>
          <w:spacing w:val="-2"/>
          <w:position w:val="-2"/>
          <w:sz w:val="24"/>
        </w:rPr>
        <w:t>—20</w:t>
      </w:r>
      <w:r>
        <w:rPr>
          <w:rFonts w:hint="eastAsia" w:ascii="宋体" w:hAnsi="宋体" w:cs="Arial"/>
          <w:color w:val="000000"/>
          <w:spacing w:val="-2"/>
          <w:position w:val="-2"/>
          <w:sz w:val="24"/>
          <w:lang w:val="en-US" w:eastAsia="zh-CN"/>
        </w:rPr>
        <w:t>20</w:t>
      </w:r>
      <w:r>
        <w:rPr>
          <w:rFonts w:hint="eastAsia" w:ascii="宋体" w:hAnsi="宋体" w:cs="Arial"/>
          <w:color w:val="000000"/>
          <w:spacing w:val="-2"/>
          <w:position w:val="-2"/>
          <w:sz w:val="24"/>
        </w:rPr>
        <w:t>年度在校生满意度统计表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307"/>
        <w:gridCol w:w="1428"/>
        <w:gridCol w:w="1429"/>
        <w:gridCol w:w="1429"/>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mc:AlternateContent>
                <mc:Choice Requires="wpg">
                  <w:drawing>
                    <wp:anchor distT="0" distB="0" distL="114300" distR="114300" simplePos="0" relativeHeight="251663360" behindDoc="0" locked="0" layoutInCell="1" allowOverlap="1">
                      <wp:simplePos x="0" y="0"/>
                      <wp:positionH relativeFrom="column">
                        <wp:posOffset>-65405</wp:posOffset>
                      </wp:positionH>
                      <wp:positionV relativeFrom="paragraph">
                        <wp:posOffset>0</wp:posOffset>
                      </wp:positionV>
                      <wp:extent cx="976630" cy="355600"/>
                      <wp:effectExtent l="1905" t="4445" r="12065" b="20955"/>
                      <wp:wrapNone/>
                      <wp:docPr id="11" name="__TH_G12小五8"/>
                      <wp:cNvGraphicFramePr/>
                      <a:graphic xmlns:a="http://schemas.openxmlformats.org/drawingml/2006/main">
                        <a:graphicData uri="http://schemas.microsoft.com/office/word/2010/wordprocessingGroup">
                          <wpg:wgp>
                            <wpg:cNvGrpSpPr/>
                            <wpg:grpSpPr>
                              <a:xfrm>
                                <a:off x="0" y="0"/>
                                <a:ext cx="976630" cy="355600"/>
                                <a:chOff x="1697" y="5194"/>
                                <a:chExt cx="1538" cy="560"/>
                              </a:xfrm>
                            </wpg:grpSpPr>
                            <wps:wsp>
                              <wps:cNvPr id="5" name="__TH_L2"/>
                              <wps:cNvCnPr/>
                              <wps:spPr>
                                <a:xfrm>
                                  <a:off x="1697" y="5194"/>
                                  <a:ext cx="1538" cy="560"/>
                                </a:xfrm>
                                <a:prstGeom prst="line">
                                  <a:avLst/>
                                </a:prstGeom>
                                <a:ln w="6350" cap="flat" cmpd="sng">
                                  <a:solidFill>
                                    <a:srgbClr val="000000"/>
                                  </a:solidFill>
                                  <a:prstDash val="solid"/>
                                  <a:headEnd type="none" w="med" len="med"/>
                                  <a:tailEnd type="none" w="med" len="med"/>
                                </a:ln>
                              </wps:spPr>
                              <wps:bodyPr upright="1"/>
                            </wps:wsp>
                            <wps:wsp>
                              <wps:cNvPr id="6" name="__TH_B113"/>
                              <wps:cNvSpPr txBox="1"/>
                              <wps:spPr>
                                <a:xfrm>
                                  <a:off x="2442" y="5213"/>
                                  <a:ext cx="225" cy="225"/>
                                </a:xfrm>
                                <a:prstGeom prst="rect">
                                  <a:avLst/>
                                </a:prstGeom>
                                <a:noFill/>
                                <a:ln>
                                  <a:noFill/>
                                </a:ln>
                              </wps:spPr>
                              <wps:txbx>
                                <w:txbxContent>
                                  <w:p>
                                    <w:pPr>
                                      <w:snapToGrid w:val="0"/>
                                      <w:rPr>
                                        <w:sz w:val="18"/>
                                      </w:rPr>
                                    </w:pPr>
                                    <w:r>
                                      <w:rPr>
                                        <w:rFonts w:hint="eastAsia"/>
                                        <w:sz w:val="18"/>
                                      </w:rPr>
                                      <w:t>满</w:t>
                                    </w:r>
                                  </w:p>
                                </w:txbxContent>
                              </wps:txbx>
                              <wps:bodyPr wrap="square" lIns="0" tIns="0" rIns="0" bIns="0" upright="1"/>
                            </wps:wsp>
                            <wps:wsp>
                              <wps:cNvPr id="7" name="__TH_B124"/>
                              <wps:cNvSpPr txBox="1"/>
                              <wps:spPr>
                                <a:xfrm>
                                  <a:off x="2669" y="5296"/>
                                  <a:ext cx="225" cy="225"/>
                                </a:xfrm>
                                <a:prstGeom prst="rect">
                                  <a:avLst/>
                                </a:prstGeom>
                                <a:noFill/>
                                <a:ln>
                                  <a:noFill/>
                                </a:ln>
                              </wps:spPr>
                              <wps:txbx>
                                <w:txbxContent>
                                  <w:p>
                                    <w:pPr>
                                      <w:snapToGrid w:val="0"/>
                                      <w:rPr>
                                        <w:sz w:val="18"/>
                                      </w:rPr>
                                    </w:pPr>
                                    <w:r>
                                      <w:rPr>
                                        <w:rFonts w:hint="eastAsia"/>
                                        <w:sz w:val="18"/>
                                      </w:rPr>
                                      <w:t>意</w:t>
                                    </w:r>
                                  </w:p>
                                </w:txbxContent>
                              </wps:txbx>
                              <wps:bodyPr wrap="square" lIns="0" tIns="0" rIns="0" bIns="0" upright="1"/>
                            </wps:wsp>
                            <wps:wsp>
                              <wps:cNvPr id="8" name="__TH_B135"/>
                              <wps:cNvSpPr txBox="1"/>
                              <wps:spPr>
                                <a:xfrm>
                                  <a:off x="2896" y="5378"/>
                                  <a:ext cx="225" cy="225"/>
                                </a:xfrm>
                                <a:prstGeom prst="rect">
                                  <a:avLst/>
                                </a:prstGeom>
                                <a:noFill/>
                                <a:ln>
                                  <a:noFill/>
                                </a:ln>
                              </wps:spPr>
                              <wps:txbx>
                                <w:txbxContent>
                                  <w:p>
                                    <w:pPr>
                                      <w:snapToGrid w:val="0"/>
                                      <w:rPr>
                                        <w:sz w:val="18"/>
                                      </w:rPr>
                                    </w:pPr>
                                    <w:r>
                                      <w:rPr>
                                        <w:rFonts w:hint="eastAsia"/>
                                        <w:sz w:val="18"/>
                                      </w:rPr>
                                      <w:t>度</w:t>
                                    </w:r>
                                  </w:p>
                                </w:txbxContent>
                              </wps:txbx>
                              <wps:bodyPr wrap="square" lIns="0" tIns="0" rIns="0" bIns="0" upright="1"/>
                            </wps:wsp>
                            <wps:wsp>
                              <wps:cNvPr id="9" name="__TH_B216"/>
                              <wps:cNvSpPr txBox="1"/>
                              <wps:spPr>
                                <a:xfrm>
                                  <a:off x="1839" y="5396"/>
                                  <a:ext cx="225" cy="225"/>
                                </a:xfrm>
                                <a:prstGeom prst="rect">
                                  <a:avLst/>
                                </a:prstGeom>
                                <a:noFill/>
                                <a:ln>
                                  <a:noFill/>
                                </a:ln>
                              </wps:spPr>
                              <wps:txbx>
                                <w:txbxContent>
                                  <w:p>
                                    <w:pPr>
                                      <w:snapToGrid w:val="0"/>
                                      <w:rPr>
                                        <w:sz w:val="18"/>
                                      </w:rPr>
                                    </w:pPr>
                                    <w:r>
                                      <w:rPr>
                                        <w:rFonts w:hint="eastAsia"/>
                                        <w:sz w:val="18"/>
                                      </w:rPr>
                                      <w:t>类</w:t>
                                    </w:r>
                                  </w:p>
                                </w:txbxContent>
                              </wps:txbx>
                              <wps:bodyPr wrap="square" lIns="0" tIns="0" rIns="0" bIns="0" upright="1"/>
                            </wps:wsp>
                            <wps:wsp>
                              <wps:cNvPr id="10" name="__TH_B227"/>
                              <wps:cNvSpPr txBox="1"/>
                              <wps:spPr>
                                <a:xfrm>
                                  <a:off x="2124" y="5500"/>
                                  <a:ext cx="225" cy="225"/>
                                </a:xfrm>
                                <a:prstGeom prst="rect">
                                  <a:avLst/>
                                </a:prstGeom>
                                <a:noFill/>
                                <a:ln>
                                  <a:noFill/>
                                </a:ln>
                              </wps:spPr>
                              <wps:txbx>
                                <w:txbxContent>
                                  <w:p>
                                    <w:pPr>
                                      <w:snapToGrid w:val="0"/>
                                      <w:rPr>
                                        <w:sz w:val="18"/>
                                      </w:rPr>
                                    </w:pPr>
                                    <w:r>
                                      <w:rPr>
                                        <w:rFonts w:hint="eastAsia"/>
                                        <w:sz w:val="18"/>
                                      </w:rPr>
                                      <w:t>别</w:t>
                                    </w:r>
                                  </w:p>
                                </w:txbxContent>
                              </wps:txbx>
                              <wps:bodyPr wrap="square" lIns="0" tIns="0" rIns="0" bIns="0" upright="1"/>
                            </wps:wsp>
                          </wpg:wgp>
                        </a:graphicData>
                      </a:graphic>
                    </wp:anchor>
                  </w:drawing>
                </mc:Choice>
                <mc:Fallback>
                  <w:pict>
                    <v:group id="__TH_G12小五8" o:spid="_x0000_s1026" o:spt="203" style="position:absolute;left:0pt;margin-left:-5.15pt;margin-top:0pt;height:28pt;width:76.9pt;z-index:251663360;mso-width-relative:page;mso-height-relative:page;" coordorigin="1697,5194" coordsize="1538,560" o:gfxdata="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LpxjxfXAAAABwEAAA8AAAAAAAAA&#10;AQAgAAAAIgAAAGRycy9kb3ducmV2LnhtbFBLAQIUABQAAAAIAIdO4kALlF+ULwMAADENAAAOAAAA&#10;AAAAAAEAIAAAACYBAABkcnMvZTJvRG9jLnhtbFBLBQYAAAAABgAGAFkBAADHBgAAAAA=&#10;">
                      <o:lock v:ext="edit" aspectratio="f"/>
                      <v:line id="__TH_L2" o:spid="_x0000_s1026" o:spt="20" style="position:absolute;left:1697;top:5194;height:560;width:1538;" filled="f" stroked="t" coordsize="21600,21600" o:gfxdata="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PA5+ugAAANo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shape id="__TH_B113" o:spid="_x0000_s1026" o:spt="202" type="#_x0000_t202" style="position:absolute;left:2442;top:5213;height:225;width:225;"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rPr>
                                  <w:sz w:val="18"/>
                                </w:rPr>
                              </w:pPr>
                              <w:r>
                                <w:rPr>
                                  <w:rFonts w:hint="eastAsia"/>
                                  <w:sz w:val="18"/>
                                </w:rPr>
                                <w:t>满</w:t>
                              </w:r>
                            </w:p>
                          </w:txbxContent>
                        </v:textbox>
                      </v:shape>
                      <v:shape id="__TH_B124" o:spid="_x0000_s1026" o:spt="202" type="#_x0000_t202" style="position:absolute;left:2669;top:5296;height:225;width:225;" filled="f" stroked="f" coordsize="21600,21600" o:gfxdata="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L+kL4A&#10;AADa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8"/>
                                </w:rPr>
                              </w:pPr>
                              <w:r>
                                <w:rPr>
                                  <w:rFonts w:hint="eastAsia"/>
                                  <w:sz w:val="18"/>
                                </w:rPr>
                                <w:t>意</w:t>
                              </w:r>
                            </w:p>
                          </w:txbxContent>
                        </v:textbox>
                      </v:shape>
                      <v:shape id="__TH_B135" o:spid="_x0000_s1026" o:spt="202" type="#_x0000_t202" style="position:absolute;left:2896;top:5378;height:225;width:225;"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napToGrid w:val="0"/>
                                <w:rPr>
                                  <w:sz w:val="18"/>
                                </w:rPr>
                              </w:pPr>
                              <w:r>
                                <w:rPr>
                                  <w:rFonts w:hint="eastAsia"/>
                                  <w:sz w:val="18"/>
                                </w:rPr>
                                <w:t>度</w:t>
                              </w:r>
                            </w:p>
                          </w:txbxContent>
                        </v:textbox>
                      </v:shape>
                      <v:shape id="__TH_B216" o:spid="_x0000_s1026" o:spt="202" type="#_x0000_t202" style="position:absolute;left:1839;top:5396;height:225;width:225;" filled="f" stroked="f" coordsize="21600,21600" o:gfxdata="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c95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rPr>
                                  <w:sz w:val="18"/>
                                </w:rPr>
                              </w:pPr>
                              <w:r>
                                <w:rPr>
                                  <w:rFonts w:hint="eastAsia"/>
                                  <w:sz w:val="18"/>
                                </w:rPr>
                                <w:t>类</w:t>
                              </w:r>
                            </w:p>
                          </w:txbxContent>
                        </v:textbox>
                      </v:shape>
                      <v:shape id="__TH_B227" o:spid="_x0000_s1026" o:spt="202" type="#_x0000_t202" style="position:absolute;left:2124;top:5500;height:225;width:225;" filled="f" stroked="f" coordsize="21600,21600" o:gfxdata="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rxu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8"/>
                                </w:rPr>
                              </w:pPr>
                              <w:r>
                                <w:rPr>
                                  <w:rFonts w:hint="eastAsia"/>
                                  <w:sz w:val="18"/>
                                </w:rPr>
                                <w:t>别</w:t>
                              </w:r>
                            </w:p>
                          </w:txbxContent>
                        </v:textbox>
                      </v:shape>
                    </v:group>
                  </w:pict>
                </mc:Fallback>
              </mc:AlternateContent>
            </w:r>
          </w:p>
        </w:tc>
        <w:tc>
          <w:tcPr>
            <w:tcW w:w="1307"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很满意</w:t>
            </w:r>
          </w:p>
        </w:tc>
        <w:tc>
          <w:tcPr>
            <w:tcW w:w="142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比较满意</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满  意</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一  般</w:t>
            </w:r>
          </w:p>
        </w:tc>
        <w:tc>
          <w:tcPr>
            <w:tcW w:w="138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实习实训</w:t>
            </w:r>
          </w:p>
        </w:tc>
        <w:tc>
          <w:tcPr>
            <w:tcW w:w="1307"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34.5%</w:t>
            </w:r>
          </w:p>
        </w:tc>
        <w:tc>
          <w:tcPr>
            <w:tcW w:w="142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37.25%</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25.75%</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1.4%</w:t>
            </w:r>
          </w:p>
        </w:tc>
        <w:tc>
          <w:tcPr>
            <w:tcW w:w="138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专业学习</w:t>
            </w:r>
          </w:p>
        </w:tc>
        <w:tc>
          <w:tcPr>
            <w:tcW w:w="1307"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41.5%</w:t>
            </w:r>
          </w:p>
        </w:tc>
        <w:tc>
          <w:tcPr>
            <w:tcW w:w="142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38.5%</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14.75%</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3.25%</w:t>
            </w:r>
          </w:p>
        </w:tc>
        <w:tc>
          <w:tcPr>
            <w:tcW w:w="138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4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理论学习</w:t>
            </w:r>
          </w:p>
        </w:tc>
        <w:tc>
          <w:tcPr>
            <w:tcW w:w="1307"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49.5%</w:t>
            </w:r>
          </w:p>
        </w:tc>
        <w:tc>
          <w:tcPr>
            <w:tcW w:w="142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36.5%</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11.4%</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1.5%</w:t>
            </w:r>
          </w:p>
        </w:tc>
        <w:tc>
          <w:tcPr>
            <w:tcW w:w="138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1.1%</w:t>
            </w:r>
          </w:p>
        </w:tc>
      </w:tr>
    </w:tbl>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rPr>
          <w:rFonts w:hint="eastAsia" w:ascii="黑体" w:hAnsi="黑体" w:eastAsia="黑体" w:cs="黑体"/>
          <w:color w:val="000000"/>
          <w:spacing w:val="-2"/>
          <w:position w:val="-2"/>
          <w:sz w:val="24"/>
        </w:rPr>
      </w:pPr>
      <w:r>
        <w:rPr>
          <w:rFonts w:hint="eastAsia" w:ascii="黑体" w:hAnsi="黑体" w:eastAsia="黑体" w:cs="黑体"/>
          <w:color w:val="000000"/>
          <w:spacing w:val="-2"/>
          <w:position w:val="-2"/>
          <w:sz w:val="28"/>
          <w:szCs w:val="28"/>
        </w:rPr>
        <w:t>2.2.2校园文化与社团活动满意度、生活满意度、校园安全满意度</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hint="eastAsia" w:ascii="宋体" w:hAnsi="宋体" w:cs="Arial"/>
          <w:color w:val="000000"/>
          <w:spacing w:val="-2"/>
          <w:position w:val="-2"/>
          <w:sz w:val="24"/>
        </w:rPr>
      </w:pPr>
      <w:r>
        <w:rPr>
          <w:rFonts w:hint="eastAsia" w:ascii="宋体" w:hAnsi="宋体" w:cs="Arial"/>
          <w:color w:val="000000"/>
          <w:spacing w:val="-2"/>
          <w:position w:val="-2"/>
          <w:sz w:val="24"/>
        </w:rPr>
        <w:t>招生就业办公室在20</w:t>
      </w:r>
      <w:r>
        <w:rPr>
          <w:rFonts w:hint="eastAsia" w:ascii="宋体" w:hAnsi="宋体" w:cs="Arial"/>
          <w:color w:val="000000"/>
          <w:spacing w:val="-2"/>
          <w:position w:val="-2"/>
          <w:sz w:val="24"/>
          <w:lang w:val="en-US" w:eastAsia="zh-CN"/>
        </w:rPr>
        <w:t>20</w:t>
      </w:r>
      <w:r>
        <w:rPr>
          <w:rFonts w:hint="eastAsia" w:ascii="宋体" w:hAnsi="宋体" w:cs="Arial"/>
          <w:color w:val="000000"/>
          <w:spacing w:val="-2"/>
          <w:position w:val="-2"/>
          <w:sz w:val="24"/>
        </w:rPr>
        <w:t>年</w:t>
      </w:r>
      <w:r>
        <w:rPr>
          <w:rFonts w:hint="eastAsia" w:ascii="宋体" w:hAnsi="宋体" w:cs="Arial"/>
          <w:color w:val="000000"/>
          <w:spacing w:val="-2"/>
          <w:position w:val="-2"/>
          <w:sz w:val="24"/>
          <w:lang w:val="en-US" w:eastAsia="zh-CN"/>
        </w:rPr>
        <w:t>9</w:t>
      </w:r>
      <w:r>
        <w:rPr>
          <w:rFonts w:hint="eastAsia" w:ascii="宋体" w:hAnsi="宋体" w:cs="Arial"/>
          <w:color w:val="000000"/>
          <w:spacing w:val="-2"/>
          <w:position w:val="-2"/>
          <w:sz w:val="24"/>
        </w:rPr>
        <w:t>月份开展了在校生满意度调研，有</w:t>
      </w:r>
      <w:r>
        <w:rPr>
          <w:rFonts w:hint="eastAsia" w:ascii="宋体" w:hAnsi="宋体" w:cs="Arial"/>
          <w:color w:val="000000"/>
          <w:spacing w:val="-2"/>
          <w:position w:val="-2"/>
          <w:sz w:val="24"/>
          <w:lang w:val="en-US" w:eastAsia="zh-CN"/>
        </w:rPr>
        <w:t>1952</w:t>
      </w:r>
      <w:r>
        <w:rPr>
          <w:rFonts w:hint="eastAsia" w:ascii="宋体" w:hAnsi="宋体" w:cs="Arial"/>
          <w:color w:val="000000"/>
          <w:spacing w:val="-2"/>
          <w:position w:val="-2"/>
          <w:sz w:val="24"/>
        </w:rPr>
        <w:t>名在校生参与调研。在校生满意度见表2-3。</w:t>
      </w:r>
    </w:p>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表2-3 201</w:t>
      </w:r>
      <w:r>
        <w:rPr>
          <w:rFonts w:hint="eastAsia" w:ascii="宋体" w:hAnsi="宋体" w:cs="Arial"/>
          <w:color w:val="000000"/>
          <w:spacing w:val="-2"/>
          <w:position w:val="-2"/>
          <w:sz w:val="24"/>
          <w:lang w:val="en-US" w:eastAsia="zh-CN"/>
        </w:rPr>
        <w:t>9</w:t>
      </w:r>
      <w:r>
        <w:rPr>
          <w:rFonts w:hint="eastAsia" w:ascii="宋体" w:hAnsi="宋体" w:cs="Arial"/>
          <w:color w:val="000000"/>
          <w:spacing w:val="-2"/>
          <w:position w:val="-2"/>
          <w:sz w:val="24"/>
        </w:rPr>
        <w:t>—20</w:t>
      </w:r>
      <w:r>
        <w:rPr>
          <w:rFonts w:hint="eastAsia" w:ascii="宋体" w:hAnsi="宋体" w:cs="Arial"/>
          <w:color w:val="000000"/>
          <w:spacing w:val="-2"/>
          <w:position w:val="-2"/>
          <w:sz w:val="24"/>
          <w:lang w:val="en-US" w:eastAsia="zh-CN"/>
        </w:rPr>
        <w:t>20</w:t>
      </w:r>
      <w:r>
        <w:rPr>
          <w:rFonts w:hint="eastAsia" w:ascii="宋体" w:hAnsi="宋体" w:cs="Arial"/>
          <w:color w:val="000000"/>
          <w:spacing w:val="-2"/>
          <w:position w:val="-2"/>
          <w:sz w:val="24"/>
        </w:rPr>
        <w:t>年度在校生满意度统计表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1380"/>
        <w:gridCol w:w="928"/>
        <w:gridCol w:w="1429"/>
        <w:gridCol w:w="1429"/>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75"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mc:AlternateContent>
                <mc:Choice Requires="wpg">
                  <w:drawing>
                    <wp:anchor distT="0" distB="0" distL="114300" distR="114300" simplePos="0" relativeHeight="251664384" behindDoc="0" locked="0" layoutInCell="1" allowOverlap="1">
                      <wp:simplePos x="0" y="0"/>
                      <wp:positionH relativeFrom="column">
                        <wp:posOffset>-65405</wp:posOffset>
                      </wp:positionH>
                      <wp:positionV relativeFrom="paragraph">
                        <wp:posOffset>0</wp:posOffset>
                      </wp:positionV>
                      <wp:extent cx="976630" cy="355600"/>
                      <wp:effectExtent l="1905" t="4445" r="12065" b="20955"/>
                      <wp:wrapNone/>
                      <wp:docPr id="18" name="组合 186"/>
                      <wp:cNvGraphicFramePr/>
                      <a:graphic xmlns:a="http://schemas.openxmlformats.org/drawingml/2006/main">
                        <a:graphicData uri="http://schemas.microsoft.com/office/word/2010/wordprocessingGroup">
                          <wpg:wgp>
                            <wpg:cNvGrpSpPr/>
                            <wpg:grpSpPr>
                              <a:xfrm>
                                <a:off x="0" y="0"/>
                                <a:ext cx="976630" cy="355600"/>
                                <a:chOff x="1697" y="5194"/>
                                <a:chExt cx="1538" cy="560"/>
                              </a:xfrm>
                            </wpg:grpSpPr>
                            <wps:wsp>
                              <wps:cNvPr id="12" name="__TH_L2"/>
                              <wps:cNvCnPr/>
                              <wps:spPr>
                                <a:xfrm>
                                  <a:off x="1697" y="5194"/>
                                  <a:ext cx="1538" cy="560"/>
                                </a:xfrm>
                                <a:prstGeom prst="line">
                                  <a:avLst/>
                                </a:prstGeom>
                                <a:ln w="6350" cap="flat" cmpd="sng">
                                  <a:solidFill>
                                    <a:srgbClr val="000000"/>
                                  </a:solidFill>
                                  <a:prstDash val="solid"/>
                                  <a:headEnd type="none" w="med" len="med"/>
                                  <a:tailEnd type="none" w="med" len="med"/>
                                </a:ln>
                              </wps:spPr>
                              <wps:bodyPr upright="1"/>
                            </wps:wsp>
                            <wps:wsp>
                              <wps:cNvPr id="13" name="__TH_B113"/>
                              <wps:cNvSpPr txBox="1"/>
                              <wps:spPr>
                                <a:xfrm>
                                  <a:off x="2442" y="5213"/>
                                  <a:ext cx="225" cy="225"/>
                                </a:xfrm>
                                <a:prstGeom prst="rect">
                                  <a:avLst/>
                                </a:prstGeom>
                                <a:noFill/>
                                <a:ln>
                                  <a:noFill/>
                                </a:ln>
                              </wps:spPr>
                              <wps:txbx>
                                <w:txbxContent>
                                  <w:p>
                                    <w:pPr>
                                      <w:snapToGrid w:val="0"/>
                                      <w:rPr>
                                        <w:sz w:val="18"/>
                                      </w:rPr>
                                    </w:pPr>
                                    <w:r>
                                      <w:rPr>
                                        <w:rFonts w:hint="eastAsia"/>
                                        <w:sz w:val="18"/>
                                      </w:rPr>
                                      <w:t>满</w:t>
                                    </w:r>
                                  </w:p>
                                </w:txbxContent>
                              </wps:txbx>
                              <wps:bodyPr wrap="square" lIns="0" tIns="0" rIns="0" bIns="0" upright="1"/>
                            </wps:wsp>
                            <wps:wsp>
                              <wps:cNvPr id="14" name="__TH_B124"/>
                              <wps:cNvSpPr txBox="1"/>
                              <wps:spPr>
                                <a:xfrm>
                                  <a:off x="2669" y="5296"/>
                                  <a:ext cx="225" cy="225"/>
                                </a:xfrm>
                                <a:prstGeom prst="rect">
                                  <a:avLst/>
                                </a:prstGeom>
                                <a:noFill/>
                                <a:ln>
                                  <a:noFill/>
                                </a:ln>
                              </wps:spPr>
                              <wps:txbx>
                                <w:txbxContent>
                                  <w:p>
                                    <w:pPr>
                                      <w:snapToGrid w:val="0"/>
                                      <w:rPr>
                                        <w:sz w:val="18"/>
                                      </w:rPr>
                                    </w:pPr>
                                    <w:r>
                                      <w:rPr>
                                        <w:rFonts w:hint="eastAsia"/>
                                        <w:sz w:val="18"/>
                                      </w:rPr>
                                      <w:t>意</w:t>
                                    </w:r>
                                  </w:p>
                                </w:txbxContent>
                              </wps:txbx>
                              <wps:bodyPr wrap="square" lIns="0" tIns="0" rIns="0" bIns="0" upright="1"/>
                            </wps:wsp>
                            <wps:wsp>
                              <wps:cNvPr id="15" name="__TH_B135"/>
                              <wps:cNvSpPr txBox="1"/>
                              <wps:spPr>
                                <a:xfrm>
                                  <a:off x="2896" y="5378"/>
                                  <a:ext cx="225" cy="225"/>
                                </a:xfrm>
                                <a:prstGeom prst="rect">
                                  <a:avLst/>
                                </a:prstGeom>
                                <a:noFill/>
                                <a:ln>
                                  <a:noFill/>
                                </a:ln>
                              </wps:spPr>
                              <wps:txbx>
                                <w:txbxContent>
                                  <w:p>
                                    <w:pPr>
                                      <w:snapToGrid w:val="0"/>
                                      <w:rPr>
                                        <w:sz w:val="18"/>
                                      </w:rPr>
                                    </w:pPr>
                                    <w:r>
                                      <w:rPr>
                                        <w:rFonts w:hint="eastAsia"/>
                                        <w:sz w:val="18"/>
                                      </w:rPr>
                                      <w:t>度</w:t>
                                    </w:r>
                                  </w:p>
                                </w:txbxContent>
                              </wps:txbx>
                              <wps:bodyPr wrap="square" lIns="0" tIns="0" rIns="0" bIns="0" upright="1"/>
                            </wps:wsp>
                            <wps:wsp>
                              <wps:cNvPr id="16" name="__TH_B216"/>
                              <wps:cNvSpPr txBox="1"/>
                              <wps:spPr>
                                <a:xfrm>
                                  <a:off x="1839" y="5396"/>
                                  <a:ext cx="225" cy="225"/>
                                </a:xfrm>
                                <a:prstGeom prst="rect">
                                  <a:avLst/>
                                </a:prstGeom>
                                <a:noFill/>
                                <a:ln>
                                  <a:noFill/>
                                </a:ln>
                              </wps:spPr>
                              <wps:txbx>
                                <w:txbxContent>
                                  <w:p>
                                    <w:pPr>
                                      <w:snapToGrid w:val="0"/>
                                      <w:rPr>
                                        <w:sz w:val="18"/>
                                      </w:rPr>
                                    </w:pPr>
                                    <w:r>
                                      <w:rPr>
                                        <w:rFonts w:hint="eastAsia"/>
                                        <w:sz w:val="18"/>
                                      </w:rPr>
                                      <w:t>类</w:t>
                                    </w:r>
                                  </w:p>
                                </w:txbxContent>
                              </wps:txbx>
                              <wps:bodyPr wrap="square" lIns="0" tIns="0" rIns="0" bIns="0" upright="1"/>
                            </wps:wsp>
                            <wps:wsp>
                              <wps:cNvPr id="17" name="__TH_B227"/>
                              <wps:cNvSpPr txBox="1"/>
                              <wps:spPr>
                                <a:xfrm>
                                  <a:off x="2124" y="5500"/>
                                  <a:ext cx="225" cy="225"/>
                                </a:xfrm>
                                <a:prstGeom prst="rect">
                                  <a:avLst/>
                                </a:prstGeom>
                                <a:noFill/>
                                <a:ln>
                                  <a:noFill/>
                                </a:ln>
                              </wps:spPr>
                              <wps:txbx>
                                <w:txbxContent>
                                  <w:p>
                                    <w:pPr>
                                      <w:snapToGrid w:val="0"/>
                                      <w:rPr>
                                        <w:sz w:val="18"/>
                                      </w:rPr>
                                    </w:pPr>
                                    <w:r>
                                      <w:rPr>
                                        <w:rFonts w:hint="eastAsia"/>
                                        <w:sz w:val="18"/>
                                      </w:rPr>
                                      <w:t>别</w:t>
                                    </w:r>
                                  </w:p>
                                </w:txbxContent>
                              </wps:txbx>
                              <wps:bodyPr wrap="square" lIns="0" tIns="0" rIns="0" bIns="0" upright="1"/>
                            </wps:wsp>
                          </wpg:wgp>
                        </a:graphicData>
                      </a:graphic>
                    </wp:anchor>
                  </w:drawing>
                </mc:Choice>
                <mc:Fallback>
                  <w:pict>
                    <v:group id="组合 186" o:spid="_x0000_s1026" o:spt="203" style="position:absolute;left:0pt;margin-left:-5.15pt;margin-top:0pt;height:28pt;width:76.9pt;z-index:251664384;mso-width-relative:page;mso-height-relative:page;" coordorigin="1697,5194" coordsize="1538,560" o:gfxdata="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unGPF9cAAAAHAQAADwAAAAAAAAAB&#10;ACAAAAAiAAAAZHJzL2Rvd25yZXYueG1sUEsBAhQAFAAAAAgAh07iQLG7rxkuAwAAMQ0AAA4AAAAA&#10;AAAAAQAgAAAAJgEAAGRycy9lMm9Eb2MueG1sUEsFBgAAAAAGAAYAWQEAAMYGAAAAAA==&#10;">
                      <o:lock v:ext="edit" aspectratio="f"/>
                      <v:line id="__TH_L2" o:spid="_x0000_s1026" o:spt="20" style="position:absolute;left:1697;top:5194;height:560;width:1538;" filled="f" stroked="t" coordsize="21600,21600" o:gfxdata="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FfH+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shape id="__TH_B113" o:spid="_x0000_s1026" o:spt="202" type="#_x0000_t202" style="position:absolute;left:2442;top:5213;height:225;width:225;"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rPr>
                                  <w:sz w:val="18"/>
                                </w:rPr>
                              </w:pPr>
                              <w:r>
                                <w:rPr>
                                  <w:rFonts w:hint="eastAsia"/>
                                  <w:sz w:val="18"/>
                                </w:rPr>
                                <w:t>满</w:t>
                              </w:r>
                            </w:p>
                          </w:txbxContent>
                        </v:textbox>
                      </v:shape>
                      <v:shape id="__TH_B124" o:spid="_x0000_s1026" o:spt="202" type="#_x0000_t202" style="position:absolute;left:2669;top:5296;height:225;width:225;"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rPr>
                                  <w:sz w:val="18"/>
                                </w:rPr>
                              </w:pPr>
                              <w:r>
                                <w:rPr>
                                  <w:rFonts w:hint="eastAsia"/>
                                  <w:sz w:val="18"/>
                                </w:rPr>
                                <w:t>意</w:t>
                              </w:r>
                            </w:p>
                          </w:txbxContent>
                        </v:textbox>
                      </v:shape>
                      <v:shape id="__TH_B135" o:spid="_x0000_s1026" o:spt="202" type="#_x0000_t202" style="position:absolute;left:2896;top:5378;height:225;width:225;" filled="f" stroked="f" coordsize="21600,21600" o:gfxdata="UEsDBAoAAAAAAIdO4kAAAAAAAAAAAAAAAAAEAAAAZHJzL1BLAwQUAAAACACHTuJAGn1SILwAAADb&#10;AAAADwAAAGRycy9kb3ducmV2LnhtbEVP32vCMBB+F/Y/hBv4pokDRT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9UiC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rPr>
                                  <w:sz w:val="18"/>
                                </w:rPr>
                              </w:pPr>
                              <w:r>
                                <w:rPr>
                                  <w:rFonts w:hint="eastAsia"/>
                                  <w:sz w:val="18"/>
                                </w:rPr>
                                <w:t>度</w:t>
                              </w:r>
                            </w:p>
                          </w:txbxContent>
                        </v:textbox>
                      </v:shape>
                      <v:shape id="__TH_B216" o:spid="_x0000_s1026" o:spt="202" type="#_x0000_t202" style="position:absolute;left:1839;top:5396;height:225;width:225;" filled="f" stroked="f" coordsize="21600,21600" o:gfxdata="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zFe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rPr>
                                  <w:sz w:val="18"/>
                                </w:rPr>
                              </w:pPr>
                              <w:r>
                                <w:rPr>
                                  <w:rFonts w:hint="eastAsia"/>
                                  <w:sz w:val="18"/>
                                </w:rPr>
                                <w:t>类</w:t>
                              </w:r>
                            </w:p>
                          </w:txbxContent>
                        </v:textbox>
                      </v:shape>
                      <v:shape id="__TH_B227" o:spid="_x0000_s1026" o:spt="202" type="#_x0000_t202" style="position:absolute;left:2124;top:5500;height:225;width:225;" filled="f" stroked="f" coordsize="21600,21600" o:gfxdata="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jacy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napToGrid w:val="0"/>
                                <w:rPr>
                                  <w:sz w:val="18"/>
                                </w:rPr>
                              </w:pPr>
                              <w:r>
                                <w:rPr>
                                  <w:rFonts w:hint="eastAsia"/>
                                  <w:sz w:val="18"/>
                                </w:rPr>
                                <w:t>别</w:t>
                              </w:r>
                            </w:p>
                          </w:txbxContent>
                        </v:textbox>
                      </v:shape>
                    </v:group>
                  </w:pict>
                </mc:Fallback>
              </mc:AlternateContent>
            </w:r>
          </w:p>
        </w:tc>
        <w:tc>
          <w:tcPr>
            <w:tcW w:w="138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很满意</w:t>
            </w:r>
          </w:p>
        </w:tc>
        <w:tc>
          <w:tcPr>
            <w:tcW w:w="92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比较满意</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满  意</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一  般</w:t>
            </w:r>
          </w:p>
        </w:tc>
        <w:tc>
          <w:tcPr>
            <w:tcW w:w="138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75"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校园安全</w:t>
            </w:r>
          </w:p>
        </w:tc>
        <w:tc>
          <w:tcPr>
            <w:tcW w:w="138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52.5%</w:t>
            </w:r>
          </w:p>
        </w:tc>
        <w:tc>
          <w:tcPr>
            <w:tcW w:w="92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27.5%</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14.5%</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3%</w:t>
            </w:r>
          </w:p>
        </w:tc>
        <w:tc>
          <w:tcPr>
            <w:tcW w:w="138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75"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生   活</w:t>
            </w:r>
          </w:p>
        </w:tc>
        <w:tc>
          <w:tcPr>
            <w:tcW w:w="138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37.5%</w:t>
            </w:r>
          </w:p>
        </w:tc>
        <w:tc>
          <w:tcPr>
            <w:tcW w:w="92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45.5%</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12.4%</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2.2%</w:t>
            </w:r>
          </w:p>
        </w:tc>
        <w:tc>
          <w:tcPr>
            <w:tcW w:w="138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exact"/>
          <w:jc w:val="center"/>
        </w:trPr>
        <w:tc>
          <w:tcPr>
            <w:tcW w:w="1975"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校园文化与社团</w:t>
            </w:r>
          </w:p>
        </w:tc>
        <w:tc>
          <w:tcPr>
            <w:tcW w:w="1380"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4</w:t>
            </w:r>
            <w:r>
              <w:rPr>
                <w:rFonts w:hint="eastAsia" w:ascii="宋体" w:hAnsi="宋体" w:cs="Arial"/>
                <w:color w:val="000000"/>
                <w:spacing w:val="-2"/>
                <w:position w:val="-2"/>
                <w:sz w:val="24"/>
                <w:lang w:val="en-US" w:eastAsia="zh-CN"/>
              </w:rPr>
              <w:t>3</w:t>
            </w:r>
            <w:r>
              <w:rPr>
                <w:rFonts w:hint="eastAsia" w:ascii="宋体" w:hAnsi="宋体" w:cs="Arial"/>
                <w:color w:val="000000"/>
                <w:spacing w:val="-2"/>
                <w:position w:val="-2"/>
                <w:sz w:val="24"/>
              </w:rPr>
              <w:t>.5%</w:t>
            </w:r>
          </w:p>
        </w:tc>
        <w:tc>
          <w:tcPr>
            <w:tcW w:w="92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39.20%</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13.8%</w:t>
            </w:r>
          </w:p>
        </w:tc>
        <w:tc>
          <w:tcPr>
            <w:tcW w:w="1429"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2.7%</w:t>
            </w:r>
          </w:p>
        </w:tc>
        <w:tc>
          <w:tcPr>
            <w:tcW w:w="1381"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lang w:val="en-US" w:eastAsia="zh-CN"/>
              </w:rPr>
              <w:t>0</w:t>
            </w:r>
            <w:r>
              <w:rPr>
                <w:rFonts w:hint="eastAsia" w:ascii="宋体" w:hAnsi="宋体" w:cs="Arial"/>
                <w:color w:val="000000"/>
                <w:spacing w:val="-2"/>
                <w:position w:val="-2"/>
                <w:sz w:val="24"/>
              </w:rPr>
              <w:t>.8%</w:t>
            </w:r>
          </w:p>
        </w:tc>
      </w:tr>
    </w:tbl>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rPr>
          <w:rFonts w:hint="eastAsia" w:ascii="宋体" w:hAnsi="宋体" w:cs="Arial"/>
          <w:color w:val="000000"/>
          <w:spacing w:val="-2"/>
          <w:position w:val="-2"/>
          <w:sz w:val="24"/>
        </w:rPr>
      </w:pPr>
      <w:r>
        <w:rPr>
          <w:rFonts w:hint="eastAsia" w:ascii="黑体" w:hAnsi="黑体" w:eastAsia="黑体" w:cs="黑体"/>
          <w:color w:val="000000"/>
          <w:spacing w:val="-2"/>
          <w:position w:val="-2"/>
          <w:sz w:val="28"/>
          <w:szCs w:val="28"/>
        </w:rPr>
        <w:t>2.2.3毕业生对学校满意度</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hint="eastAsia" w:ascii="宋体" w:hAnsi="宋体" w:cs="Arial"/>
          <w:color w:val="000000"/>
          <w:spacing w:val="-2"/>
          <w:position w:val="-2"/>
          <w:sz w:val="24"/>
        </w:rPr>
      </w:pPr>
      <w:r>
        <w:rPr>
          <w:rFonts w:hint="eastAsia" w:ascii="宋体" w:hAnsi="宋体" w:cs="Arial"/>
          <w:color w:val="000000"/>
          <w:spacing w:val="-2"/>
          <w:position w:val="-2"/>
          <w:sz w:val="24"/>
        </w:rPr>
        <w:t>招生就业办公室通过专业调研平台采集到2019届毕业生的样本123份,20</w:t>
      </w:r>
      <w:r>
        <w:rPr>
          <w:rFonts w:hint="eastAsia" w:ascii="宋体" w:hAnsi="宋体" w:cs="Arial"/>
          <w:color w:val="000000"/>
          <w:spacing w:val="-2"/>
          <w:position w:val="-2"/>
          <w:sz w:val="24"/>
          <w:lang w:val="en-US" w:eastAsia="zh-CN"/>
        </w:rPr>
        <w:t>20</w:t>
      </w:r>
      <w:r>
        <w:rPr>
          <w:rFonts w:hint="eastAsia" w:ascii="宋体" w:hAnsi="宋体" w:cs="Arial"/>
          <w:color w:val="000000"/>
          <w:spacing w:val="-2"/>
          <w:position w:val="-2"/>
          <w:sz w:val="24"/>
        </w:rPr>
        <w:t>届毕业生样本</w:t>
      </w:r>
      <w:r>
        <w:rPr>
          <w:rFonts w:hint="eastAsia" w:ascii="宋体" w:hAnsi="宋体" w:cs="Arial"/>
          <w:color w:val="000000"/>
          <w:spacing w:val="-2"/>
          <w:position w:val="-2"/>
          <w:sz w:val="24"/>
          <w:lang w:val="en-US" w:eastAsia="zh-CN"/>
        </w:rPr>
        <w:t>133</w:t>
      </w:r>
      <w:r>
        <w:rPr>
          <w:rFonts w:hint="eastAsia" w:ascii="宋体" w:hAnsi="宋体" w:cs="Arial"/>
          <w:color w:val="000000"/>
          <w:spacing w:val="-2"/>
          <w:position w:val="-2"/>
          <w:sz w:val="24"/>
        </w:rPr>
        <w:t>份。根据调研结果 2019 届毕业生对学校持非常满意和基本满意态度的占到 91.1%，同 2018 届毕业生满意度比略有提高；2</w:t>
      </w:r>
      <w:r>
        <w:rPr>
          <w:rFonts w:hint="eastAsia" w:ascii="宋体" w:hAnsi="宋体" w:cs="Arial"/>
          <w:color w:val="000000"/>
          <w:spacing w:val="-2"/>
          <w:position w:val="-2"/>
          <w:sz w:val="24"/>
          <w:lang w:val="en-US" w:eastAsia="zh-CN"/>
        </w:rPr>
        <w:t>020</w:t>
      </w:r>
      <w:r>
        <w:rPr>
          <w:rFonts w:hint="eastAsia" w:ascii="宋体" w:hAnsi="宋体" w:cs="Arial"/>
          <w:color w:val="000000"/>
          <w:spacing w:val="-2"/>
          <w:position w:val="-2"/>
          <w:sz w:val="24"/>
        </w:rPr>
        <w:t>届毕业生不满意仅占9.9%，同比下降3.34%。201</w:t>
      </w:r>
      <w:r>
        <w:rPr>
          <w:rFonts w:hint="eastAsia" w:ascii="宋体" w:hAnsi="宋体" w:cs="Arial"/>
          <w:color w:val="000000"/>
          <w:spacing w:val="-2"/>
          <w:position w:val="-2"/>
          <w:sz w:val="24"/>
          <w:lang w:val="en-US" w:eastAsia="zh-CN"/>
        </w:rPr>
        <w:t>9</w:t>
      </w:r>
      <w:r>
        <w:rPr>
          <w:rFonts w:hint="eastAsia" w:ascii="宋体" w:hAnsi="宋体" w:cs="Arial"/>
          <w:color w:val="000000"/>
          <w:spacing w:val="-2"/>
          <w:position w:val="-2"/>
          <w:sz w:val="24"/>
        </w:rPr>
        <w:t>、20</w:t>
      </w:r>
      <w:r>
        <w:rPr>
          <w:rFonts w:hint="eastAsia" w:ascii="宋体" w:hAnsi="宋体" w:cs="Arial"/>
          <w:color w:val="000000"/>
          <w:spacing w:val="-2"/>
          <w:position w:val="-2"/>
          <w:sz w:val="24"/>
          <w:lang w:val="en-US" w:eastAsia="zh-CN"/>
        </w:rPr>
        <w:t>20</w:t>
      </w:r>
      <w:r>
        <w:rPr>
          <w:rFonts w:hint="eastAsia" w:ascii="宋体" w:hAnsi="宋体" w:cs="Arial"/>
          <w:color w:val="000000"/>
          <w:spacing w:val="-2"/>
          <w:position w:val="-2"/>
          <w:sz w:val="24"/>
        </w:rPr>
        <w:t>届毕业生满意度统计见表 2-4。</w:t>
      </w:r>
    </w:p>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表2-4  201</w:t>
      </w:r>
      <w:r>
        <w:rPr>
          <w:rFonts w:hint="eastAsia" w:ascii="宋体" w:hAnsi="宋体" w:cs="Arial"/>
          <w:color w:val="000000"/>
          <w:spacing w:val="-2"/>
          <w:position w:val="-2"/>
          <w:sz w:val="24"/>
          <w:lang w:val="en-US" w:eastAsia="zh-CN"/>
        </w:rPr>
        <w:t>9</w:t>
      </w:r>
      <w:r>
        <w:rPr>
          <w:rFonts w:hint="eastAsia" w:ascii="宋体" w:hAnsi="宋体" w:cs="Arial"/>
          <w:color w:val="000000"/>
          <w:spacing w:val="-2"/>
          <w:position w:val="-2"/>
          <w:sz w:val="24"/>
        </w:rPr>
        <w:t>—201</w:t>
      </w:r>
      <w:r>
        <w:rPr>
          <w:rFonts w:hint="eastAsia" w:ascii="宋体" w:hAnsi="宋体" w:cs="Arial"/>
          <w:color w:val="000000"/>
          <w:spacing w:val="-2"/>
          <w:position w:val="-2"/>
          <w:sz w:val="24"/>
          <w:lang w:val="en-US" w:eastAsia="zh-CN"/>
        </w:rPr>
        <w:t>20</w:t>
      </w:r>
      <w:r>
        <w:rPr>
          <w:rFonts w:hint="eastAsia" w:ascii="宋体" w:hAnsi="宋体" w:cs="Arial"/>
          <w:color w:val="000000"/>
          <w:spacing w:val="-2"/>
          <w:position w:val="-2"/>
          <w:sz w:val="24"/>
        </w:rPr>
        <w:t>年毕业生满意度统计表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217"/>
        <w:gridCol w:w="1217"/>
        <w:gridCol w:w="1218"/>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16"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年度</w:t>
            </w:r>
          </w:p>
        </w:tc>
        <w:tc>
          <w:tcPr>
            <w:tcW w:w="3652" w:type="dxa"/>
            <w:gridSpan w:val="3"/>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201</w:t>
            </w:r>
            <w:r>
              <w:rPr>
                <w:rFonts w:hint="eastAsia" w:ascii="宋体" w:hAnsi="宋体" w:cs="Arial"/>
                <w:color w:val="000000"/>
                <w:spacing w:val="-2"/>
                <w:position w:val="-2"/>
                <w:sz w:val="24"/>
                <w:lang w:val="en-US" w:eastAsia="zh-CN"/>
              </w:rPr>
              <w:t>9</w:t>
            </w:r>
            <w:r>
              <w:rPr>
                <w:rFonts w:hint="eastAsia" w:ascii="宋体" w:hAnsi="宋体" w:cs="Arial"/>
                <w:color w:val="000000"/>
                <w:spacing w:val="-2"/>
                <w:position w:val="-2"/>
                <w:sz w:val="24"/>
              </w:rPr>
              <w:t>年</w:t>
            </w:r>
          </w:p>
        </w:tc>
        <w:tc>
          <w:tcPr>
            <w:tcW w:w="3654" w:type="dxa"/>
            <w:gridSpan w:val="3"/>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20</w:t>
            </w:r>
            <w:r>
              <w:rPr>
                <w:rFonts w:hint="eastAsia" w:ascii="宋体" w:hAnsi="宋体" w:cs="Arial"/>
                <w:color w:val="000000"/>
                <w:spacing w:val="-2"/>
                <w:position w:val="-2"/>
                <w:sz w:val="24"/>
                <w:lang w:val="en-US" w:eastAsia="zh-CN"/>
              </w:rPr>
              <w:t>20</w:t>
            </w:r>
            <w:r>
              <w:rPr>
                <w:rFonts w:hint="eastAsia" w:ascii="宋体" w:hAnsi="宋体" w:cs="Arial"/>
                <w:color w:val="000000"/>
                <w:spacing w:val="-2"/>
                <w:position w:val="-2"/>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16"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满意度</w:t>
            </w:r>
          </w:p>
        </w:tc>
        <w:tc>
          <w:tcPr>
            <w:tcW w:w="1217"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非常满意</w:t>
            </w:r>
          </w:p>
        </w:tc>
        <w:tc>
          <w:tcPr>
            <w:tcW w:w="1217"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基本满意</w:t>
            </w:r>
          </w:p>
        </w:tc>
        <w:tc>
          <w:tcPr>
            <w:tcW w:w="121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不满意</w:t>
            </w:r>
          </w:p>
        </w:tc>
        <w:tc>
          <w:tcPr>
            <w:tcW w:w="121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非常满意</w:t>
            </w:r>
          </w:p>
        </w:tc>
        <w:tc>
          <w:tcPr>
            <w:tcW w:w="121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基本满意</w:t>
            </w:r>
          </w:p>
        </w:tc>
        <w:tc>
          <w:tcPr>
            <w:tcW w:w="121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16"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百分比</w:t>
            </w:r>
          </w:p>
        </w:tc>
        <w:tc>
          <w:tcPr>
            <w:tcW w:w="1217"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7</w:t>
            </w:r>
            <w:r>
              <w:rPr>
                <w:rFonts w:hint="eastAsia" w:ascii="宋体" w:hAnsi="宋体" w:cs="Arial"/>
                <w:color w:val="000000"/>
                <w:spacing w:val="-2"/>
                <w:position w:val="-2"/>
                <w:sz w:val="24"/>
                <w:lang w:val="en-US" w:eastAsia="zh-CN"/>
              </w:rPr>
              <w:t>5</w:t>
            </w:r>
            <w:r>
              <w:rPr>
                <w:rFonts w:hint="eastAsia" w:ascii="宋体" w:hAnsi="宋体" w:cs="Arial"/>
                <w:color w:val="000000"/>
                <w:spacing w:val="-2"/>
                <w:position w:val="-2"/>
                <w:sz w:val="24"/>
              </w:rPr>
              <w:t>.6%</w:t>
            </w:r>
          </w:p>
        </w:tc>
        <w:tc>
          <w:tcPr>
            <w:tcW w:w="1217"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w:t>
            </w:r>
            <w:r>
              <w:rPr>
                <w:rFonts w:hint="eastAsia" w:ascii="宋体" w:hAnsi="宋体" w:cs="Arial"/>
                <w:color w:val="000000"/>
                <w:spacing w:val="-2"/>
                <w:position w:val="-2"/>
                <w:sz w:val="24"/>
                <w:lang w:val="en-US" w:eastAsia="zh-CN"/>
              </w:rPr>
              <w:t>3</w:t>
            </w:r>
            <w:r>
              <w:rPr>
                <w:rFonts w:hint="eastAsia" w:ascii="宋体" w:hAnsi="宋体" w:cs="Arial"/>
                <w:color w:val="000000"/>
                <w:spacing w:val="-2"/>
                <w:position w:val="-2"/>
                <w:sz w:val="24"/>
              </w:rPr>
              <w:t>.7%</w:t>
            </w:r>
          </w:p>
        </w:tc>
        <w:tc>
          <w:tcPr>
            <w:tcW w:w="121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13.24%</w:t>
            </w:r>
          </w:p>
        </w:tc>
        <w:tc>
          <w:tcPr>
            <w:tcW w:w="121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76.6%</w:t>
            </w:r>
          </w:p>
        </w:tc>
        <w:tc>
          <w:tcPr>
            <w:tcW w:w="121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14.5%</w:t>
            </w:r>
          </w:p>
        </w:tc>
        <w:tc>
          <w:tcPr>
            <w:tcW w:w="1218" w:type="dxa"/>
            <w:noWrap w:val="0"/>
            <w:vAlign w:val="center"/>
          </w:tcPr>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lang w:val="en-US" w:eastAsia="zh-CN"/>
              </w:rPr>
              <w:t>7</w:t>
            </w:r>
            <w:r>
              <w:rPr>
                <w:rFonts w:hint="eastAsia" w:ascii="宋体" w:hAnsi="宋体" w:cs="Arial"/>
                <w:color w:val="000000"/>
                <w:spacing w:val="-2"/>
                <w:position w:val="-2"/>
                <w:sz w:val="24"/>
              </w:rPr>
              <w:t>.9%</w:t>
            </w:r>
          </w:p>
        </w:tc>
      </w:tr>
    </w:tbl>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宋体" w:eastAsia="黑体" w:cs="Arial"/>
          <w:color w:val="000000"/>
          <w:spacing w:val="-2"/>
          <w:position w:val="-2"/>
          <w:sz w:val="30"/>
          <w:szCs w:val="30"/>
          <w:lang w:eastAsia="zh-CN"/>
        </w:rPr>
      </w:pPr>
      <w:r>
        <w:rPr>
          <w:rFonts w:hint="eastAsia" w:ascii="黑体" w:hAnsi="宋体" w:eastAsia="黑体" w:cs="Arial"/>
          <w:color w:val="000000"/>
          <w:spacing w:val="-2"/>
          <w:position w:val="-2"/>
          <w:sz w:val="30"/>
          <w:szCs w:val="30"/>
          <w:lang w:eastAsia="zh-CN"/>
        </w:rPr>
        <w:drawing>
          <wp:anchor distT="0" distB="0" distL="114300" distR="114300" simplePos="0" relativeHeight="251676672" behindDoc="0" locked="0" layoutInCell="1" allowOverlap="1">
            <wp:simplePos x="0" y="0"/>
            <wp:positionH relativeFrom="page">
              <wp:posOffset>1346835</wp:posOffset>
            </wp:positionH>
            <wp:positionV relativeFrom="page">
              <wp:posOffset>2870835</wp:posOffset>
            </wp:positionV>
            <wp:extent cx="2641600" cy="1953895"/>
            <wp:effectExtent l="0" t="0" r="6350" b="8255"/>
            <wp:wrapTopAndBottom/>
            <wp:docPr id="38" name="图片 221" descr="裁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1" descr="裁判2"/>
                    <pic:cNvPicPr>
                      <a:picLocks noChangeAspect="1"/>
                    </pic:cNvPicPr>
                  </pic:nvPicPr>
                  <pic:blipFill>
                    <a:blip r:embed="rId10"/>
                    <a:stretch>
                      <a:fillRect/>
                    </a:stretch>
                  </pic:blipFill>
                  <pic:spPr>
                    <a:xfrm>
                      <a:off x="0" y="0"/>
                      <a:ext cx="2641600" cy="1953895"/>
                    </a:xfrm>
                    <a:prstGeom prst="rect">
                      <a:avLst/>
                    </a:prstGeom>
                    <a:noFill/>
                    <a:ln>
                      <a:noFill/>
                    </a:ln>
                  </pic:spPr>
                </pic:pic>
              </a:graphicData>
            </a:graphic>
          </wp:anchor>
        </w:drawing>
      </w:r>
      <w:r>
        <w:rPr>
          <w:rFonts w:hint="eastAsia" w:ascii="黑体" w:hAnsi="宋体" w:eastAsia="黑体" w:cs="Arial"/>
          <w:color w:val="000000"/>
          <w:spacing w:val="-2"/>
          <w:position w:val="-2"/>
          <w:sz w:val="30"/>
          <w:szCs w:val="30"/>
          <w:lang w:eastAsia="zh-CN"/>
        </w:rPr>
        <w:drawing>
          <wp:anchor distT="0" distB="0" distL="114300" distR="114300" simplePos="0" relativeHeight="251677696" behindDoc="0" locked="0" layoutInCell="1" allowOverlap="1">
            <wp:simplePos x="0" y="0"/>
            <wp:positionH relativeFrom="page">
              <wp:posOffset>3903980</wp:posOffset>
            </wp:positionH>
            <wp:positionV relativeFrom="page">
              <wp:posOffset>2883535</wp:posOffset>
            </wp:positionV>
            <wp:extent cx="2641600" cy="1906270"/>
            <wp:effectExtent l="0" t="0" r="6350" b="17780"/>
            <wp:wrapTopAndBottom/>
            <wp:docPr id="39" name="图片 222" descr="KE7A9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22" descr="KE7A9815"/>
                    <pic:cNvPicPr>
                      <a:picLocks noChangeAspect="1"/>
                    </pic:cNvPicPr>
                  </pic:nvPicPr>
                  <pic:blipFill>
                    <a:blip r:embed="rId11"/>
                    <a:stretch>
                      <a:fillRect/>
                    </a:stretch>
                  </pic:blipFill>
                  <pic:spPr>
                    <a:xfrm>
                      <a:off x="0" y="0"/>
                      <a:ext cx="2641600" cy="1906270"/>
                    </a:xfrm>
                    <a:prstGeom prst="rect">
                      <a:avLst/>
                    </a:prstGeom>
                    <a:noFill/>
                    <a:ln>
                      <a:noFill/>
                    </a:ln>
                  </pic:spPr>
                </pic:pic>
              </a:graphicData>
            </a:graphic>
          </wp:anchor>
        </w:drawing>
      </w:r>
      <w:r>
        <w:rPr>
          <w:rFonts w:hint="eastAsia" w:ascii="黑体" w:hAnsi="宋体" w:eastAsia="黑体" w:cs="Arial"/>
          <w:color w:val="000000"/>
          <w:spacing w:val="-2"/>
          <w:position w:val="-2"/>
          <w:sz w:val="30"/>
          <w:szCs w:val="30"/>
          <w:lang w:eastAsia="zh-CN"/>
        </w:rPr>
        <w:drawing>
          <wp:anchor distT="0" distB="0" distL="114300" distR="114300" simplePos="0" relativeHeight="251678720" behindDoc="0" locked="0" layoutInCell="1" allowOverlap="1">
            <wp:simplePos x="0" y="0"/>
            <wp:positionH relativeFrom="page">
              <wp:posOffset>1365885</wp:posOffset>
            </wp:positionH>
            <wp:positionV relativeFrom="page">
              <wp:posOffset>1151890</wp:posOffset>
            </wp:positionV>
            <wp:extent cx="2561590" cy="1709420"/>
            <wp:effectExtent l="0" t="0" r="10160" b="5080"/>
            <wp:wrapTopAndBottom/>
            <wp:docPr id="40" name="图片 223" descr="学生几人多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3" descr="学生几人多足1"/>
                    <pic:cNvPicPr>
                      <a:picLocks noChangeAspect="1"/>
                    </pic:cNvPicPr>
                  </pic:nvPicPr>
                  <pic:blipFill>
                    <a:blip r:embed="rId12"/>
                    <a:stretch>
                      <a:fillRect/>
                    </a:stretch>
                  </pic:blipFill>
                  <pic:spPr>
                    <a:xfrm>
                      <a:off x="0" y="0"/>
                      <a:ext cx="2561590" cy="1709420"/>
                    </a:xfrm>
                    <a:prstGeom prst="rect">
                      <a:avLst/>
                    </a:prstGeom>
                    <a:noFill/>
                    <a:ln>
                      <a:noFill/>
                    </a:ln>
                  </pic:spPr>
                </pic:pic>
              </a:graphicData>
            </a:graphic>
          </wp:anchor>
        </w:drawing>
      </w:r>
      <w:r>
        <w:rPr>
          <w:rFonts w:hint="eastAsia" w:ascii="黑体" w:hAnsi="宋体" w:eastAsia="黑体" w:cs="Arial"/>
          <w:color w:val="000000"/>
          <w:spacing w:val="-2"/>
          <w:position w:val="-2"/>
          <w:sz w:val="30"/>
          <w:szCs w:val="30"/>
          <w:lang w:eastAsia="zh-CN"/>
        </w:rPr>
        <w:drawing>
          <wp:anchor distT="0" distB="0" distL="114300" distR="114300" simplePos="0" relativeHeight="251679744" behindDoc="0" locked="0" layoutInCell="1" allowOverlap="1">
            <wp:simplePos x="0" y="0"/>
            <wp:positionH relativeFrom="page">
              <wp:posOffset>3923030</wp:posOffset>
            </wp:positionH>
            <wp:positionV relativeFrom="page">
              <wp:posOffset>1155065</wp:posOffset>
            </wp:positionV>
            <wp:extent cx="2575560" cy="1717675"/>
            <wp:effectExtent l="0" t="0" r="15240" b="15875"/>
            <wp:wrapTopAndBottom/>
            <wp:docPr id="41" name="图片 224" descr="KE7A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4" descr="KE7A5060"/>
                    <pic:cNvPicPr>
                      <a:picLocks noChangeAspect="1"/>
                    </pic:cNvPicPr>
                  </pic:nvPicPr>
                  <pic:blipFill>
                    <a:blip r:embed="rId13"/>
                    <a:stretch>
                      <a:fillRect/>
                    </a:stretch>
                  </pic:blipFill>
                  <pic:spPr>
                    <a:xfrm>
                      <a:off x="0" y="0"/>
                      <a:ext cx="2575560" cy="1717675"/>
                    </a:xfrm>
                    <a:prstGeom prst="rect">
                      <a:avLst/>
                    </a:prstGeom>
                    <a:noFill/>
                    <a:ln>
                      <a:noFill/>
                    </a:ln>
                  </pic:spPr>
                </pic:pic>
              </a:graphicData>
            </a:graphic>
          </wp:anchor>
        </w:drawing>
      </w:r>
    </w:p>
    <w:p>
      <w:pPr>
        <w:keepNext w:val="0"/>
        <w:keepLines w:val="0"/>
        <w:pageBreakBefore w:val="0"/>
        <w:widowControl/>
        <w:shd w:val="clear" w:color="auto" w:fill="FFFFFF"/>
        <w:kinsoku/>
        <w:wordWrap/>
        <w:overflowPunct/>
        <w:topLinePunct w:val="0"/>
        <w:autoSpaceDE/>
        <w:autoSpaceDN/>
        <w:bidi w:val="0"/>
        <w:spacing w:line="440" w:lineRule="exact"/>
        <w:rPr>
          <w:rFonts w:ascii="黑体" w:hAnsi="宋体" w:eastAsia="黑体" w:cs="Arial"/>
          <w:color w:val="000000"/>
          <w:spacing w:val="-2"/>
          <w:position w:val="-2"/>
          <w:sz w:val="30"/>
          <w:szCs w:val="30"/>
        </w:rPr>
      </w:pPr>
      <w:r>
        <w:rPr>
          <w:rFonts w:hint="eastAsia" w:ascii="黑体" w:hAnsi="宋体" w:eastAsia="黑体" w:cs="Arial"/>
          <w:color w:val="000000"/>
          <w:spacing w:val="-2"/>
          <w:position w:val="-2"/>
          <w:sz w:val="30"/>
          <w:szCs w:val="30"/>
        </w:rPr>
        <w:t>2.3资助情况</w:t>
      </w:r>
    </w:p>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rPr>
          <w:rFonts w:hint="eastAsia" w:ascii="黑体" w:hAnsi="黑体" w:eastAsia="黑体" w:cs="黑体"/>
          <w:color w:val="000000"/>
          <w:spacing w:val="-2"/>
          <w:position w:val="-2"/>
          <w:sz w:val="28"/>
          <w:szCs w:val="28"/>
        </w:rPr>
      </w:pPr>
      <w:r>
        <w:rPr>
          <w:rFonts w:hint="eastAsia" w:ascii="黑体" w:hAnsi="黑体" w:eastAsia="黑体" w:cs="黑体"/>
          <w:color w:val="000000"/>
          <w:spacing w:val="-2"/>
          <w:position w:val="-2"/>
          <w:sz w:val="28"/>
          <w:szCs w:val="28"/>
        </w:rPr>
        <w:t>2.3.1免学费和助学金落实情况</w:t>
      </w:r>
    </w:p>
    <w:p>
      <w:pPr>
        <w:keepNext w:val="0"/>
        <w:keepLines w:val="0"/>
        <w:pageBreakBefore w:val="0"/>
        <w:widowControl w:val="0"/>
        <w:kinsoku/>
        <w:wordWrap/>
        <w:overflowPunct/>
        <w:topLinePunct w:val="0"/>
        <w:autoSpaceDE/>
        <w:autoSpaceDN/>
        <w:bidi w:val="0"/>
        <w:adjustRightInd/>
        <w:snapToGrid/>
        <w:spacing w:line="440" w:lineRule="exact"/>
        <w:ind w:firstLine="472" w:firstLineChars="200"/>
        <w:textAlignment w:val="auto"/>
        <w:rPr>
          <w:rFonts w:hint="eastAsia" w:ascii="宋体" w:hAnsi="宋体" w:eastAsia="宋体" w:cs="宋体"/>
          <w:color w:val="auto"/>
          <w:sz w:val="24"/>
          <w:szCs w:val="24"/>
        </w:rPr>
      </w:pPr>
      <w:r>
        <w:rPr>
          <w:rFonts w:hint="eastAsia" w:ascii="宋体" w:hAnsi="宋体" w:eastAsia="宋体" w:cs="宋体"/>
          <w:color w:val="000000"/>
          <w:spacing w:val="-2"/>
          <w:position w:val="-2"/>
          <w:sz w:val="24"/>
          <w:szCs w:val="24"/>
        </w:rPr>
        <w:t>根据国家中等职业教育资助政策要求，设立翁牛特旗职业教育中心学生资助管理中心负责学生资助工作。全校学生均享受中职免学费 2000 元/年·生政策。</w:t>
      </w:r>
      <w:r>
        <w:rPr>
          <w:rFonts w:hint="eastAsia" w:ascii="宋体" w:hAnsi="宋体" w:eastAsia="宋体" w:cs="宋体"/>
          <w:color w:val="000000"/>
          <w:sz w:val="24"/>
          <w:szCs w:val="24"/>
        </w:rPr>
        <w:t>全日制在校生享受国家助学金资助政策，一、二年级学生享受国家助学金每学期750元/每生，涉农专业学生和非涉农家庭经济困难学生享受国家助学金每学期1000元/每生。非涉农家庭经济困难学生是指，建档立卡贫困家庭学生、有低保，残疾，残疾家庭学生、单亲家庭学生，因自然灾害使其家庭所难以支付其在校学习期间学习和生活基本费用的学生等，申请人数是全日制在校生人数的20%。</w:t>
      </w:r>
      <w:r>
        <w:rPr>
          <w:rFonts w:hint="eastAsia" w:ascii="宋体" w:hAnsi="宋体" w:eastAsia="宋体" w:cs="宋体"/>
          <w:color w:val="000000"/>
          <w:spacing w:val="-2"/>
          <w:position w:val="-2"/>
          <w:sz w:val="24"/>
          <w:szCs w:val="24"/>
        </w:rPr>
        <w:t>住宿生每学年享受寄宿生面住宿费500元。全日制在校生高一高二每学年享受免书费275元、高三每年享受免书费50元。</w:t>
      </w:r>
      <w:r>
        <w:rPr>
          <w:rFonts w:hint="eastAsia" w:ascii="宋体" w:hAnsi="宋体" w:eastAsia="宋体" w:cs="宋体"/>
          <w:sz w:val="24"/>
          <w:szCs w:val="24"/>
        </w:rPr>
        <w:t>2020年秋季学期发放中等职业学校免学费资金 81.718万元，惠及学生 973 人，发放中等职业学校国家助学金</w:t>
      </w:r>
      <w:r>
        <w:rPr>
          <w:rFonts w:hint="eastAsia" w:ascii="宋体" w:hAnsi="宋体" w:eastAsia="宋体" w:cs="宋体"/>
          <w:color w:val="auto"/>
          <w:sz w:val="24"/>
          <w:szCs w:val="24"/>
        </w:rPr>
        <w:t xml:space="preserve"> 69.2万元，惠及学生 878 人；发放免教科书资金 24.6425 万元，惠及学生 973人；发放寄宿生住宿费补助资金23.9520 万元，惠及学生 641人，</w:t>
      </w:r>
    </w:p>
    <w:p>
      <w:pPr>
        <w:keepNext w:val="0"/>
        <w:keepLines w:val="0"/>
        <w:pageBreakBefore w:val="0"/>
        <w:kinsoku/>
        <w:wordWrap/>
        <w:overflowPunct/>
        <w:topLinePunct w:val="0"/>
        <w:autoSpaceDE/>
        <w:autoSpaceDN/>
        <w:bidi w:val="0"/>
        <w:spacing w:line="440" w:lineRule="exact"/>
        <w:ind w:firstLine="472" w:firstLineChars="200"/>
        <w:rPr>
          <w:rFonts w:hint="eastAsia" w:ascii="宋体" w:hAnsi="宋体" w:cs="宋体"/>
          <w:color w:val="000000"/>
          <w:spacing w:val="-2"/>
          <w:position w:val="-2"/>
          <w:sz w:val="24"/>
        </w:rPr>
      </w:pPr>
      <w:r>
        <w:rPr>
          <w:rFonts w:hint="eastAsia" w:ascii="宋体" w:hAnsi="宋体" w:eastAsia="宋体" w:cs="宋体"/>
          <w:color w:val="000000"/>
          <w:spacing w:val="-2"/>
          <w:position w:val="-2"/>
          <w:sz w:val="24"/>
          <w:szCs w:val="24"/>
        </w:rPr>
        <w:t>已通过中国人民银行全部打入学生中职资助卡里。</w:t>
      </w:r>
    </w:p>
    <w:p>
      <w:pPr>
        <w:keepNext w:val="0"/>
        <w:keepLines w:val="0"/>
        <w:pageBreakBefore w:val="0"/>
        <w:kinsoku/>
        <w:wordWrap/>
        <w:overflowPunct/>
        <w:topLinePunct w:val="0"/>
        <w:autoSpaceDE/>
        <w:autoSpaceDN/>
        <w:bidi w:val="0"/>
        <w:spacing w:line="440" w:lineRule="exact"/>
        <w:ind w:firstLine="552" w:firstLineChars="200"/>
        <w:rPr>
          <w:rFonts w:hint="eastAsia" w:ascii="黑体" w:hAnsi="黑体" w:eastAsia="黑体" w:cs="黑体"/>
          <w:color w:val="000000"/>
          <w:spacing w:val="-2"/>
          <w:position w:val="-2"/>
          <w:sz w:val="28"/>
          <w:szCs w:val="28"/>
        </w:rPr>
      </w:pPr>
      <w:r>
        <w:rPr>
          <w:rFonts w:hint="eastAsia" w:ascii="黑体" w:hAnsi="黑体" w:eastAsia="黑体" w:cs="黑体"/>
          <w:color w:val="000000"/>
          <w:spacing w:val="-2"/>
          <w:position w:val="-2"/>
          <w:sz w:val="28"/>
          <w:szCs w:val="28"/>
        </w:rPr>
        <w:t>2.3.2学校对学生的资助情况</w:t>
      </w:r>
    </w:p>
    <w:p>
      <w:pPr>
        <w:keepNext w:val="0"/>
        <w:keepLines w:val="0"/>
        <w:pageBreakBefore w:val="0"/>
        <w:kinsoku/>
        <w:wordWrap/>
        <w:overflowPunct/>
        <w:topLinePunct w:val="0"/>
        <w:autoSpaceDE/>
        <w:autoSpaceDN/>
        <w:bidi w:val="0"/>
        <w:spacing w:line="440" w:lineRule="exact"/>
        <w:ind w:firstLine="472" w:firstLineChars="200"/>
        <w:rPr>
          <w:rFonts w:ascii="宋体" w:hAnsi="宋体" w:cs="Arial"/>
          <w:color w:val="000000"/>
          <w:spacing w:val="-2"/>
          <w:position w:val="-2"/>
          <w:sz w:val="24"/>
        </w:rPr>
      </w:pPr>
      <w:r>
        <w:rPr>
          <w:rFonts w:hint="eastAsia" w:ascii="宋体" w:hAnsi="宋体" w:cs="Arial"/>
          <w:color w:val="000000"/>
          <w:spacing w:val="-2"/>
          <w:position w:val="-2"/>
          <w:sz w:val="24"/>
        </w:rPr>
        <w:t>对贫困家庭建档立卡、低保、大病患者等免除意外伤害保险、校服等费用。学校食堂设立勤工助学岗位15 个，上岗学生免除伙食费。学校除此之外还给部分特困学生补助了部分生活费。</w:t>
      </w:r>
    </w:p>
    <w:p>
      <w:pPr>
        <w:keepNext w:val="0"/>
        <w:keepLines w:val="0"/>
        <w:pageBreakBefore w:val="0"/>
        <w:widowControl/>
        <w:shd w:val="clear" w:color="auto" w:fill="FFFFFF"/>
        <w:kinsoku/>
        <w:wordWrap/>
        <w:overflowPunct/>
        <w:topLinePunct w:val="0"/>
        <w:autoSpaceDE/>
        <w:autoSpaceDN/>
        <w:bidi w:val="0"/>
        <w:spacing w:line="440" w:lineRule="exact"/>
        <w:rPr>
          <w:rFonts w:ascii="黑体" w:hAnsi="宋体" w:eastAsia="黑体" w:cs="Arial"/>
          <w:color w:val="auto"/>
          <w:spacing w:val="-2"/>
          <w:position w:val="-2"/>
          <w:sz w:val="30"/>
          <w:szCs w:val="30"/>
        </w:rPr>
      </w:pPr>
      <w:r>
        <w:rPr>
          <w:rFonts w:hint="eastAsia" w:ascii="黑体" w:hAnsi="宋体" w:eastAsia="黑体" w:cs="Arial"/>
          <w:color w:val="auto"/>
          <w:spacing w:val="-2"/>
          <w:position w:val="-2"/>
          <w:sz w:val="30"/>
          <w:szCs w:val="30"/>
        </w:rPr>
        <w:t>2.4就业质量</w:t>
      </w:r>
    </w:p>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rPr>
          <w:rFonts w:hint="eastAsia" w:ascii="黑体" w:hAnsi="宋体" w:eastAsia="黑体" w:cs="Arial"/>
          <w:color w:val="auto"/>
          <w:spacing w:val="-2"/>
          <w:position w:val="-2"/>
          <w:sz w:val="28"/>
          <w:szCs w:val="28"/>
        </w:rPr>
      </w:pPr>
      <w:r>
        <w:rPr>
          <w:rFonts w:hint="eastAsia" w:ascii="黑体" w:hAnsi="宋体" w:eastAsia="黑体" w:cs="Arial"/>
          <w:color w:val="auto"/>
          <w:spacing w:val="-2"/>
          <w:position w:val="-2"/>
          <w:sz w:val="28"/>
          <w:szCs w:val="28"/>
        </w:rPr>
        <w:t>2.4.1（2）专业就业率及对口就业率</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hint="eastAsia" w:ascii="宋体" w:hAnsi="宋体" w:cs="Arial"/>
          <w:color w:val="auto"/>
          <w:spacing w:val="-2"/>
          <w:position w:val="-2"/>
          <w:sz w:val="24"/>
        </w:rPr>
      </w:pPr>
      <w:r>
        <w:rPr>
          <w:rFonts w:hint="eastAsia" w:ascii="宋体" w:hAnsi="宋体" w:cs="Arial"/>
          <w:color w:val="auto"/>
          <w:spacing w:val="-2"/>
          <w:position w:val="-2"/>
          <w:sz w:val="24"/>
        </w:rPr>
        <w:t>招生就业办公室在2020年7月对2019年、2020年毕业生就业质量进行了调研，对学校毕业生升学、就业情况进行摸底，见表2-5.</w:t>
      </w:r>
    </w:p>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auto"/>
          <w:spacing w:val="-2"/>
          <w:position w:val="-2"/>
          <w:sz w:val="24"/>
        </w:rPr>
      </w:pPr>
      <w:r>
        <w:rPr>
          <w:rFonts w:hint="eastAsia" w:ascii="宋体" w:hAnsi="宋体" w:cs="Arial"/>
          <w:color w:val="auto"/>
          <w:spacing w:val="-2"/>
          <w:position w:val="-2"/>
          <w:sz w:val="24"/>
        </w:rPr>
        <w:t>表2-5  2019年、2020年就业率总体统计表</w:t>
      </w:r>
    </w:p>
    <w:tbl>
      <w:tblPr>
        <w:tblStyle w:val="6"/>
        <w:tblW w:w="8818" w:type="dxa"/>
        <w:jc w:val="center"/>
        <w:tblLayout w:type="fixed"/>
        <w:tblCellMar>
          <w:top w:w="0" w:type="dxa"/>
          <w:left w:w="108" w:type="dxa"/>
          <w:bottom w:w="0" w:type="dxa"/>
          <w:right w:w="108" w:type="dxa"/>
        </w:tblCellMar>
      </w:tblPr>
      <w:tblGrid>
        <w:gridCol w:w="844"/>
        <w:gridCol w:w="889"/>
        <w:gridCol w:w="1020"/>
        <w:gridCol w:w="643"/>
        <w:gridCol w:w="827"/>
        <w:gridCol w:w="811"/>
        <w:gridCol w:w="630"/>
        <w:gridCol w:w="698"/>
        <w:gridCol w:w="577"/>
        <w:gridCol w:w="1869"/>
        <w:gridCol w:w="10"/>
      </w:tblGrid>
      <w:tr>
        <w:tblPrEx>
          <w:tblCellMar>
            <w:top w:w="0" w:type="dxa"/>
            <w:left w:w="108" w:type="dxa"/>
            <w:bottom w:w="0" w:type="dxa"/>
            <w:right w:w="108" w:type="dxa"/>
          </w:tblCellMar>
        </w:tblPrEx>
        <w:trPr>
          <w:cantSplit/>
          <w:trHeight w:val="375" w:hRule="atLeast"/>
          <w:jc w:val="center"/>
        </w:trPr>
        <w:tc>
          <w:tcPr>
            <w:tcW w:w="844"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ascii="宋体" w:hAnsi="宋体" w:cs="Arial"/>
                <w:color w:val="auto"/>
                <w:sz w:val="24"/>
              </w:rPr>
            </w:pPr>
            <w:r>
              <w:rPr>
                <w:rFonts w:hint="eastAsia" w:ascii="宋体" w:hAnsi="宋体" w:cs="Arial"/>
                <w:color w:val="auto"/>
                <w:sz w:val="24"/>
              </w:rPr>
              <w:t>年号</w:t>
            </w:r>
          </w:p>
        </w:tc>
        <w:tc>
          <w:tcPr>
            <w:tcW w:w="889"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ascii="宋体" w:hAnsi="宋体" w:cs="Arial"/>
                <w:color w:val="auto"/>
                <w:sz w:val="24"/>
              </w:rPr>
            </w:pPr>
            <w:r>
              <w:rPr>
                <w:rFonts w:hint="eastAsia" w:ascii="宋体" w:hAnsi="宋体" w:cs="Arial"/>
                <w:color w:val="auto"/>
                <w:sz w:val="24"/>
              </w:rPr>
              <w:t>毕业</w:t>
            </w:r>
          </w:p>
          <w:p>
            <w:pPr>
              <w:keepNext w:val="0"/>
              <w:keepLines w:val="0"/>
              <w:pageBreakBefore w:val="0"/>
              <w:kinsoku/>
              <w:wordWrap/>
              <w:overflowPunct/>
              <w:topLinePunct w:val="0"/>
              <w:autoSpaceDE/>
              <w:autoSpaceDN/>
              <w:bidi w:val="0"/>
              <w:spacing w:line="440" w:lineRule="exact"/>
              <w:jc w:val="center"/>
              <w:rPr>
                <w:rFonts w:ascii="宋体" w:hAnsi="宋体" w:cs="Arial"/>
                <w:color w:val="auto"/>
                <w:sz w:val="24"/>
              </w:rPr>
            </w:pPr>
            <w:r>
              <w:rPr>
                <w:rFonts w:hint="eastAsia" w:ascii="宋体" w:hAnsi="宋体" w:cs="Arial"/>
                <w:color w:val="auto"/>
                <w:sz w:val="24"/>
              </w:rPr>
              <w:t>生数</w:t>
            </w:r>
          </w:p>
        </w:tc>
        <w:tc>
          <w:tcPr>
            <w:tcW w:w="1020" w:type="dxa"/>
            <w:vMerge w:val="restart"/>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ascii="宋体" w:hAnsi="宋体" w:cs="Arial"/>
                <w:color w:val="auto"/>
                <w:sz w:val="24"/>
              </w:rPr>
            </w:pPr>
            <w:r>
              <w:rPr>
                <w:rFonts w:hint="eastAsia" w:ascii="宋体" w:hAnsi="宋体" w:cs="Arial"/>
                <w:color w:val="auto"/>
                <w:sz w:val="24"/>
              </w:rPr>
              <w:t>对口就</w:t>
            </w:r>
          </w:p>
          <w:p>
            <w:pPr>
              <w:keepNext w:val="0"/>
              <w:keepLines w:val="0"/>
              <w:pageBreakBefore w:val="0"/>
              <w:kinsoku/>
              <w:wordWrap/>
              <w:overflowPunct/>
              <w:topLinePunct w:val="0"/>
              <w:autoSpaceDE/>
              <w:autoSpaceDN/>
              <w:bidi w:val="0"/>
              <w:spacing w:line="440" w:lineRule="exact"/>
              <w:jc w:val="center"/>
              <w:rPr>
                <w:rFonts w:ascii="宋体" w:hAnsi="宋体" w:cs="Arial"/>
                <w:color w:val="auto"/>
                <w:sz w:val="24"/>
              </w:rPr>
            </w:pPr>
            <w:r>
              <w:rPr>
                <w:rFonts w:hint="eastAsia" w:ascii="宋体" w:hAnsi="宋体" w:cs="Arial"/>
                <w:color w:val="auto"/>
                <w:sz w:val="24"/>
              </w:rPr>
              <w:t>业人数</w:t>
            </w:r>
          </w:p>
        </w:tc>
        <w:tc>
          <w:tcPr>
            <w:tcW w:w="2281"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ascii="宋体" w:hAnsi="宋体" w:cs="Arial"/>
                <w:color w:val="auto"/>
                <w:sz w:val="24"/>
              </w:rPr>
            </w:pPr>
            <w:r>
              <w:rPr>
                <w:rFonts w:hint="eastAsia" w:ascii="宋体" w:hAnsi="宋体" w:cs="Arial"/>
                <w:color w:val="auto"/>
                <w:sz w:val="24"/>
              </w:rPr>
              <w:t>直接就业</w:t>
            </w:r>
          </w:p>
        </w:tc>
        <w:tc>
          <w:tcPr>
            <w:tcW w:w="1905"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ascii="宋体" w:hAnsi="宋体" w:cs="Arial"/>
                <w:color w:val="auto"/>
                <w:sz w:val="24"/>
              </w:rPr>
            </w:pPr>
            <w:r>
              <w:rPr>
                <w:rFonts w:hint="eastAsia" w:ascii="宋体" w:hAnsi="宋体" w:cs="Arial"/>
                <w:color w:val="auto"/>
                <w:sz w:val="24"/>
              </w:rPr>
              <w:t>间接就业</w:t>
            </w:r>
          </w:p>
        </w:tc>
        <w:tc>
          <w:tcPr>
            <w:tcW w:w="1879"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ascii="宋体" w:hAnsi="宋体" w:cs="Arial"/>
                <w:color w:val="auto"/>
                <w:sz w:val="24"/>
              </w:rPr>
            </w:pPr>
            <w:r>
              <w:rPr>
                <w:rFonts w:hint="eastAsia" w:ascii="宋体" w:hAnsi="宋体" w:cs="Arial"/>
                <w:color w:val="auto"/>
                <w:sz w:val="24"/>
              </w:rPr>
              <w:t>对口就业率</w:t>
            </w:r>
          </w:p>
        </w:tc>
      </w:tr>
      <w:tr>
        <w:tblPrEx>
          <w:tblCellMar>
            <w:top w:w="0" w:type="dxa"/>
            <w:left w:w="108" w:type="dxa"/>
            <w:bottom w:w="0" w:type="dxa"/>
            <w:right w:w="108" w:type="dxa"/>
          </w:tblCellMar>
        </w:tblPrEx>
        <w:trPr>
          <w:gridAfter w:val="1"/>
          <w:wAfter w:w="10" w:type="dxa"/>
          <w:cantSplit/>
          <w:trHeight w:val="285" w:hRule="atLeast"/>
          <w:jc w:val="center"/>
        </w:trPr>
        <w:tc>
          <w:tcPr>
            <w:tcW w:w="844"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left"/>
              <w:rPr>
                <w:rFonts w:ascii="宋体" w:hAnsi="宋体" w:cs="Arial"/>
                <w:color w:val="auto"/>
                <w:sz w:val="24"/>
              </w:rPr>
            </w:pPr>
          </w:p>
        </w:tc>
        <w:tc>
          <w:tcPr>
            <w:tcW w:w="889"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left"/>
              <w:rPr>
                <w:rFonts w:ascii="宋体" w:hAnsi="宋体" w:cs="Arial"/>
                <w:color w:val="auto"/>
                <w:sz w:val="24"/>
              </w:rPr>
            </w:pPr>
          </w:p>
        </w:tc>
        <w:tc>
          <w:tcPr>
            <w:tcW w:w="1020" w:type="dxa"/>
            <w:vMerge w:val="continue"/>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left"/>
              <w:rPr>
                <w:rFonts w:ascii="宋体" w:hAnsi="宋体" w:cs="Arial"/>
                <w:color w:val="auto"/>
                <w:sz w:val="24"/>
              </w:rPr>
            </w:pPr>
          </w:p>
        </w:tc>
        <w:tc>
          <w:tcPr>
            <w:tcW w:w="643"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ascii="宋体" w:hAnsi="宋体" w:cs="Arial"/>
                <w:color w:val="auto"/>
                <w:sz w:val="24"/>
              </w:rPr>
            </w:pPr>
            <w:r>
              <w:rPr>
                <w:rFonts w:hint="eastAsia" w:ascii="宋体" w:hAnsi="宋体" w:cs="Arial"/>
                <w:color w:val="auto"/>
                <w:sz w:val="24"/>
              </w:rPr>
              <w:t>录用</w:t>
            </w:r>
          </w:p>
        </w:tc>
        <w:tc>
          <w:tcPr>
            <w:tcW w:w="82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ascii="宋体" w:hAnsi="宋体" w:cs="Arial"/>
                <w:color w:val="auto"/>
                <w:sz w:val="24"/>
              </w:rPr>
            </w:pPr>
            <w:r>
              <w:rPr>
                <w:rFonts w:hint="eastAsia" w:ascii="宋体" w:hAnsi="宋体" w:cs="Arial"/>
                <w:color w:val="auto"/>
                <w:sz w:val="24"/>
              </w:rPr>
              <w:t>自主</w:t>
            </w:r>
          </w:p>
        </w:tc>
        <w:tc>
          <w:tcPr>
            <w:tcW w:w="81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ascii="宋体" w:hAnsi="宋体" w:cs="Arial"/>
                <w:color w:val="auto"/>
                <w:sz w:val="24"/>
              </w:rPr>
            </w:pPr>
            <w:r>
              <w:rPr>
                <w:rFonts w:hint="eastAsia" w:ascii="宋体" w:hAnsi="宋体" w:cs="Arial"/>
                <w:color w:val="auto"/>
                <w:sz w:val="24"/>
              </w:rPr>
              <w:t>小计</w:t>
            </w:r>
          </w:p>
        </w:tc>
        <w:tc>
          <w:tcPr>
            <w:tcW w:w="63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ascii="宋体" w:hAnsi="宋体" w:cs="Arial"/>
                <w:color w:val="auto"/>
                <w:sz w:val="24"/>
              </w:rPr>
            </w:pPr>
            <w:r>
              <w:rPr>
                <w:rFonts w:hint="eastAsia" w:ascii="宋体" w:hAnsi="宋体" w:cs="Arial"/>
                <w:color w:val="auto"/>
                <w:sz w:val="24"/>
              </w:rPr>
              <w:t>对口</w:t>
            </w:r>
          </w:p>
        </w:tc>
        <w:tc>
          <w:tcPr>
            <w:tcW w:w="698"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ascii="宋体" w:hAnsi="宋体" w:cs="Arial"/>
                <w:color w:val="auto"/>
                <w:sz w:val="24"/>
              </w:rPr>
            </w:pPr>
            <w:r>
              <w:rPr>
                <w:rFonts w:hint="eastAsia" w:ascii="宋体" w:hAnsi="宋体" w:cs="Arial"/>
                <w:color w:val="auto"/>
                <w:sz w:val="24"/>
              </w:rPr>
              <w:t>“3+2”联读</w:t>
            </w:r>
          </w:p>
        </w:tc>
        <w:tc>
          <w:tcPr>
            <w:tcW w:w="57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ascii="宋体" w:hAnsi="宋体" w:cs="Arial"/>
                <w:color w:val="auto"/>
                <w:sz w:val="24"/>
              </w:rPr>
            </w:pPr>
            <w:r>
              <w:rPr>
                <w:rFonts w:hint="eastAsia" w:ascii="宋体" w:hAnsi="宋体" w:cs="Arial"/>
                <w:color w:val="auto"/>
                <w:sz w:val="24"/>
              </w:rPr>
              <w:t>小计</w:t>
            </w:r>
          </w:p>
        </w:tc>
        <w:tc>
          <w:tcPr>
            <w:tcW w:w="1869" w:type="dxa"/>
            <w:tcBorders>
              <w:top w:val="single" w:color="auto" w:sz="4" w:space="0"/>
              <w:left w:val="single" w:color="auto" w:sz="4" w:space="0"/>
              <w:bottom w:val="nil"/>
              <w:right w:val="single" w:color="auto" w:sz="4" w:space="0"/>
            </w:tcBorders>
            <w:noWrap w:val="0"/>
            <w:vAlign w:val="center"/>
          </w:tcPr>
          <w:p>
            <w:pPr>
              <w:keepNext w:val="0"/>
              <w:keepLines w:val="0"/>
              <w:pageBreakBefore w:val="0"/>
              <w:widowControl/>
              <w:kinsoku/>
              <w:wordWrap/>
              <w:overflowPunct/>
              <w:topLinePunct w:val="0"/>
              <w:autoSpaceDE/>
              <w:autoSpaceDN/>
              <w:bidi w:val="0"/>
              <w:spacing w:line="440" w:lineRule="exact"/>
              <w:jc w:val="left"/>
              <w:rPr>
                <w:rFonts w:ascii="宋体" w:hAnsi="宋体" w:cs="Arial"/>
                <w:color w:val="auto"/>
                <w:sz w:val="24"/>
              </w:rPr>
            </w:pPr>
          </w:p>
        </w:tc>
      </w:tr>
      <w:tr>
        <w:tblPrEx>
          <w:tblCellMar>
            <w:top w:w="0" w:type="dxa"/>
            <w:left w:w="108" w:type="dxa"/>
            <w:bottom w:w="0" w:type="dxa"/>
            <w:right w:w="108" w:type="dxa"/>
          </w:tblCellMar>
        </w:tblPrEx>
        <w:trPr>
          <w:gridAfter w:val="1"/>
          <w:wAfter w:w="10" w:type="dxa"/>
          <w:trHeight w:val="270"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ascii="宋体" w:hAnsi="宋体" w:cs="Arial"/>
                <w:color w:val="auto"/>
                <w:sz w:val="24"/>
              </w:rPr>
            </w:pPr>
            <w:r>
              <w:rPr>
                <w:rFonts w:hint="eastAsia" w:ascii="宋体" w:hAnsi="宋体" w:cs="Arial"/>
                <w:color w:val="auto"/>
                <w:sz w:val="24"/>
              </w:rPr>
              <w:t>201</w:t>
            </w:r>
            <w:r>
              <w:rPr>
                <w:rFonts w:ascii="宋体" w:hAnsi="宋体" w:cs="Arial"/>
                <w:color w:val="auto"/>
                <w:sz w:val="24"/>
              </w:rPr>
              <w:t>9</w:t>
            </w:r>
          </w:p>
        </w:tc>
        <w:tc>
          <w:tcPr>
            <w:tcW w:w="88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color w:val="auto"/>
                <w:sz w:val="24"/>
              </w:rPr>
            </w:pPr>
            <w:r>
              <w:rPr>
                <w:rFonts w:hint="eastAsia" w:ascii="宋体" w:hAnsi="宋体" w:cs="Arial"/>
                <w:color w:val="auto"/>
                <w:sz w:val="24"/>
              </w:rPr>
              <w:t>133</w:t>
            </w:r>
          </w:p>
        </w:tc>
        <w:tc>
          <w:tcPr>
            <w:tcW w:w="102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color w:val="auto"/>
                <w:sz w:val="24"/>
              </w:rPr>
            </w:pPr>
            <w:r>
              <w:rPr>
                <w:rFonts w:hint="eastAsia" w:ascii="宋体" w:hAnsi="宋体" w:cs="Arial"/>
                <w:color w:val="auto"/>
                <w:sz w:val="24"/>
              </w:rPr>
              <w:t>121</w:t>
            </w:r>
          </w:p>
        </w:tc>
        <w:tc>
          <w:tcPr>
            <w:tcW w:w="643"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color w:val="auto"/>
                <w:sz w:val="24"/>
              </w:rPr>
            </w:pPr>
            <w:r>
              <w:rPr>
                <w:rFonts w:hint="eastAsia" w:ascii="宋体" w:hAnsi="宋体" w:cs="Arial"/>
                <w:color w:val="auto"/>
                <w:sz w:val="24"/>
              </w:rPr>
              <w:t>0</w:t>
            </w:r>
          </w:p>
        </w:tc>
        <w:tc>
          <w:tcPr>
            <w:tcW w:w="82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color w:val="auto"/>
                <w:sz w:val="24"/>
              </w:rPr>
            </w:pPr>
            <w:r>
              <w:rPr>
                <w:rFonts w:ascii="宋体" w:hAnsi="宋体" w:cs="Arial"/>
                <w:color w:val="auto"/>
                <w:sz w:val="24"/>
              </w:rPr>
              <w:t>12</w:t>
            </w:r>
          </w:p>
        </w:tc>
        <w:tc>
          <w:tcPr>
            <w:tcW w:w="81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color w:val="auto"/>
                <w:sz w:val="24"/>
              </w:rPr>
            </w:pPr>
            <w:r>
              <w:rPr>
                <w:rFonts w:ascii="宋体" w:hAnsi="宋体" w:cs="Arial"/>
                <w:color w:val="auto"/>
                <w:sz w:val="24"/>
              </w:rPr>
              <w:t>12</w:t>
            </w:r>
          </w:p>
        </w:tc>
        <w:tc>
          <w:tcPr>
            <w:tcW w:w="63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color w:val="auto"/>
                <w:sz w:val="24"/>
              </w:rPr>
            </w:pPr>
            <w:r>
              <w:rPr>
                <w:rFonts w:hint="eastAsia" w:ascii="宋体" w:hAnsi="宋体" w:cs="Arial"/>
                <w:color w:val="auto"/>
                <w:sz w:val="24"/>
              </w:rPr>
              <w:t>121</w:t>
            </w:r>
          </w:p>
        </w:tc>
        <w:tc>
          <w:tcPr>
            <w:tcW w:w="698"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color w:val="auto"/>
                <w:sz w:val="24"/>
              </w:rPr>
            </w:pPr>
            <w:r>
              <w:rPr>
                <w:rFonts w:hint="eastAsia" w:ascii="宋体" w:hAnsi="宋体" w:cs="Arial"/>
                <w:color w:val="auto"/>
                <w:sz w:val="24"/>
              </w:rPr>
              <w:t>0</w:t>
            </w:r>
          </w:p>
        </w:tc>
        <w:tc>
          <w:tcPr>
            <w:tcW w:w="57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color w:val="auto"/>
                <w:sz w:val="24"/>
              </w:rPr>
            </w:pPr>
            <w:r>
              <w:rPr>
                <w:rFonts w:hint="eastAsia" w:ascii="宋体" w:hAnsi="宋体" w:cs="Arial"/>
                <w:color w:val="auto"/>
                <w:sz w:val="24"/>
              </w:rPr>
              <w:t>0</w:t>
            </w:r>
          </w:p>
        </w:tc>
        <w:tc>
          <w:tcPr>
            <w:tcW w:w="186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color w:val="auto"/>
                <w:sz w:val="24"/>
              </w:rPr>
            </w:pPr>
            <w:r>
              <w:rPr>
                <w:rFonts w:hint="eastAsia" w:ascii="宋体" w:hAnsi="宋体" w:cs="Arial"/>
                <w:color w:val="auto"/>
                <w:sz w:val="24"/>
              </w:rPr>
              <w:t>90</w:t>
            </w:r>
            <w:r>
              <w:rPr>
                <w:rFonts w:ascii="宋体" w:hAnsi="宋体" w:cs="Arial"/>
                <w:color w:val="auto"/>
                <w:sz w:val="24"/>
              </w:rPr>
              <w:t>.9</w:t>
            </w:r>
            <w:r>
              <w:rPr>
                <w:rFonts w:hint="eastAsia" w:ascii="宋体" w:hAnsi="宋体" w:cs="Arial"/>
                <w:color w:val="auto"/>
                <w:sz w:val="24"/>
              </w:rPr>
              <w:t>%</w:t>
            </w:r>
          </w:p>
        </w:tc>
      </w:tr>
      <w:tr>
        <w:tblPrEx>
          <w:tblCellMar>
            <w:top w:w="0" w:type="dxa"/>
            <w:left w:w="108" w:type="dxa"/>
            <w:bottom w:w="0" w:type="dxa"/>
            <w:right w:w="108" w:type="dxa"/>
          </w:tblCellMar>
        </w:tblPrEx>
        <w:trPr>
          <w:gridAfter w:val="1"/>
          <w:wAfter w:w="10" w:type="dxa"/>
          <w:trHeight w:val="270"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Arial"/>
                <w:color w:val="auto"/>
                <w:sz w:val="24"/>
                <w:lang w:val="en-US" w:eastAsia="zh-CN"/>
              </w:rPr>
            </w:pPr>
            <w:r>
              <w:rPr>
                <w:rFonts w:hint="eastAsia" w:ascii="宋体" w:hAnsi="宋体" w:cs="Arial"/>
                <w:color w:val="auto"/>
                <w:sz w:val="24"/>
                <w:lang w:val="en-US" w:eastAsia="zh-CN"/>
              </w:rPr>
              <w:t>2020</w:t>
            </w:r>
          </w:p>
        </w:tc>
        <w:tc>
          <w:tcPr>
            <w:tcW w:w="88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Arial"/>
                <w:color w:val="auto"/>
                <w:sz w:val="24"/>
                <w:lang w:val="en-US" w:eastAsia="zh-CN"/>
              </w:rPr>
            </w:pPr>
            <w:r>
              <w:rPr>
                <w:rFonts w:hint="eastAsia" w:ascii="宋体" w:hAnsi="宋体" w:cs="Arial"/>
                <w:color w:val="auto"/>
                <w:sz w:val="24"/>
                <w:lang w:val="en-US" w:eastAsia="zh-CN"/>
              </w:rPr>
              <w:t>119</w:t>
            </w:r>
          </w:p>
        </w:tc>
        <w:tc>
          <w:tcPr>
            <w:tcW w:w="102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Arial"/>
                <w:color w:val="auto"/>
                <w:sz w:val="24"/>
                <w:lang w:val="en-US" w:eastAsia="zh-CN"/>
              </w:rPr>
            </w:pPr>
            <w:r>
              <w:rPr>
                <w:rFonts w:hint="eastAsia" w:ascii="宋体" w:hAnsi="宋体" w:cs="Arial"/>
                <w:color w:val="auto"/>
                <w:sz w:val="24"/>
                <w:lang w:val="en-US" w:eastAsia="zh-CN"/>
              </w:rPr>
              <w:t>119</w:t>
            </w:r>
          </w:p>
        </w:tc>
        <w:tc>
          <w:tcPr>
            <w:tcW w:w="643"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Arial"/>
                <w:color w:val="auto"/>
                <w:sz w:val="24"/>
                <w:lang w:val="en-US" w:eastAsia="zh-CN"/>
              </w:rPr>
            </w:pPr>
            <w:r>
              <w:rPr>
                <w:rFonts w:hint="eastAsia" w:ascii="宋体" w:hAnsi="宋体" w:cs="Arial"/>
                <w:color w:val="auto"/>
                <w:sz w:val="24"/>
                <w:lang w:val="en-US" w:eastAsia="zh-CN"/>
              </w:rPr>
              <w:t>0</w:t>
            </w:r>
          </w:p>
        </w:tc>
        <w:tc>
          <w:tcPr>
            <w:tcW w:w="82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Arial"/>
                <w:color w:val="auto"/>
                <w:sz w:val="24"/>
                <w:lang w:val="en-US" w:eastAsia="zh-CN"/>
              </w:rPr>
            </w:pPr>
            <w:r>
              <w:rPr>
                <w:rFonts w:hint="eastAsia" w:ascii="宋体" w:hAnsi="宋体" w:cs="Arial"/>
                <w:color w:val="auto"/>
                <w:sz w:val="24"/>
                <w:lang w:val="en-US" w:eastAsia="zh-CN"/>
              </w:rPr>
              <w:t>0</w:t>
            </w:r>
          </w:p>
        </w:tc>
        <w:tc>
          <w:tcPr>
            <w:tcW w:w="81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Arial"/>
                <w:color w:val="auto"/>
                <w:sz w:val="24"/>
                <w:lang w:val="en-US" w:eastAsia="zh-CN"/>
              </w:rPr>
            </w:pPr>
            <w:r>
              <w:rPr>
                <w:rFonts w:hint="eastAsia" w:ascii="宋体" w:hAnsi="宋体" w:cs="Arial"/>
                <w:color w:val="auto"/>
                <w:sz w:val="24"/>
                <w:lang w:val="en-US" w:eastAsia="zh-CN"/>
              </w:rPr>
              <w:t>0</w:t>
            </w:r>
          </w:p>
        </w:tc>
        <w:tc>
          <w:tcPr>
            <w:tcW w:w="63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Arial"/>
                <w:color w:val="auto"/>
                <w:sz w:val="24"/>
                <w:lang w:val="en-US" w:eastAsia="zh-CN"/>
              </w:rPr>
            </w:pPr>
            <w:r>
              <w:rPr>
                <w:rFonts w:hint="eastAsia" w:ascii="宋体" w:hAnsi="宋体" w:cs="Arial"/>
                <w:color w:val="auto"/>
                <w:sz w:val="24"/>
                <w:lang w:val="en-US" w:eastAsia="zh-CN"/>
              </w:rPr>
              <w:t>119</w:t>
            </w:r>
          </w:p>
        </w:tc>
        <w:tc>
          <w:tcPr>
            <w:tcW w:w="698"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Arial"/>
                <w:color w:val="auto"/>
                <w:sz w:val="24"/>
                <w:lang w:val="en-US" w:eastAsia="zh-CN"/>
              </w:rPr>
            </w:pPr>
            <w:r>
              <w:rPr>
                <w:rFonts w:hint="eastAsia" w:ascii="宋体" w:hAnsi="宋体" w:cs="Arial"/>
                <w:color w:val="auto"/>
                <w:sz w:val="24"/>
                <w:lang w:val="en-US" w:eastAsia="zh-CN"/>
              </w:rPr>
              <w:t>0</w:t>
            </w:r>
          </w:p>
        </w:tc>
        <w:tc>
          <w:tcPr>
            <w:tcW w:w="57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color w:val="auto"/>
                <w:sz w:val="24"/>
              </w:rPr>
            </w:pPr>
          </w:p>
        </w:tc>
        <w:tc>
          <w:tcPr>
            <w:tcW w:w="186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Arial"/>
                <w:color w:val="auto"/>
                <w:sz w:val="24"/>
                <w:lang w:val="en-US" w:eastAsia="zh-CN"/>
              </w:rPr>
            </w:pPr>
            <w:r>
              <w:rPr>
                <w:rFonts w:hint="eastAsia" w:ascii="宋体" w:hAnsi="宋体" w:cs="Arial"/>
                <w:color w:val="auto"/>
                <w:sz w:val="24"/>
                <w:lang w:val="en-US" w:eastAsia="zh-CN"/>
              </w:rPr>
              <w:t>100%</w:t>
            </w:r>
          </w:p>
        </w:tc>
      </w:tr>
      <w:tr>
        <w:tblPrEx>
          <w:tblCellMar>
            <w:top w:w="0" w:type="dxa"/>
            <w:left w:w="108" w:type="dxa"/>
            <w:bottom w:w="0" w:type="dxa"/>
            <w:right w:w="108" w:type="dxa"/>
          </w:tblCellMar>
        </w:tblPrEx>
        <w:trPr>
          <w:gridAfter w:val="1"/>
          <w:wAfter w:w="10" w:type="dxa"/>
          <w:trHeight w:val="345" w:hRule="atLeast"/>
          <w:jc w:val="center"/>
        </w:trPr>
        <w:tc>
          <w:tcPr>
            <w:tcW w:w="84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ascii="宋体" w:hAnsi="宋体" w:cs="Arial"/>
                <w:color w:val="auto"/>
                <w:sz w:val="24"/>
              </w:rPr>
            </w:pPr>
            <w:r>
              <w:rPr>
                <w:rFonts w:hint="eastAsia" w:ascii="宋体" w:hAnsi="宋体" w:cs="Tahoma"/>
                <w:bCs/>
                <w:color w:val="auto"/>
                <w:kern w:val="0"/>
                <w:sz w:val="24"/>
              </w:rPr>
              <w:t>变化</w:t>
            </w:r>
          </w:p>
        </w:tc>
        <w:tc>
          <w:tcPr>
            <w:tcW w:w="88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Arial"/>
                <w:color w:val="auto"/>
                <w:sz w:val="24"/>
                <w:lang w:val="en-US" w:eastAsia="zh-CN"/>
              </w:rPr>
            </w:pPr>
            <w:r>
              <w:rPr>
                <w:rFonts w:hint="eastAsia" w:ascii="宋体" w:hAnsi="宋体" w:cs="Arial"/>
                <w:color w:val="auto"/>
                <w:sz w:val="24"/>
              </w:rPr>
              <w:t>减</w:t>
            </w:r>
            <w:r>
              <w:rPr>
                <w:rFonts w:hint="eastAsia" w:ascii="宋体" w:hAnsi="宋体" w:cs="Arial"/>
                <w:color w:val="auto"/>
                <w:sz w:val="24"/>
                <w:lang w:val="en-US" w:eastAsia="zh-CN"/>
              </w:rPr>
              <w:t>14</w:t>
            </w:r>
          </w:p>
        </w:tc>
        <w:tc>
          <w:tcPr>
            <w:tcW w:w="102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Arial"/>
                <w:color w:val="auto"/>
                <w:sz w:val="24"/>
                <w:lang w:eastAsia="zh-CN"/>
              </w:rPr>
            </w:pPr>
            <w:r>
              <w:rPr>
                <w:rFonts w:hint="eastAsia" w:ascii="宋体" w:hAnsi="宋体" w:cs="Arial"/>
                <w:color w:val="auto"/>
                <w:sz w:val="24"/>
              </w:rPr>
              <w:t>减</w:t>
            </w:r>
            <w:r>
              <w:rPr>
                <w:rFonts w:hint="eastAsia" w:ascii="宋体" w:hAnsi="宋体" w:cs="Arial"/>
                <w:color w:val="auto"/>
                <w:sz w:val="24"/>
                <w:lang w:val="en-US" w:eastAsia="zh-CN"/>
              </w:rPr>
              <w:t>2</w:t>
            </w:r>
          </w:p>
        </w:tc>
        <w:tc>
          <w:tcPr>
            <w:tcW w:w="643"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color w:val="auto"/>
                <w:sz w:val="24"/>
              </w:rPr>
            </w:pPr>
            <w:r>
              <w:rPr>
                <w:rFonts w:hint="eastAsia" w:ascii="宋体" w:hAnsi="宋体" w:cs="Arial"/>
                <w:color w:val="auto"/>
                <w:sz w:val="24"/>
              </w:rPr>
              <w:t>0</w:t>
            </w:r>
          </w:p>
        </w:tc>
        <w:tc>
          <w:tcPr>
            <w:tcW w:w="82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color w:val="auto"/>
                <w:sz w:val="24"/>
              </w:rPr>
            </w:pPr>
            <w:r>
              <w:rPr>
                <w:rFonts w:hint="eastAsia" w:ascii="宋体" w:hAnsi="宋体" w:cs="Arial"/>
                <w:color w:val="auto"/>
                <w:sz w:val="24"/>
                <w:lang w:val="en-US" w:eastAsia="zh-CN"/>
              </w:rPr>
              <w:t>减12</w:t>
            </w:r>
          </w:p>
        </w:tc>
        <w:tc>
          <w:tcPr>
            <w:tcW w:w="81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ascii="宋体" w:hAnsi="宋体" w:cs="Arial"/>
                <w:color w:val="auto"/>
                <w:sz w:val="24"/>
              </w:rPr>
            </w:pPr>
            <w:r>
              <w:rPr>
                <w:rFonts w:hint="eastAsia" w:ascii="宋体" w:hAnsi="宋体" w:cs="Arial"/>
                <w:color w:val="auto"/>
                <w:sz w:val="24"/>
                <w:lang w:val="en-US" w:eastAsia="zh-CN"/>
              </w:rPr>
              <w:t>减12</w:t>
            </w:r>
          </w:p>
        </w:tc>
        <w:tc>
          <w:tcPr>
            <w:tcW w:w="630"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Arial"/>
                <w:color w:val="auto"/>
                <w:sz w:val="24"/>
                <w:lang w:eastAsia="zh-CN"/>
              </w:rPr>
            </w:pPr>
            <w:r>
              <w:rPr>
                <w:rFonts w:hint="eastAsia" w:ascii="宋体" w:hAnsi="宋体" w:cs="Arial"/>
                <w:color w:val="auto"/>
                <w:sz w:val="24"/>
              </w:rPr>
              <w:t>减</w:t>
            </w:r>
            <w:r>
              <w:rPr>
                <w:rFonts w:hint="eastAsia" w:ascii="宋体" w:hAnsi="宋体" w:cs="Arial"/>
                <w:color w:val="auto"/>
                <w:sz w:val="24"/>
                <w:lang w:val="en-US" w:eastAsia="zh-CN"/>
              </w:rPr>
              <w:t>2</w:t>
            </w:r>
          </w:p>
        </w:tc>
        <w:tc>
          <w:tcPr>
            <w:tcW w:w="698"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color w:val="auto"/>
                <w:sz w:val="24"/>
              </w:rPr>
            </w:pPr>
            <w:r>
              <w:rPr>
                <w:rFonts w:hint="eastAsia" w:ascii="宋体" w:hAnsi="宋体" w:cs="Arial"/>
                <w:color w:val="auto"/>
                <w:sz w:val="24"/>
              </w:rPr>
              <w:t>0</w:t>
            </w:r>
          </w:p>
        </w:tc>
        <w:tc>
          <w:tcPr>
            <w:tcW w:w="577"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color w:val="auto"/>
                <w:sz w:val="24"/>
              </w:rPr>
            </w:pPr>
            <w:r>
              <w:rPr>
                <w:rFonts w:hint="eastAsia" w:ascii="宋体" w:hAnsi="宋体" w:cs="Arial"/>
                <w:color w:val="auto"/>
                <w:sz w:val="24"/>
              </w:rPr>
              <w:t>0</w:t>
            </w:r>
          </w:p>
        </w:tc>
        <w:tc>
          <w:tcPr>
            <w:tcW w:w="186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Arial"/>
                <w:color w:val="auto"/>
                <w:sz w:val="24"/>
              </w:rPr>
            </w:pPr>
            <w:r>
              <w:rPr>
                <w:rFonts w:hint="eastAsia" w:ascii="宋体" w:hAnsi="宋体" w:cs="Arial"/>
                <w:color w:val="auto"/>
                <w:sz w:val="24"/>
                <w:lang w:val="en-US" w:eastAsia="zh-CN"/>
              </w:rPr>
              <w:t>增9.1</w:t>
            </w:r>
            <w:r>
              <w:rPr>
                <w:rFonts w:hint="eastAsia" w:ascii="宋体" w:hAnsi="宋体" w:cs="Arial"/>
                <w:color w:val="auto"/>
                <w:sz w:val="24"/>
              </w:rPr>
              <w:t>%</w:t>
            </w:r>
          </w:p>
        </w:tc>
      </w:tr>
    </w:tbl>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rPr>
          <w:rFonts w:hint="eastAsia"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2.4.3初次就业月收入变化情况</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hint="eastAsia" w:ascii="宋体" w:hAnsi="宋体" w:cs="Arial"/>
          <w:color w:val="000000"/>
          <w:spacing w:val="-2"/>
          <w:position w:val="-2"/>
          <w:sz w:val="24"/>
        </w:rPr>
      </w:pPr>
      <w:r>
        <w:rPr>
          <w:rFonts w:hint="eastAsia" w:ascii="宋体" w:hAnsi="宋体" w:cs="Arial"/>
          <w:color w:val="000000"/>
          <w:spacing w:val="-2"/>
          <w:position w:val="-2"/>
          <w:sz w:val="24"/>
        </w:rPr>
        <w:t>招生就业办公室对调研样本进行汇总分析，得到 2019届毕业生月薪</w:t>
      </w:r>
      <w:r>
        <w:rPr>
          <w:rFonts w:ascii="宋体" w:hAnsi="宋体" w:cs="Arial"/>
          <w:color w:val="000000"/>
          <w:spacing w:val="-2"/>
          <w:position w:val="-2"/>
          <w:sz w:val="24"/>
        </w:rPr>
        <w:t>2</w:t>
      </w:r>
      <w:r>
        <w:rPr>
          <w:rFonts w:hint="eastAsia" w:ascii="宋体" w:hAnsi="宋体" w:cs="Arial"/>
          <w:color w:val="000000"/>
          <w:spacing w:val="-2"/>
          <w:position w:val="-2"/>
          <w:sz w:val="24"/>
        </w:rPr>
        <w:t xml:space="preserve">860元，2020届毕业生月薪 </w:t>
      </w:r>
      <w:r>
        <w:rPr>
          <w:rFonts w:ascii="宋体" w:hAnsi="宋体" w:cs="Arial"/>
          <w:color w:val="000000"/>
          <w:spacing w:val="-2"/>
          <w:position w:val="-2"/>
          <w:sz w:val="24"/>
        </w:rPr>
        <w:t>2</w:t>
      </w:r>
      <w:r>
        <w:rPr>
          <w:rFonts w:hint="eastAsia" w:ascii="宋体" w:hAnsi="宋体" w:cs="Arial"/>
          <w:color w:val="000000"/>
          <w:spacing w:val="-2"/>
          <w:position w:val="-2"/>
          <w:sz w:val="24"/>
        </w:rPr>
        <w:t>460元。教育类专业月薪较低，为2300元。2020届应届毕业生分专业初次月薪统计见图 2-6。</w:t>
      </w:r>
    </w:p>
    <w:p>
      <w:pPr>
        <w:keepNext w:val="0"/>
        <w:keepLines w:val="0"/>
        <w:pageBreakBefore w:val="0"/>
        <w:widowControl/>
        <w:shd w:val="clear" w:color="auto" w:fill="FFFFFF"/>
        <w:kinsoku/>
        <w:wordWrap/>
        <w:overflowPunct/>
        <w:topLinePunct w:val="0"/>
        <w:autoSpaceDE/>
        <w:autoSpaceDN/>
        <w:bidi w:val="0"/>
        <w:spacing w:line="440" w:lineRule="exact"/>
        <w:ind w:firstLine="2596" w:firstLineChars="1100"/>
        <w:jc w:val="both"/>
        <w:rPr>
          <w:rFonts w:hint="eastAsia" w:ascii="宋体" w:hAnsi="宋体" w:cs="Arial"/>
          <w:color w:val="000000"/>
          <w:spacing w:val="-2"/>
          <w:position w:val="-2"/>
          <w:sz w:val="24"/>
        </w:rPr>
      </w:pPr>
      <w:r>
        <w:rPr>
          <w:rFonts w:hint="eastAsia" w:ascii="宋体" w:hAnsi="宋体" w:cs="Arial"/>
          <w:color w:val="000000"/>
          <w:spacing w:val="-2"/>
          <w:position w:val="-2"/>
          <w:sz w:val="24"/>
        </w:rPr>
        <w:t>表2-6分专业就业月薪统计表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trPr>
        <w:tc>
          <w:tcPr>
            <w:tcW w:w="14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mc:AlternateContent>
                <mc:Choice Requires="wpg">
                  <w:drawing>
                    <wp:anchor distT="0" distB="0" distL="114300" distR="114300" simplePos="0" relativeHeight="251669504" behindDoc="0" locked="0" layoutInCell="1" allowOverlap="1">
                      <wp:simplePos x="0" y="0"/>
                      <wp:positionH relativeFrom="column">
                        <wp:posOffset>-68580</wp:posOffset>
                      </wp:positionH>
                      <wp:positionV relativeFrom="paragraph">
                        <wp:posOffset>50165</wp:posOffset>
                      </wp:positionV>
                      <wp:extent cx="895350" cy="793750"/>
                      <wp:effectExtent l="1905" t="2540" r="17145" b="22860"/>
                      <wp:wrapNone/>
                      <wp:docPr id="31" name="__TH_G22小五17"/>
                      <wp:cNvGraphicFramePr/>
                      <a:graphic xmlns:a="http://schemas.openxmlformats.org/drawingml/2006/main">
                        <a:graphicData uri="http://schemas.microsoft.com/office/word/2010/wordprocessingGroup">
                          <wpg:wgp>
                            <wpg:cNvGrpSpPr/>
                            <wpg:grpSpPr>
                              <a:xfrm>
                                <a:off x="0" y="0"/>
                                <a:ext cx="895350" cy="793750"/>
                                <a:chOff x="1697" y="12012"/>
                                <a:chExt cx="1410" cy="1250"/>
                              </a:xfrm>
                            </wpg:grpSpPr>
                            <wps:wsp>
                              <wps:cNvPr id="23" name="__TH_L9"/>
                              <wps:cNvCnPr/>
                              <wps:spPr>
                                <a:xfrm>
                                  <a:off x="2402" y="12012"/>
                                  <a:ext cx="705" cy="1250"/>
                                </a:xfrm>
                                <a:prstGeom prst="line">
                                  <a:avLst/>
                                </a:prstGeom>
                                <a:ln w="6350" cap="flat" cmpd="sng">
                                  <a:solidFill>
                                    <a:srgbClr val="000000"/>
                                  </a:solidFill>
                                  <a:prstDash val="solid"/>
                                  <a:headEnd type="none" w="med" len="med"/>
                                  <a:tailEnd type="none" w="med" len="med"/>
                                </a:ln>
                              </wps:spPr>
                              <wps:bodyPr upright="1"/>
                            </wps:wsp>
                            <wps:wsp>
                              <wps:cNvPr id="24" name="__TH_L10"/>
                              <wps:cNvCnPr/>
                              <wps:spPr>
                                <a:xfrm>
                                  <a:off x="1697" y="12637"/>
                                  <a:ext cx="1410" cy="625"/>
                                </a:xfrm>
                                <a:prstGeom prst="line">
                                  <a:avLst/>
                                </a:prstGeom>
                                <a:ln w="6350" cap="flat" cmpd="sng">
                                  <a:solidFill>
                                    <a:srgbClr val="000000"/>
                                  </a:solidFill>
                                  <a:prstDash val="solid"/>
                                  <a:headEnd type="none" w="med" len="med"/>
                                  <a:tailEnd type="none" w="med" len="med"/>
                                </a:ln>
                              </wps:spPr>
                              <wps:bodyPr upright="1"/>
                            </wps:wsp>
                            <wps:wsp>
                              <wps:cNvPr id="25" name="__TH_B1111"/>
                              <wps:cNvSpPr txBox="1"/>
                              <wps:spPr>
                                <a:xfrm>
                                  <a:off x="2738" y="12160"/>
                                  <a:ext cx="225" cy="225"/>
                                </a:xfrm>
                                <a:prstGeom prst="rect">
                                  <a:avLst/>
                                </a:prstGeom>
                                <a:noFill/>
                                <a:ln>
                                  <a:noFill/>
                                </a:ln>
                              </wps:spPr>
                              <wps:txbx>
                                <w:txbxContent>
                                  <w:p>
                                    <w:pPr>
                                      <w:snapToGrid w:val="0"/>
                                      <w:rPr>
                                        <w:sz w:val="18"/>
                                      </w:rPr>
                                    </w:pPr>
                                    <w:r>
                                      <w:rPr>
                                        <w:rFonts w:hint="eastAsia"/>
                                        <w:sz w:val="18"/>
                                      </w:rPr>
                                      <w:t>专</w:t>
                                    </w:r>
                                  </w:p>
                                </w:txbxContent>
                              </wps:txbx>
                              <wps:bodyPr wrap="square" lIns="0" tIns="0" rIns="0" bIns="0" upright="1"/>
                            </wps:wsp>
                            <wps:wsp>
                              <wps:cNvPr id="26" name="__TH_B1212"/>
                              <wps:cNvSpPr txBox="1"/>
                              <wps:spPr>
                                <a:xfrm>
                                  <a:off x="2834" y="12500"/>
                                  <a:ext cx="225" cy="225"/>
                                </a:xfrm>
                                <a:prstGeom prst="rect">
                                  <a:avLst/>
                                </a:prstGeom>
                                <a:noFill/>
                                <a:ln>
                                  <a:noFill/>
                                </a:ln>
                              </wps:spPr>
                              <wps:txbx>
                                <w:txbxContent>
                                  <w:p>
                                    <w:pPr>
                                      <w:snapToGrid w:val="0"/>
                                      <w:rPr>
                                        <w:sz w:val="18"/>
                                      </w:rPr>
                                    </w:pPr>
                                    <w:r>
                                      <w:rPr>
                                        <w:rFonts w:hint="eastAsia"/>
                                        <w:sz w:val="18"/>
                                      </w:rPr>
                                      <w:t>业</w:t>
                                    </w:r>
                                  </w:p>
                                </w:txbxContent>
                              </wps:txbx>
                              <wps:bodyPr wrap="square" lIns="0" tIns="0" rIns="0" bIns="0" upright="1"/>
                            </wps:wsp>
                            <wps:wsp>
                              <wps:cNvPr id="27" name="__TH_B2113"/>
                              <wps:cNvSpPr txBox="1"/>
                              <wps:spPr>
                                <a:xfrm>
                                  <a:off x="1968" y="12220"/>
                                  <a:ext cx="225" cy="225"/>
                                </a:xfrm>
                                <a:prstGeom prst="rect">
                                  <a:avLst/>
                                </a:prstGeom>
                                <a:noFill/>
                                <a:ln>
                                  <a:noFill/>
                                </a:ln>
                              </wps:spPr>
                              <wps:txbx>
                                <w:txbxContent>
                                  <w:p>
                                    <w:pPr>
                                      <w:snapToGrid w:val="0"/>
                                      <w:rPr>
                                        <w:sz w:val="18"/>
                                      </w:rPr>
                                    </w:pPr>
                                    <w:r>
                                      <w:rPr>
                                        <w:rFonts w:hint="eastAsia"/>
                                        <w:sz w:val="18"/>
                                      </w:rPr>
                                      <w:t>月</w:t>
                                    </w:r>
                                  </w:p>
                                </w:txbxContent>
                              </wps:txbx>
                              <wps:bodyPr wrap="square" lIns="0" tIns="0" rIns="0" bIns="0" upright="1"/>
                            </wps:wsp>
                            <wps:wsp>
                              <wps:cNvPr id="28" name="__TH_B2214"/>
                              <wps:cNvSpPr txBox="1"/>
                              <wps:spPr>
                                <a:xfrm>
                                  <a:off x="2487" y="12680"/>
                                  <a:ext cx="225" cy="225"/>
                                </a:xfrm>
                                <a:prstGeom prst="rect">
                                  <a:avLst/>
                                </a:prstGeom>
                                <a:noFill/>
                                <a:ln>
                                  <a:noFill/>
                                </a:ln>
                              </wps:spPr>
                              <wps:txbx>
                                <w:txbxContent>
                                  <w:p>
                                    <w:pPr>
                                      <w:snapToGrid w:val="0"/>
                                      <w:rPr>
                                        <w:sz w:val="18"/>
                                      </w:rPr>
                                    </w:pPr>
                                    <w:r>
                                      <w:rPr>
                                        <w:rFonts w:hint="eastAsia"/>
                                        <w:sz w:val="18"/>
                                      </w:rPr>
                                      <w:t>薪</w:t>
                                    </w:r>
                                  </w:p>
                                </w:txbxContent>
                              </wps:txbx>
                              <wps:bodyPr wrap="square" lIns="0" tIns="0" rIns="0" bIns="0" upright="1"/>
                            </wps:wsp>
                            <wps:wsp>
                              <wps:cNvPr id="29" name="__TH_B3115"/>
                              <wps:cNvSpPr txBox="1"/>
                              <wps:spPr>
                                <a:xfrm>
                                  <a:off x="1925" y="12908"/>
                                  <a:ext cx="225" cy="225"/>
                                </a:xfrm>
                                <a:prstGeom prst="rect">
                                  <a:avLst/>
                                </a:prstGeom>
                                <a:noFill/>
                                <a:ln>
                                  <a:noFill/>
                                </a:ln>
                              </wps:spPr>
                              <wps:txbx>
                                <w:txbxContent>
                                  <w:p>
                                    <w:pPr>
                                      <w:snapToGrid w:val="0"/>
                                      <w:rPr>
                                        <w:sz w:val="18"/>
                                      </w:rPr>
                                    </w:pPr>
                                    <w:r>
                                      <w:rPr>
                                        <w:rFonts w:hint="eastAsia"/>
                                        <w:sz w:val="18"/>
                                      </w:rPr>
                                      <w:t>年</w:t>
                                    </w:r>
                                  </w:p>
                                </w:txbxContent>
                              </wps:txbx>
                              <wps:bodyPr wrap="square" lIns="0" tIns="0" rIns="0" bIns="0" upright="1"/>
                            </wps:wsp>
                            <wps:wsp>
                              <wps:cNvPr id="30" name="__TH_B3216"/>
                              <wps:cNvSpPr txBox="1"/>
                              <wps:spPr>
                                <a:xfrm>
                                  <a:off x="2454" y="13009"/>
                                  <a:ext cx="225" cy="225"/>
                                </a:xfrm>
                                <a:prstGeom prst="rect">
                                  <a:avLst/>
                                </a:prstGeom>
                                <a:noFill/>
                                <a:ln>
                                  <a:noFill/>
                                </a:ln>
                              </wps:spPr>
                              <wps:txbx>
                                <w:txbxContent>
                                  <w:p>
                                    <w:pPr>
                                      <w:snapToGrid w:val="0"/>
                                      <w:rPr>
                                        <w:sz w:val="18"/>
                                      </w:rPr>
                                    </w:pPr>
                                    <w:r>
                                      <w:rPr>
                                        <w:rFonts w:hint="eastAsia"/>
                                        <w:sz w:val="18"/>
                                      </w:rPr>
                                      <w:t>份</w:t>
                                    </w:r>
                                  </w:p>
                                </w:txbxContent>
                              </wps:txbx>
                              <wps:bodyPr wrap="square" lIns="0" tIns="0" rIns="0" bIns="0" upright="1"/>
                            </wps:wsp>
                          </wpg:wgp>
                        </a:graphicData>
                      </a:graphic>
                    </wp:anchor>
                  </w:drawing>
                </mc:Choice>
                <mc:Fallback>
                  <w:pict>
                    <v:group id="__TH_G22小五17" o:spid="_x0000_s1026" o:spt="203" style="position:absolute;left:0pt;margin-left:-5.4pt;margin-top:3.95pt;height:62.5pt;width:70.5pt;z-index:251669504;mso-width-relative:page;mso-height-relative:page;" coordorigin="1697,12012" coordsize="1410,1250" o:gfxdata="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hqlUu9kAAAAJAQAADwAAAAAAAAABACAAAAAiAAAAZHJzL2Rvd25yZXYueG1sUEsB&#10;AhQAFAAAAAgAh07iQDPPci+DAwAA6hAAAA4AAAAAAAAAAQAgAAAAKAEAAGRycy9lMm9Eb2MueG1s&#10;UEsFBgAAAAAGAAYAWQEAAB0HAAAAAA==&#10;">
                      <o:lock v:ext="edit" aspectratio="f"/>
                      <v:line id="__TH_L9" o:spid="_x0000_s1026" o:spt="20" style="position:absolute;left:2402;top:12012;height:1250;width:705;" filled="f" stroked="t" coordsize="21600,21600" o:gfxdata="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UTW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_TH_L10" o:spid="_x0000_s1026" o:spt="20" style="position:absolute;left:1697;top:12637;height:625;width:1410;" filled="f" stroked="t" coordsize="21600,21600" o:gfxdata="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yLLbsAAADb&#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shape id="__TH_B1111" o:spid="_x0000_s1026" o:spt="202" type="#_x0000_t202" style="position:absolute;left:2738;top:12160;height:225;width:225;"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napToGrid w:val="0"/>
                                <w:rPr>
                                  <w:sz w:val="18"/>
                                </w:rPr>
                              </w:pPr>
                              <w:r>
                                <w:rPr>
                                  <w:rFonts w:hint="eastAsia"/>
                                  <w:sz w:val="18"/>
                                </w:rPr>
                                <w:t>专</w:t>
                              </w:r>
                            </w:p>
                          </w:txbxContent>
                        </v:textbox>
                      </v:shape>
                      <v:shape id="__TH_B1212" o:spid="_x0000_s1026" o:spt="202" type="#_x0000_t202" style="position:absolute;left:2834;top:12500;height:225;width:225;" filled="f" stroked="f" coordsize="21600,21600" o:gfxdata="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wbq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rPr>
                                  <w:sz w:val="18"/>
                                </w:rPr>
                              </w:pPr>
                              <w:r>
                                <w:rPr>
                                  <w:rFonts w:hint="eastAsia"/>
                                  <w:sz w:val="18"/>
                                </w:rPr>
                                <w:t>业</w:t>
                              </w:r>
                            </w:p>
                          </w:txbxContent>
                        </v:textbox>
                      </v:shape>
                      <v:shape id="__TH_B2113" o:spid="_x0000_s1026" o:spt="202" type="#_x0000_t202" style="position:absolute;left:1968;top:12220;height:225;width:225;" filled="f" stroked="f" coordsize="21600,21600" o:gfxdata="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6N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rPr>
                                  <w:sz w:val="18"/>
                                </w:rPr>
                              </w:pPr>
                              <w:r>
                                <w:rPr>
                                  <w:rFonts w:hint="eastAsia"/>
                                  <w:sz w:val="18"/>
                                </w:rPr>
                                <w:t>月</w:t>
                              </w:r>
                            </w:p>
                          </w:txbxContent>
                        </v:textbox>
                      </v:shape>
                      <v:shape id="__TH_B2214" o:spid="_x0000_s1026" o:spt="202" type="#_x0000_t202" style="position:absolute;left:2487;top:12680;height:225;width:225;" filled="f" stroked="f" coordsize="21600,21600" o:gfxdata="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oQNwO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napToGrid w:val="0"/>
                                <w:rPr>
                                  <w:sz w:val="18"/>
                                </w:rPr>
                              </w:pPr>
                              <w:r>
                                <w:rPr>
                                  <w:rFonts w:hint="eastAsia"/>
                                  <w:sz w:val="18"/>
                                </w:rPr>
                                <w:t>薪</w:t>
                              </w:r>
                            </w:p>
                          </w:txbxContent>
                        </v:textbox>
                      </v:shape>
                      <v:shape id="__TH_B3115" o:spid="_x0000_s1026" o:spt="202" type="#_x0000_t202" style="position:absolute;left:1925;top:12908;height:225;width:225;" filled="f" stroked="f" coordsize="21600,21600" o:gfxdata="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JK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napToGrid w:val="0"/>
                                <w:rPr>
                                  <w:sz w:val="18"/>
                                </w:rPr>
                              </w:pPr>
                              <w:r>
                                <w:rPr>
                                  <w:rFonts w:hint="eastAsia"/>
                                  <w:sz w:val="18"/>
                                </w:rPr>
                                <w:t>年</w:t>
                              </w:r>
                            </w:p>
                          </w:txbxContent>
                        </v:textbox>
                      </v:shape>
                      <v:shape id="__TH_B3216" o:spid="_x0000_s1026" o:spt="202" type="#_x0000_t202" style="position:absolute;left:2454;top:13009;height:225;width:225;" filled="f" stroked="f" coordsize="21600,21600" o:gfxdata="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v63Y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napToGrid w:val="0"/>
                                <w:rPr>
                                  <w:sz w:val="18"/>
                                </w:rPr>
                              </w:pPr>
                              <w:r>
                                <w:rPr>
                                  <w:rFonts w:hint="eastAsia"/>
                                  <w:sz w:val="18"/>
                                </w:rPr>
                                <w:t>份</w:t>
                              </w:r>
                            </w:p>
                          </w:txbxContent>
                        </v:textbox>
                      </v:shape>
                    </v:group>
                  </w:pict>
                </mc:Fallback>
              </mc:AlternateContent>
            </w:r>
          </w:p>
        </w:tc>
        <w:tc>
          <w:tcPr>
            <w:tcW w:w="14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学前</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教育</w:t>
            </w:r>
          </w:p>
        </w:tc>
        <w:tc>
          <w:tcPr>
            <w:tcW w:w="14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汽车运用</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与维修</w:t>
            </w:r>
          </w:p>
        </w:tc>
        <w:tc>
          <w:tcPr>
            <w:tcW w:w="14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中餐</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烹饪</w:t>
            </w:r>
          </w:p>
        </w:tc>
        <w:tc>
          <w:tcPr>
            <w:tcW w:w="1421"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旅游服务</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与管理</w:t>
            </w:r>
          </w:p>
        </w:tc>
        <w:tc>
          <w:tcPr>
            <w:tcW w:w="1421"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计算机</w:t>
            </w:r>
          </w:p>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2019年</w:t>
            </w:r>
          </w:p>
        </w:tc>
        <w:tc>
          <w:tcPr>
            <w:tcW w:w="14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w:t>
            </w:r>
            <w:r>
              <w:rPr>
                <w:rFonts w:ascii="宋体" w:hAnsi="宋体" w:cs="Arial"/>
                <w:color w:val="000000"/>
                <w:spacing w:val="-2"/>
                <w:position w:val="-2"/>
                <w:sz w:val="24"/>
              </w:rPr>
              <w:t>5</w:t>
            </w:r>
            <w:r>
              <w:rPr>
                <w:rFonts w:hint="eastAsia" w:ascii="宋体" w:hAnsi="宋体" w:cs="Arial"/>
                <w:color w:val="000000"/>
                <w:spacing w:val="-2"/>
                <w:position w:val="-2"/>
                <w:sz w:val="24"/>
              </w:rPr>
              <w:t>00元</w:t>
            </w:r>
          </w:p>
        </w:tc>
        <w:tc>
          <w:tcPr>
            <w:tcW w:w="14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w:t>
            </w:r>
            <w:r>
              <w:rPr>
                <w:rFonts w:ascii="宋体" w:hAnsi="宋体" w:cs="Arial"/>
                <w:color w:val="000000"/>
                <w:spacing w:val="-2"/>
                <w:position w:val="-2"/>
                <w:sz w:val="24"/>
              </w:rPr>
              <w:t>950</w:t>
            </w:r>
            <w:r>
              <w:rPr>
                <w:rFonts w:hint="eastAsia" w:ascii="宋体" w:hAnsi="宋体" w:cs="Arial"/>
                <w:color w:val="000000"/>
                <w:spacing w:val="-2"/>
                <w:position w:val="-2"/>
                <w:sz w:val="24"/>
              </w:rPr>
              <w:t>元</w:t>
            </w:r>
          </w:p>
        </w:tc>
        <w:tc>
          <w:tcPr>
            <w:tcW w:w="14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3</w:t>
            </w:r>
            <w:r>
              <w:rPr>
                <w:rFonts w:ascii="宋体" w:hAnsi="宋体" w:cs="Arial"/>
                <w:color w:val="000000"/>
                <w:spacing w:val="-2"/>
                <w:position w:val="-2"/>
                <w:sz w:val="24"/>
              </w:rPr>
              <w:t>2</w:t>
            </w:r>
            <w:r>
              <w:rPr>
                <w:rFonts w:hint="eastAsia" w:ascii="宋体" w:hAnsi="宋体" w:cs="Arial"/>
                <w:color w:val="000000"/>
                <w:spacing w:val="-2"/>
                <w:position w:val="-2"/>
                <w:sz w:val="24"/>
              </w:rPr>
              <w:t>00元</w:t>
            </w:r>
          </w:p>
        </w:tc>
        <w:tc>
          <w:tcPr>
            <w:tcW w:w="1421"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w:t>
            </w:r>
            <w:r>
              <w:rPr>
                <w:rFonts w:ascii="宋体" w:hAnsi="宋体" w:cs="Arial"/>
                <w:color w:val="000000"/>
                <w:spacing w:val="-2"/>
                <w:position w:val="-2"/>
                <w:sz w:val="24"/>
              </w:rPr>
              <w:t>950</w:t>
            </w:r>
            <w:r>
              <w:rPr>
                <w:rFonts w:hint="eastAsia" w:ascii="宋体" w:hAnsi="宋体" w:cs="Arial"/>
                <w:color w:val="000000"/>
                <w:spacing w:val="-2"/>
                <w:position w:val="-2"/>
                <w:sz w:val="24"/>
              </w:rPr>
              <w:t>元</w:t>
            </w:r>
          </w:p>
        </w:tc>
        <w:tc>
          <w:tcPr>
            <w:tcW w:w="1421"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w:t>
            </w:r>
            <w:r>
              <w:rPr>
                <w:rFonts w:ascii="宋体" w:hAnsi="宋体" w:cs="Arial"/>
                <w:color w:val="000000"/>
                <w:spacing w:val="-2"/>
                <w:position w:val="-2"/>
                <w:sz w:val="24"/>
              </w:rPr>
              <w:t>7</w:t>
            </w:r>
            <w:r>
              <w:rPr>
                <w:rFonts w:hint="eastAsia" w:ascii="宋体" w:hAnsi="宋体" w:cs="Arial"/>
                <w:color w:val="000000"/>
                <w:spacing w:val="-2"/>
                <w:position w:val="-2"/>
                <w:sz w:val="24"/>
              </w:rPr>
              <w:t>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2020年</w:t>
            </w:r>
          </w:p>
        </w:tc>
        <w:tc>
          <w:tcPr>
            <w:tcW w:w="14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2300元</w:t>
            </w:r>
          </w:p>
        </w:tc>
        <w:tc>
          <w:tcPr>
            <w:tcW w:w="14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2750元</w:t>
            </w:r>
          </w:p>
        </w:tc>
        <w:tc>
          <w:tcPr>
            <w:tcW w:w="14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3300元</w:t>
            </w:r>
          </w:p>
        </w:tc>
        <w:tc>
          <w:tcPr>
            <w:tcW w:w="1421"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2800元</w:t>
            </w:r>
          </w:p>
        </w:tc>
        <w:tc>
          <w:tcPr>
            <w:tcW w:w="1421"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2800元</w:t>
            </w:r>
          </w:p>
        </w:tc>
      </w:tr>
    </w:tbl>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rPr>
          <w:rFonts w:hint="eastAsia"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2.4.4升入高等教育比例情况</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hint="eastAsia" w:ascii="宋体" w:hAnsi="宋体" w:cs="Arial"/>
          <w:color w:val="000000"/>
          <w:spacing w:val="-2"/>
          <w:position w:val="-2"/>
          <w:sz w:val="24"/>
        </w:rPr>
      </w:pPr>
      <w:r>
        <w:rPr>
          <w:rFonts w:hint="eastAsia" w:ascii="宋体" w:hAnsi="宋体" w:cs="Arial"/>
          <w:color w:val="000000"/>
          <w:spacing w:val="-2"/>
          <w:position w:val="-2"/>
          <w:sz w:val="24"/>
        </w:rPr>
        <w:t>随着国家对职教立交桥的构建，中等职业学校毕业生的升学通道更加宽阔，毕业生能够进入更高教育层次的学校学习也是职业学校吸引力的重要考量指标。具体情况见表 2-7 。</w:t>
      </w:r>
    </w:p>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表2-7毕业生升学情况统计表</w:t>
      </w:r>
    </w:p>
    <w:tbl>
      <w:tblPr>
        <w:tblStyle w:val="6"/>
        <w:tblW w:w="0" w:type="auto"/>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0"/>
        <w:gridCol w:w="1172"/>
        <w:gridCol w:w="837"/>
        <w:gridCol w:w="779"/>
        <w:gridCol w:w="1307"/>
        <w:gridCol w:w="705"/>
        <w:gridCol w:w="1140"/>
        <w:gridCol w:w="13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年号</w:t>
            </w:r>
          </w:p>
        </w:tc>
        <w:tc>
          <w:tcPr>
            <w:tcW w:w="1172"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参考人数</w:t>
            </w:r>
          </w:p>
        </w:tc>
        <w:tc>
          <w:tcPr>
            <w:tcW w:w="83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本科</w:t>
            </w:r>
          </w:p>
        </w:tc>
        <w:tc>
          <w:tcPr>
            <w:tcW w:w="77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专科</w:t>
            </w:r>
          </w:p>
        </w:tc>
        <w:tc>
          <w:tcPr>
            <w:tcW w:w="130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3+2联读</w:t>
            </w:r>
          </w:p>
        </w:tc>
        <w:tc>
          <w:tcPr>
            <w:tcW w:w="70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单招</w:t>
            </w:r>
          </w:p>
        </w:tc>
        <w:tc>
          <w:tcPr>
            <w:tcW w:w="11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合计</w:t>
            </w:r>
          </w:p>
        </w:tc>
        <w:tc>
          <w:tcPr>
            <w:tcW w:w="133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上线率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201</w:t>
            </w:r>
            <w:r>
              <w:rPr>
                <w:rFonts w:ascii="宋体" w:hAnsi="宋体" w:cs="Arial"/>
                <w:color w:val="000000"/>
                <w:spacing w:val="-2"/>
                <w:position w:val="-2"/>
                <w:sz w:val="24"/>
              </w:rPr>
              <w:t>9</w:t>
            </w:r>
          </w:p>
        </w:tc>
        <w:tc>
          <w:tcPr>
            <w:tcW w:w="1172"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57</w:t>
            </w:r>
          </w:p>
        </w:tc>
        <w:tc>
          <w:tcPr>
            <w:tcW w:w="83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ascii="宋体" w:hAnsi="宋体" w:cs="Arial"/>
                <w:color w:val="000000"/>
                <w:spacing w:val="-2"/>
                <w:position w:val="-2"/>
                <w:sz w:val="24"/>
              </w:rPr>
              <w:t>1</w:t>
            </w:r>
          </w:p>
        </w:tc>
        <w:tc>
          <w:tcPr>
            <w:tcW w:w="77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56</w:t>
            </w:r>
          </w:p>
        </w:tc>
        <w:tc>
          <w:tcPr>
            <w:tcW w:w="130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0</w:t>
            </w:r>
          </w:p>
        </w:tc>
        <w:tc>
          <w:tcPr>
            <w:tcW w:w="70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76</w:t>
            </w:r>
          </w:p>
        </w:tc>
        <w:tc>
          <w:tcPr>
            <w:tcW w:w="11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 xml:space="preserve"> 133</w:t>
            </w:r>
          </w:p>
        </w:tc>
        <w:tc>
          <w:tcPr>
            <w:tcW w:w="133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ascii="宋体" w:hAnsi="宋体" w:cs="Arial"/>
                <w:color w:val="000000"/>
                <w:spacing w:val="-2"/>
                <w:position w:val="-2"/>
                <w:sz w:val="24"/>
              </w:rPr>
              <w:t>100</w:t>
            </w:r>
            <w:r>
              <w:rPr>
                <w:rFonts w:hint="eastAsia" w:ascii="宋体" w:hAnsi="宋体" w:cs="Arial"/>
                <w:color w:val="000000"/>
                <w:spacing w:val="-2"/>
                <w:position w:val="-2"/>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0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2020</w:t>
            </w:r>
          </w:p>
        </w:tc>
        <w:tc>
          <w:tcPr>
            <w:tcW w:w="1172"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119</w:t>
            </w:r>
          </w:p>
        </w:tc>
        <w:tc>
          <w:tcPr>
            <w:tcW w:w="83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w:t>
            </w:r>
          </w:p>
        </w:tc>
        <w:tc>
          <w:tcPr>
            <w:tcW w:w="779"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118</w:t>
            </w:r>
          </w:p>
        </w:tc>
        <w:tc>
          <w:tcPr>
            <w:tcW w:w="1307"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0</w:t>
            </w:r>
          </w:p>
        </w:tc>
        <w:tc>
          <w:tcPr>
            <w:tcW w:w="70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92</w:t>
            </w:r>
          </w:p>
        </w:tc>
        <w:tc>
          <w:tcPr>
            <w:tcW w:w="114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ascii="宋体" w:hAnsi="宋体" w:cs="Arial"/>
                <w:color w:val="000000"/>
                <w:spacing w:val="-2"/>
                <w:position w:val="-2"/>
                <w:sz w:val="24"/>
              </w:rPr>
            </w:pPr>
            <w:r>
              <w:rPr>
                <w:rFonts w:hint="eastAsia" w:ascii="宋体" w:hAnsi="宋体" w:cs="Arial"/>
                <w:color w:val="000000"/>
                <w:spacing w:val="-2"/>
                <w:position w:val="-2"/>
                <w:sz w:val="24"/>
              </w:rPr>
              <w:t>119</w:t>
            </w:r>
          </w:p>
        </w:tc>
        <w:tc>
          <w:tcPr>
            <w:tcW w:w="133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ascii="宋体" w:hAnsi="宋体" w:cs="Arial"/>
                <w:color w:val="000000"/>
                <w:spacing w:val="-2"/>
                <w:position w:val="-2"/>
                <w:sz w:val="24"/>
              </w:rPr>
              <w:t>100</w:t>
            </w:r>
            <w:r>
              <w:rPr>
                <w:rFonts w:hint="eastAsia" w:ascii="宋体" w:hAnsi="宋体" w:cs="Arial"/>
                <w:color w:val="000000"/>
                <w:spacing w:val="-2"/>
                <w:position w:val="-2"/>
                <w:sz w:val="24"/>
              </w:rPr>
              <w:t>%</w:t>
            </w:r>
          </w:p>
        </w:tc>
      </w:tr>
    </w:tbl>
    <w:p>
      <w:pPr>
        <w:keepNext w:val="0"/>
        <w:keepLines w:val="0"/>
        <w:pageBreakBefore w:val="0"/>
        <w:widowControl/>
        <w:shd w:val="clear" w:color="auto" w:fill="FFFFFF"/>
        <w:tabs>
          <w:tab w:val="left" w:pos="2940"/>
        </w:tabs>
        <w:kinsoku/>
        <w:wordWrap/>
        <w:overflowPunct/>
        <w:topLinePunct w:val="0"/>
        <w:autoSpaceDE/>
        <w:autoSpaceDN/>
        <w:bidi w:val="0"/>
        <w:spacing w:line="440" w:lineRule="exact"/>
        <w:ind w:firstLine="584"/>
        <w:rPr>
          <w:rFonts w:hint="eastAsia"/>
          <w:b/>
          <w:bCs/>
          <w:color w:val="auto"/>
          <w:sz w:val="30"/>
          <w:szCs w:val="30"/>
        </w:rPr>
      </w:pPr>
      <w:r>
        <w:rPr>
          <w:rFonts w:hint="eastAsia" w:ascii="黑体" w:hAnsi="黑体" w:eastAsia="黑体" w:cs="黑体"/>
          <w:color w:val="auto"/>
          <w:spacing w:val="-2"/>
          <w:kern w:val="0"/>
          <w:position w:val="-2"/>
          <w:sz w:val="28"/>
          <w:szCs w:val="28"/>
        </w:rPr>
        <w:t>2.5.1学习能力</w:t>
      </w:r>
    </w:p>
    <w:p>
      <w:pPr>
        <w:spacing w:line="440" w:lineRule="exact"/>
        <w:ind w:firstLine="600"/>
        <w:rPr>
          <w:rFonts w:ascii="宋体" w:hAnsi="宋体" w:cs="宋体"/>
          <w:color w:val="000000"/>
          <w:sz w:val="24"/>
        </w:rPr>
      </w:pPr>
      <w:r>
        <w:rPr>
          <w:rFonts w:hint="eastAsia" w:ascii="宋体" w:hAnsi="宋体" w:cs="宋体"/>
          <w:color w:val="auto"/>
          <w:sz w:val="24"/>
        </w:rPr>
        <w:t>我校招收的学生学习</w:t>
      </w:r>
      <w:r>
        <w:rPr>
          <w:rFonts w:hint="eastAsia" w:ascii="宋体" w:hAnsi="宋体" w:cs="宋体"/>
          <w:color w:val="000000"/>
          <w:sz w:val="24"/>
        </w:rPr>
        <w:t>习惯普遍不好，学习能力和效率不高，一是由于底子薄，二是学习兴趣低，三是大部分学生的父母是离异或者父母出去打工的，因此学校通过降低文化课难度，逐步培养学生的学习习惯、补齐学生的水平差异，另一方面则根据学情进行教研教改，将课堂教学内容进行整合优化，加大学生实训课程的开发，一点一滴使学生成长进步，以帮助其更好的适应未来三年的高职学习和生活。</w:t>
      </w:r>
    </w:p>
    <w:p>
      <w:pPr>
        <w:spacing w:line="440" w:lineRule="exact"/>
        <w:ind w:firstLine="480"/>
        <w:rPr>
          <w:rFonts w:hint="eastAsia" w:ascii="宋体" w:hAnsi="宋体" w:cs="宋体"/>
          <w:color w:val="000000"/>
          <w:sz w:val="24"/>
        </w:rPr>
      </w:pPr>
      <w:r>
        <w:rPr>
          <w:rFonts w:hint="eastAsia" w:ascii="宋体" w:hAnsi="宋体" w:cs="宋体"/>
          <w:color w:val="000000"/>
          <w:sz w:val="24"/>
        </w:rPr>
        <w:t>为全面贯彻落实党的教育方针，坚持“文化为魂、技术为根”的办学理念，本学年，教务处大力推进实效课堂，实施“123"的实效课堂教学模式，即“一学案两注重三原则”，培养学生的主动性、积极性，开发学生潜能，开阔学生视野，张扬学生个性，提高学生的学习能力和综合素质。在具体构建实效课堂过程中，以教学为载体，以学生“学"为中心，以教师“点拨"为手段，强化学生会质疑、会合作、会表达、会总结、会记录等学习习惯，使教学案成为培养学生学习能力和思维品质的重要抓手。</w:t>
      </w:r>
    </w:p>
    <w:p>
      <w:pPr>
        <w:spacing w:line="440" w:lineRule="exact"/>
        <w:ind w:firstLine="480"/>
        <w:rPr>
          <w:rFonts w:hint="eastAsia" w:ascii="宋体" w:hAnsi="宋体" w:cs="宋体"/>
          <w:color w:val="000000"/>
          <w:sz w:val="24"/>
        </w:rPr>
      </w:pPr>
      <w:r>
        <w:rPr>
          <w:rFonts w:hint="eastAsia" w:ascii="宋体" w:hAnsi="宋体" w:cs="宋体"/>
          <w:color w:val="000000"/>
          <w:sz w:val="24"/>
        </w:rPr>
        <w:t>我校继续推进读书活动的开展。让语文老师利用好读书课，让学生利用好晨读和业余时间去读书，写读书笔记、读书心得，语文教师定期组织读书经验交流会和好书分享会等活动，进一步调动了学生主动读书的积极性。</w:t>
      </w:r>
    </w:p>
    <w:p>
      <w:pPr>
        <w:keepNext w:val="0"/>
        <w:keepLines w:val="0"/>
        <w:pageBreakBefore w:val="0"/>
        <w:kinsoku/>
        <w:wordWrap/>
        <w:overflowPunct/>
        <w:topLinePunct w:val="0"/>
        <w:autoSpaceDE/>
        <w:autoSpaceDN/>
        <w:bidi w:val="0"/>
        <w:spacing w:line="440" w:lineRule="exact"/>
        <w:ind w:firstLine="480" w:firstLineChars="200"/>
        <w:rPr>
          <w:rFonts w:hint="eastAsia" w:ascii="黑体" w:hAnsi="黑体" w:eastAsia="黑体" w:cs="黑体"/>
          <w:color w:val="000000"/>
          <w:sz w:val="28"/>
          <w:szCs w:val="28"/>
        </w:rPr>
      </w:pPr>
      <w:r>
        <w:rPr>
          <w:rFonts w:hint="eastAsia" w:ascii="宋体" w:hAnsi="宋体" w:cs="宋体"/>
          <w:color w:val="000000"/>
          <w:sz w:val="24"/>
        </w:rPr>
        <w:drawing>
          <wp:anchor distT="0" distB="0" distL="114300" distR="114300" simplePos="0" relativeHeight="251660288" behindDoc="0" locked="0" layoutInCell="1" allowOverlap="0">
            <wp:simplePos x="0" y="0"/>
            <wp:positionH relativeFrom="column">
              <wp:posOffset>2738120</wp:posOffset>
            </wp:positionH>
            <wp:positionV relativeFrom="page">
              <wp:posOffset>6319520</wp:posOffset>
            </wp:positionV>
            <wp:extent cx="2659380" cy="1570355"/>
            <wp:effectExtent l="0" t="0" r="7620" b="10795"/>
            <wp:wrapTopAndBottom/>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pic:cNvPicPr>
                      <a:picLocks noChangeAspect="1"/>
                    </pic:cNvPicPr>
                  </pic:nvPicPr>
                  <pic:blipFill>
                    <a:blip r:embed="rId14"/>
                    <a:stretch>
                      <a:fillRect/>
                    </a:stretch>
                  </pic:blipFill>
                  <pic:spPr>
                    <a:xfrm>
                      <a:off x="0" y="0"/>
                      <a:ext cx="2659380" cy="1570355"/>
                    </a:xfrm>
                    <a:prstGeom prst="rect">
                      <a:avLst/>
                    </a:prstGeom>
                    <a:noFill/>
                    <a:ln>
                      <a:noFill/>
                    </a:ln>
                  </pic:spPr>
                </pic:pic>
              </a:graphicData>
            </a:graphic>
          </wp:anchor>
        </w:drawing>
      </w:r>
      <w:r>
        <w:rPr>
          <w:rFonts w:hint="eastAsia" w:ascii="宋体" w:hAnsi="宋体" w:cs="宋体"/>
          <w:color w:val="000000"/>
          <w:sz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137795</wp:posOffset>
            </wp:positionV>
            <wp:extent cx="2657475" cy="1638300"/>
            <wp:effectExtent l="0" t="0" r="9525" b="0"/>
            <wp:wrapTopAndBottom/>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pic:cNvPicPr>
                      <a:picLocks noChangeAspect="1"/>
                    </pic:cNvPicPr>
                  </pic:nvPicPr>
                  <pic:blipFill>
                    <a:blip r:embed="rId15"/>
                    <a:stretch>
                      <a:fillRect/>
                    </a:stretch>
                  </pic:blipFill>
                  <pic:spPr>
                    <a:xfrm>
                      <a:off x="0" y="0"/>
                      <a:ext cx="2657475" cy="163830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spacing w:line="440" w:lineRule="exact"/>
        <w:ind w:firstLine="560" w:firstLineChars="200"/>
        <w:rPr>
          <w:rFonts w:hint="eastAsia" w:ascii="黑体" w:hAnsi="黑体" w:eastAsia="黑体" w:cs="黑体"/>
          <w:color w:val="000000"/>
          <w:sz w:val="28"/>
          <w:szCs w:val="28"/>
        </w:rPr>
      </w:pPr>
      <w:r>
        <w:rPr>
          <w:rFonts w:hint="eastAsia" w:ascii="黑体" w:hAnsi="黑体" w:eastAsia="黑体" w:cs="黑体"/>
          <w:color w:val="000000"/>
          <w:sz w:val="28"/>
          <w:szCs w:val="28"/>
        </w:rPr>
        <w:t>2.5.2岗位适应能力、岗位迁移能力</w:t>
      </w:r>
    </w:p>
    <w:p>
      <w:pPr>
        <w:keepNext w:val="0"/>
        <w:keepLines w:val="0"/>
        <w:pageBreakBefore w:val="0"/>
        <w:kinsoku/>
        <w:wordWrap/>
        <w:overflowPunct/>
        <w:topLinePunct w:val="0"/>
        <w:autoSpaceDE/>
        <w:autoSpaceDN/>
        <w:bidi w:val="0"/>
        <w:spacing w:line="440" w:lineRule="exact"/>
        <w:ind w:firstLine="480" w:firstLineChars="200"/>
        <w:rPr>
          <w:rFonts w:hint="eastAsia" w:ascii="宋体" w:hAnsi="宋体" w:cs="宋体"/>
          <w:color w:val="000000"/>
          <w:sz w:val="24"/>
        </w:rPr>
      </w:pPr>
      <w:r>
        <w:rPr>
          <w:rFonts w:hint="eastAsia" w:ascii="宋体" w:hAnsi="宋体" w:cs="宋体"/>
          <w:color w:val="000000"/>
          <w:sz w:val="24"/>
        </w:rPr>
        <w:t>在高职学习阶段，将按照相关专业人才培养方案培养其岗位适应能力、岗位迁移能力、创新创业能力特开设了职业生涯规划，在平时教育教学活动中，各学科的科任教师结合本校学生实际和社会发展需求，培养其职业意识，创业意识，技能意识。</w:t>
      </w:r>
    </w:p>
    <w:p>
      <w:pPr>
        <w:keepNext w:val="0"/>
        <w:keepLines w:val="0"/>
        <w:pageBreakBefore w:val="0"/>
        <w:kinsoku/>
        <w:wordWrap/>
        <w:overflowPunct/>
        <w:topLinePunct w:val="0"/>
        <w:autoSpaceDE/>
        <w:autoSpaceDN/>
        <w:bidi w:val="0"/>
        <w:spacing w:line="440" w:lineRule="exact"/>
        <w:ind w:firstLine="560" w:firstLineChars="200"/>
        <w:rPr>
          <w:rFonts w:hint="eastAsia" w:ascii="黑体" w:hAnsi="黑体" w:eastAsia="黑体" w:cs="黑体"/>
          <w:color w:val="000000"/>
          <w:sz w:val="28"/>
          <w:szCs w:val="28"/>
        </w:rPr>
      </w:pPr>
      <w:r>
        <w:rPr>
          <w:rFonts w:hint="eastAsia" w:ascii="黑体" w:hAnsi="黑体" w:eastAsia="黑体" w:cs="黑体"/>
          <w:color w:val="000000"/>
          <w:sz w:val="28"/>
          <w:szCs w:val="28"/>
        </w:rPr>
        <w:t>2.5.3创新创业能力</w:t>
      </w:r>
    </w:p>
    <w:p>
      <w:pPr>
        <w:keepNext w:val="0"/>
        <w:keepLines w:val="0"/>
        <w:pageBreakBefore w:val="0"/>
        <w:kinsoku/>
        <w:wordWrap/>
        <w:overflowPunct/>
        <w:topLinePunct w:val="0"/>
        <w:autoSpaceDE/>
        <w:autoSpaceDN/>
        <w:bidi w:val="0"/>
        <w:spacing w:line="440" w:lineRule="exact"/>
        <w:ind w:firstLine="480" w:firstLineChars="200"/>
        <w:rPr>
          <w:rFonts w:hint="eastAsia" w:ascii="宋体" w:hAnsi="宋体" w:cs="宋体"/>
          <w:color w:val="000000"/>
          <w:sz w:val="24"/>
        </w:rPr>
      </w:pPr>
      <w:r>
        <w:rPr>
          <w:rFonts w:hint="eastAsia" w:ascii="宋体" w:hAnsi="宋体" w:cs="宋体"/>
          <w:color w:val="000000"/>
          <w:sz w:val="24"/>
        </w:rPr>
        <w:t>学校已将创新创业课程纳入高职教育阶段，同时不断</w:t>
      </w:r>
      <w:r>
        <w:rPr>
          <w:rFonts w:hint="eastAsia" w:ascii="宋体" w:hAnsi="宋体" w:cs="宋体"/>
          <w:color w:val="000000"/>
          <w:sz w:val="24"/>
          <w:lang w:val="en-US" w:eastAsia="zh-CN"/>
        </w:rPr>
        <w:t>加强校企合作</w:t>
      </w:r>
      <w:r>
        <w:rPr>
          <w:rFonts w:hint="eastAsia" w:ascii="宋体" w:hAnsi="宋体" w:cs="宋体"/>
          <w:color w:val="000000"/>
          <w:sz w:val="24"/>
        </w:rPr>
        <w:t>，</w:t>
      </w:r>
      <w:r>
        <w:rPr>
          <w:rFonts w:hint="eastAsia" w:ascii="宋体" w:hAnsi="宋体" w:cs="宋体"/>
          <w:color w:val="000000"/>
          <w:sz w:val="24"/>
          <w:lang w:val="en-US" w:eastAsia="zh-CN"/>
        </w:rPr>
        <w:t>培养</w:t>
      </w:r>
      <w:r>
        <w:rPr>
          <w:rFonts w:hint="eastAsia" w:ascii="宋体" w:hAnsi="宋体" w:cs="宋体"/>
          <w:color w:val="000000"/>
          <w:sz w:val="24"/>
        </w:rPr>
        <w:t>学生的创新创业能力。</w:t>
      </w:r>
    </w:p>
    <w:p>
      <w:pPr>
        <w:keepNext w:val="0"/>
        <w:keepLines w:val="0"/>
        <w:pageBreakBefore w:val="0"/>
        <w:kinsoku/>
        <w:wordWrap/>
        <w:overflowPunct/>
        <w:topLinePunct w:val="0"/>
        <w:autoSpaceDE/>
        <w:autoSpaceDN/>
        <w:bidi w:val="0"/>
        <w:spacing w:line="440" w:lineRule="exact"/>
        <w:ind w:firstLine="480" w:firstLineChars="200"/>
        <w:rPr>
          <w:rFonts w:hint="eastAsia" w:ascii="黑体" w:hAnsi="宋体" w:eastAsia="黑体"/>
          <w:color w:val="000000"/>
          <w:spacing w:val="-2"/>
          <w:kern w:val="0"/>
          <w:position w:val="-2"/>
          <w:sz w:val="30"/>
          <w:szCs w:val="30"/>
        </w:rPr>
      </w:pPr>
      <w:r>
        <w:rPr>
          <w:rFonts w:hint="eastAsia" w:ascii="宋体" w:hAnsi="宋体" w:cs="宋体"/>
          <w:color w:val="000000"/>
          <w:sz w:val="24"/>
        </w:rPr>
        <w:t>我校</w:t>
      </w:r>
      <w:r>
        <w:rPr>
          <w:rFonts w:hint="eastAsia" w:ascii="宋体" w:hAnsi="宋体" w:cs="宋体"/>
          <w:color w:val="000000"/>
          <w:sz w:val="24"/>
          <w:lang w:val="en-US" w:eastAsia="zh-CN"/>
        </w:rPr>
        <w:t>继续</w:t>
      </w:r>
      <w:r>
        <w:rPr>
          <w:rFonts w:hint="eastAsia" w:ascii="宋体" w:hAnsi="宋体" w:cs="宋体"/>
          <w:color w:val="000000"/>
          <w:sz w:val="24"/>
        </w:rPr>
        <w:t>与玉龙沙湖旅游区</w:t>
      </w:r>
      <w:r>
        <w:rPr>
          <w:rFonts w:hint="eastAsia" w:ascii="宋体" w:hAnsi="宋体" w:cs="宋体"/>
          <w:color w:val="000000"/>
          <w:sz w:val="24"/>
          <w:lang w:val="en-US" w:eastAsia="zh-CN"/>
        </w:rPr>
        <w:t>保持</w:t>
      </w:r>
      <w:r>
        <w:rPr>
          <w:rFonts w:hint="eastAsia" w:ascii="宋体" w:hAnsi="宋体" w:cs="宋体"/>
          <w:color w:val="000000"/>
          <w:sz w:val="24"/>
        </w:rPr>
        <w:t>联系，让学生利用假期去那里实习，学生在实践能力方面有了很大的提升。</w:t>
      </w:r>
      <w:r>
        <w:rPr>
          <w:rFonts w:hint="eastAsia" w:ascii="宋体" w:hAnsi="宋体" w:cs="宋体"/>
          <w:color w:val="000000"/>
          <w:sz w:val="24"/>
          <w:lang w:val="en-US" w:eastAsia="zh-CN"/>
        </w:rPr>
        <w:t>我校还</w:t>
      </w:r>
      <w:r>
        <w:rPr>
          <w:rFonts w:hint="eastAsia" w:ascii="宋体" w:hAnsi="宋体" w:cs="宋体"/>
          <w:color w:val="000000"/>
          <w:sz w:val="24"/>
        </w:rPr>
        <w:t>与多家企业单位开展合作办学及订单式培养，学校有计划的组织学生工学交替，顶岗实习，极大的提高了学生的专业实践技能，学生岗位适应能力很好，每个月3000-5000不等的工资待遇，提升了招生与就业质量，为将来实习就业打下良好的基础。</w:t>
      </w:r>
    </w:p>
    <w:p>
      <w:pPr>
        <w:keepNext w:val="0"/>
        <w:keepLines w:val="0"/>
        <w:pageBreakBefore w:val="0"/>
        <w:kinsoku/>
        <w:wordWrap/>
        <w:overflowPunct/>
        <w:topLinePunct w:val="0"/>
        <w:autoSpaceDE/>
        <w:autoSpaceDN/>
        <w:bidi w:val="0"/>
        <w:spacing w:line="440" w:lineRule="exact"/>
        <w:ind w:firstLine="2368" w:firstLineChars="800"/>
        <w:rPr>
          <w:rFonts w:hint="eastAsia"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第三部分.质量保障措施</w:t>
      </w:r>
      <w:r>
        <w:rPr>
          <w:rFonts w:hint="eastAsia" w:ascii="黑体" w:hAnsi="宋体" w:eastAsia="黑体"/>
          <w:color w:val="000000"/>
          <w:spacing w:val="-2"/>
          <w:kern w:val="0"/>
          <w:position w:val="-2"/>
          <w:sz w:val="30"/>
          <w:szCs w:val="30"/>
        </w:rPr>
        <w:tab/>
      </w:r>
    </w:p>
    <w:p>
      <w:pPr>
        <w:keepNext w:val="0"/>
        <w:keepLines w:val="0"/>
        <w:pageBreakBefore w:val="0"/>
        <w:widowControl/>
        <w:shd w:val="clear" w:color="auto" w:fill="FFFFFF"/>
        <w:kinsoku/>
        <w:wordWrap/>
        <w:overflowPunct/>
        <w:topLinePunct w:val="0"/>
        <w:autoSpaceDE/>
        <w:autoSpaceDN/>
        <w:bidi w:val="0"/>
        <w:spacing w:line="440" w:lineRule="exact"/>
        <w:rPr>
          <w:rFonts w:ascii="黑体" w:hAnsi="宋体" w:eastAsia="黑体" w:cs="Arial"/>
          <w:color w:val="000000"/>
          <w:spacing w:val="-2"/>
          <w:position w:val="-2"/>
          <w:sz w:val="30"/>
          <w:szCs w:val="30"/>
        </w:rPr>
      </w:pPr>
      <w:r>
        <w:rPr>
          <w:rFonts w:hint="eastAsia" w:ascii="黑体" w:hAnsi="宋体" w:eastAsia="黑体" w:cs="Arial"/>
          <w:color w:val="000000"/>
          <w:spacing w:val="-2"/>
          <w:position w:val="-2"/>
          <w:sz w:val="30"/>
          <w:szCs w:val="30"/>
        </w:rPr>
        <w:t>3.1专业动态调整</w:t>
      </w:r>
    </w:p>
    <w:p>
      <w:pPr>
        <w:keepNext w:val="0"/>
        <w:keepLines w:val="0"/>
        <w:pageBreakBefore w:val="0"/>
        <w:widowControl/>
        <w:shd w:val="clear" w:color="auto" w:fill="FFFFFF"/>
        <w:kinsoku/>
        <w:wordWrap/>
        <w:overflowPunct/>
        <w:topLinePunct w:val="0"/>
        <w:autoSpaceDE/>
        <w:autoSpaceDN/>
        <w:bidi w:val="0"/>
        <w:spacing w:line="440" w:lineRule="exact"/>
        <w:rPr>
          <w:rFonts w:ascii="宋体" w:hAnsi="宋体" w:cs="Arial"/>
          <w:color w:val="000000"/>
          <w:spacing w:val="-2"/>
          <w:position w:val="-2"/>
          <w:sz w:val="28"/>
          <w:szCs w:val="28"/>
        </w:rPr>
      </w:pPr>
      <w:r>
        <w:rPr>
          <w:rFonts w:hint="eastAsia" w:ascii="黑体" w:hAnsi="宋体" w:eastAsia="黑体" w:cs="Arial"/>
          <w:color w:val="000000"/>
          <w:spacing w:val="-2"/>
          <w:position w:val="-2"/>
          <w:sz w:val="30"/>
          <w:szCs w:val="30"/>
        </w:rPr>
        <w:t xml:space="preserve">    </w:t>
      </w:r>
      <w:r>
        <w:rPr>
          <w:rFonts w:hint="eastAsia" w:ascii="黑体" w:hAnsi="宋体" w:eastAsia="黑体" w:cs="Arial"/>
          <w:color w:val="000000"/>
          <w:spacing w:val="-2"/>
          <w:position w:val="-2"/>
          <w:sz w:val="28"/>
          <w:szCs w:val="28"/>
        </w:rPr>
        <w:t>3.1.1专业结构调整</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hint="eastAsia" w:ascii="宋体" w:hAnsi="宋体" w:cs="宋体"/>
          <w:color w:val="000000"/>
          <w:sz w:val="24"/>
        </w:rPr>
      </w:pPr>
      <w:r>
        <w:rPr>
          <w:rFonts w:hint="eastAsia" w:ascii="宋体" w:hAnsi="宋体" w:cs="宋体"/>
          <w:color w:val="000000"/>
          <w:spacing w:val="-2"/>
          <w:position w:val="-2"/>
          <w:sz w:val="24"/>
        </w:rPr>
        <w:t>专业设置紧贴自治区经济社会发展的需求，其中计算机专业是自治区骨干专业。制定了专业建设规划，符合学校的整体规划。积极拓展新专业，正在申报创新型专业---计算机网络技术专业。根据市场需求和学生的意愿，高一年级段的计算机、学前教育专业的新生人数较多。</w:t>
      </w:r>
      <w:r>
        <w:rPr>
          <w:rFonts w:hint="eastAsia" w:ascii="宋体" w:hAnsi="宋体" w:cs="宋体"/>
          <w:color w:val="000000"/>
          <w:sz w:val="24"/>
        </w:rPr>
        <w:t>与当地产业吻合的专业数6个。毕业生本地就业数20人。毕业生对口专业就业数15人。</w:t>
      </w:r>
    </w:p>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rPr>
          <w:rFonts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3.1.2 人才培养方案调整</w:t>
      </w:r>
    </w:p>
    <w:p>
      <w:pPr>
        <w:keepNext w:val="0"/>
        <w:keepLines w:val="0"/>
        <w:pageBreakBefore w:val="0"/>
        <w:widowControl/>
        <w:shd w:val="clear" w:color="auto" w:fill="FFFFFF"/>
        <w:kinsoku/>
        <w:wordWrap/>
        <w:overflowPunct/>
        <w:topLinePunct w:val="0"/>
        <w:autoSpaceDE/>
        <w:autoSpaceDN/>
        <w:bidi w:val="0"/>
        <w:spacing w:line="440" w:lineRule="exact"/>
        <w:ind w:firstLine="570"/>
        <w:rPr>
          <w:rFonts w:hint="eastAsia" w:ascii="宋体" w:hAnsi="宋体"/>
          <w:color w:val="000000"/>
          <w:sz w:val="24"/>
        </w:rPr>
      </w:pPr>
      <w:r>
        <w:rPr>
          <w:rFonts w:hint="eastAsia" w:ascii="宋体" w:hAnsi="宋体" w:cs="Arial"/>
          <w:color w:val="000000"/>
          <w:spacing w:val="-2"/>
          <w:position w:val="-2"/>
          <w:sz w:val="24"/>
        </w:rPr>
        <w:t>重点打造计算机类专业和旅游服务类专业。</w:t>
      </w:r>
      <w:r>
        <w:rPr>
          <w:rFonts w:hint="eastAsia" w:ascii="宋体" w:hAnsi="宋体"/>
          <w:color w:val="000000"/>
          <w:sz w:val="24"/>
        </w:rPr>
        <w:t>在完成对口招生的同时积极拓宽渠道，开辟校企合作，产教融合的人才培养模式。学校和联想集团、上海天马集团、内蒙古龙谷旅游投资有限公司等企业合作办学，培养实用型人才，根据本地区经济发展，大力发展旅游服务型人才，为当地经济发展服务。</w:t>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宋体" w:eastAsia="黑体" w:cs="Arial"/>
          <w:color w:val="000000"/>
          <w:spacing w:val="-2"/>
          <w:position w:val="-2"/>
          <w:sz w:val="30"/>
          <w:szCs w:val="30"/>
        </w:rPr>
      </w:pPr>
      <w:r>
        <w:rPr>
          <w:rFonts w:hint="eastAsia" w:ascii="黑体" w:hAnsi="宋体" w:eastAsia="黑体" w:cs="Arial"/>
          <w:color w:val="000000"/>
          <w:spacing w:val="-2"/>
          <w:position w:val="-2"/>
          <w:sz w:val="30"/>
          <w:szCs w:val="30"/>
        </w:rPr>
        <w:t>3.2教育教学改革</w:t>
      </w:r>
    </w:p>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rPr>
          <w:rFonts w:hint="eastAsia"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3.2.1专业设置</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ascii="宋体" w:hAnsi="宋体" w:cs="宋体"/>
          <w:color w:val="000000"/>
          <w:sz w:val="24"/>
        </w:rPr>
      </w:pPr>
      <w:r>
        <w:rPr>
          <w:rFonts w:hint="eastAsia" w:ascii="宋体" w:hAnsi="宋体" w:cs="宋体"/>
          <w:color w:val="000000"/>
          <w:sz w:val="24"/>
        </w:rPr>
        <w:t>2019年计算机18</w:t>
      </w:r>
      <w:r>
        <w:rPr>
          <w:rFonts w:hint="eastAsia" w:ascii="宋体" w:hAnsi="宋体" w:cs="宋体"/>
          <w:color w:val="000000"/>
          <w:sz w:val="24"/>
          <w:lang w:val="en-US" w:eastAsia="zh-CN"/>
        </w:rPr>
        <w:t>0</w:t>
      </w:r>
      <w:r>
        <w:rPr>
          <w:rFonts w:hint="eastAsia" w:ascii="宋体" w:hAnsi="宋体" w:cs="宋体"/>
          <w:color w:val="000000"/>
          <w:sz w:val="24"/>
        </w:rPr>
        <w:t xml:space="preserve"> 人，烹饪 </w:t>
      </w:r>
      <w:r>
        <w:rPr>
          <w:rFonts w:hint="eastAsia" w:ascii="宋体" w:hAnsi="宋体" w:cs="宋体"/>
          <w:color w:val="000000"/>
          <w:sz w:val="24"/>
          <w:lang w:val="en-US" w:eastAsia="zh-CN"/>
        </w:rPr>
        <w:t>21</w:t>
      </w:r>
      <w:r>
        <w:rPr>
          <w:rFonts w:hint="eastAsia" w:ascii="宋体" w:hAnsi="宋体" w:cs="宋体"/>
          <w:color w:val="000000"/>
          <w:sz w:val="24"/>
        </w:rPr>
        <w:t xml:space="preserve"> 人，农学 </w:t>
      </w:r>
      <w:r>
        <w:rPr>
          <w:rFonts w:hint="eastAsia" w:ascii="宋体" w:hAnsi="宋体" w:cs="宋体"/>
          <w:color w:val="000000"/>
          <w:sz w:val="24"/>
          <w:lang w:val="en-US" w:eastAsia="zh-CN"/>
        </w:rPr>
        <w:t>21</w:t>
      </w:r>
      <w:r>
        <w:rPr>
          <w:rFonts w:hint="eastAsia" w:ascii="宋体" w:hAnsi="宋体" w:cs="宋体"/>
          <w:color w:val="000000"/>
          <w:sz w:val="24"/>
        </w:rPr>
        <w:t xml:space="preserve"> 人，汽修50人，幼师 12</w:t>
      </w:r>
      <w:r>
        <w:rPr>
          <w:rFonts w:hint="eastAsia" w:ascii="宋体" w:hAnsi="宋体" w:cs="宋体"/>
          <w:color w:val="000000"/>
          <w:sz w:val="24"/>
          <w:lang w:val="en-US" w:eastAsia="zh-CN"/>
        </w:rPr>
        <w:t>8</w:t>
      </w:r>
      <w:r>
        <w:rPr>
          <w:rFonts w:hint="eastAsia" w:ascii="宋体" w:hAnsi="宋体" w:cs="宋体"/>
          <w:color w:val="000000"/>
          <w:sz w:val="24"/>
        </w:rPr>
        <w:t>人，旅游 52人，美工</w:t>
      </w:r>
      <w:r>
        <w:rPr>
          <w:rFonts w:hint="eastAsia" w:ascii="宋体" w:hAnsi="宋体" w:cs="宋体"/>
          <w:color w:val="000000"/>
          <w:sz w:val="24"/>
          <w:lang w:val="en-US" w:eastAsia="zh-CN"/>
        </w:rPr>
        <w:t>5</w:t>
      </w:r>
      <w:r>
        <w:rPr>
          <w:rFonts w:hint="eastAsia" w:ascii="宋体" w:hAnsi="宋体" w:cs="宋体"/>
          <w:color w:val="000000"/>
          <w:sz w:val="24"/>
        </w:rPr>
        <w:t>人。</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ascii="宋体" w:hAnsi="宋体" w:cs="宋体"/>
          <w:color w:val="000000"/>
          <w:sz w:val="24"/>
        </w:rPr>
      </w:pPr>
      <w:r>
        <w:rPr>
          <w:rFonts w:hint="eastAsia" w:ascii="宋体" w:hAnsi="宋体" w:cs="宋体"/>
          <w:color w:val="000000"/>
          <w:sz w:val="24"/>
        </w:rPr>
        <w:t>20</w:t>
      </w:r>
      <w:r>
        <w:rPr>
          <w:rFonts w:ascii="宋体" w:hAnsi="宋体" w:cs="宋体"/>
          <w:color w:val="000000"/>
          <w:sz w:val="24"/>
        </w:rPr>
        <w:t>20</w:t>
      </w:r>
      <w:r>
        <w:rPr>
          <w:rFonts w:hint="eastAsia" w:ascii="宋体" w:hAnsi="宋体" w:cs="宋体"/>
          <w:color w:val="000000"/>
          <w:sz w:val="24"/>
        </w:rPr>
        <w:t>年计算机1</w:t>
      </w:r>
      <w:r>
        <w:rPr>
          <w:rFonts w:ascii="宋体" w:hAnsi="宋体" w:cs="宋体"/>
          <w:color w:val="000000"/>
          <w:sz w:val="24"/>
        </w:rPr>
        <w:t>38</w:t>
      </w:r>
      <w:r>
        <w:rPr>
          <w:rFonts w:hint="eastAsia" w:ascii="宋体" w:hAnsi="宋体" w:cs="宋体"/>
          <w:color w:val="000000"/>
          <w:sz w:val="24"/>
        </w:rPr>
        <w:t xml:space="preserve"> 人，烹饪 </w:t>
      </w:r>
      <w:r>
        <w:rPr>
          <w:rFonts w:hint="eastAsia" w:ascii="宋体" w:hAnsi="宋体" w:cs="宋体"/>
          <w:color w:val="000000"/>
          <w:sz w:val="24"/>
          <w:lang w:val="en-US" w:eastAsia="zh-CN"/>
        </w:rPr>
        <w:t>27</w:t>
      </w:r>
      <w:r>
        <w:rPr>
          <w:rFonts w:hint="eastAsia" w:ascii="宋体" w:hAnsi="宋体" w:cs="宋体"/>
          <w:color w:val="000000"/>
          <w:sz w:val="24"/>
        </w:rPr>
        <w:t>人，汽修</w:t>
      </w:r>
      <w:r>
        <w:rPr>
          <w:rFonts w:hint="eastAsia" w:ascii="宋体" w:hAnsi="宋体" w:cs="宋体"/>
          <w:color w:val="000000"/>
          <w:sz w:val="24"/>
          <w:lang w:val="en-US" w:eastAsia="zh-CN"/>
        </w:rPr>
        <w:t>50</w:t>
      </w:r>
      <w:r>
        <w:rPr>
          <w:rFonts w:hint="eastAsia" w:ascii="宋体" w:hAnsi="宋体" w:cs="宋体"/>
          <w:color w:val="000000"/>
          <w:sz w:val="24"/>
        </w:rPr>
        <w:t>人，幼师 12</w:t>
      </w:r>
      <w:r>
        <w:rPr>
          <w:rFonts w:ascii="宋体" w:hAnsi="宋体" w:cs="宋体"/>
          <w:color w:val="000000"/>
          <w:sz w:val="24"/>
        </w:rPr>
        <w:t>0</w:t>
      </w:r>
      <w:r>
        <w:rPr>
          <w:rFonts w:hint="eastAsia" w:ascii="宋体" w:hAnsi="宋体" w:cs="宋体"/>
          <w:color w:val="000000"/>
          <w:sz w:val="24"/>
        </w:rPr>
        <w:t xml:space="preserve">人，旅游 </w:t>
      </w:r>
      <w:r>
        <w:rPr>
          <w:rFonts w:ascii="宋体" w:hAnsi="宋体" w:cs="宋体"/>
          <w:color w:val="000000"/>
          <w:sz w:val="24"/>
        </w:rPr>
        <w:t>19</w:t>
      </w:r>
      <w:r>
        <w:rPr>
          <w:rFonts w:hint="eastAsia" w:ascii="宋体" w:hAnsi="宋体" w:cs="宋体"/>
          <w:color w:val="000000"/>
          <w:sz w:val="24"/>
        </w:rPr>
        <w:t>人，机电技术应用</w:t>
      </w:r>
      <w:r>
        <w:rPr>
          <w:rFonts w:hint="eastAsia" w:ascii="宋体" w:hAnsi="宋体" w:cs="宋体"/>
          <w:color w:val="000000"/>
          <w:sz w:val="24"/>
          <w:lang w:val="en-US" w:eastAsia="zh-CN"/>
        </w:rPr>
        <w:t>47</w:t>
      </w:r>
      <w:r>
        <w:rPr>
          <w:rFonts w:hint="eastAsia" w:ascii="宋体" w:hAnsi="宋体" w:cs="宋体"/>
          <w:color w:val="000000"/>
          <w:sz w:val="24"/>
        </w:rPr>
        <w:t>人，美工</w:t>
      </w:r>
      <w:r>
        <w:rPr>
          <w:rFonts w:ascii="宋体" w:hAnsi="宋体" w:cs="宋体"/>
          <w:color w:val="000000"/>
          <w:sz w:val="24"/>
        </w:rPr>
        <w:t>1</w:t>
      </w:r>
      <w:r>
        <w:rPr>
          <w:rFonts w:hint="eastAsia" w:ascii="宋体" w:hAnsi="宋体" w:cs="宋体"/>
          <w:color w:val="000000"/>
          <w:sz w:val="24"/>
          <w:lang w:val="en-US" w:eastAsia="zh-CN"/>
        </w:rPr>
        <w:t>3</w:t>
      </w:r>
      <w:r>
        <w:rPr>
          <w:rFonts w:hint="eastAsia" w:ascii="宋体" w:hAnsi="宋体" w:cs="宋体"/>
          <w:color w:val="000000"/>
          <w:sz w:val="24"/>
        </w:rPr>
        <w:t>人。</w:t>
      </w:r>
    </w:p>
    <w:p>
      <w:pPr>
        <w:keepNext w:val="0"/>
        <w:keepLines w:val="0"/>
        <w:pageBreakBefore w:val="0"/>
        <w:widowControl/>
        <w:shd w:val="clear" w:color="auto" w:fill="FFFFFF"/>
        <w:kinsoku/>
        <w:wordWrap/>
        <w:overflowPunct/>
        <w:topLinePunct w:val="0"/>
        <w:autoSpaceDE/>
        <w:autoSpaceDN/>
        <w:bidi w:val="0"/>
        <w:spacing w:line="440" w:lineRule="exact"/>
        <w:ind w:firstLine="560" w:firstLineChars="200"/>
        <w:rPr>
          <w:rFonts w:hint="eastAsia" w:ascii="黑体" w:hAnsi="仿宋" w:eastAsia="黑体"/>
          <w:color w:val="000000"/>
          <w:sz w:val="28"/>
          <w:szCs w:val="28"/>
        </w:rPr>
      </w:pPr>
      <w:r>
        <w:rPr>
          <w:rFonts w:hint="eastAsia" w:ascii="黑体" w:hAnsi="仿宋" w:eastAsia="黑体"/>
          <w:color w:val="000000"/>
          <w:sz w:val="28"/>
          <w:szCs w:val="28"/>
        </w:rPr>
        <w:t>3.2.2 师资队伍</w:t>
      </w:r>
    </w:p>
    <w:p>
      <w:pPr>
        <w:keepNext w:val="0"/>
        <w:keepLines w:val="0"/>
        <w:pageBreakBefore w:val="0"/>
        <w:widowControl/>
        <w:shd w:val="clear" w:color="auto" w:fill="FFFFFF"/>
        <w:kinsoku/>
        <w:wordWrap/>
        <w:overflowPunct/>
        <w:topLinePunct w:val="0"/>
        <w:autoSpaceDE/>
        <w:autoSpaceDN/>
        <w:bidi w:val="0"/>
        <w:spacing w:line="440" w:lineRule="exact"/>
        <w:ind w:firstLine="570"/>
        <w:rPr>
          <w:rFonts w:ascii="宋体" w:hAnsi="宋体"/>
          <w:color w:val="000000"/>
          <w:sz w:val="24"/>
        </w:rPr>
      </w:pPr>
      <w:r>
        <w:rPr>
          <w:rFonts w:hint="eastAsia" w:ascii="宋体" w:hAnsi="宋体"/>
          <w:color w:val="000000"/>
          <w:sz w:val="24"/>
        </w:rPr>
        <w:t>计算机教师4人，烹饪教师3人，汽修教师</w:t>
      </w:r>
      <w:r>
        <w:rPr>
          <w:rFonts w:hint="eastAsia" w:ascii="宋体" w:hAnsi="宋体"/>
          <w:color w:val="000000"/>
          <w:sz w:val="24"/>
          <w:lang w:val="en-US" w:eastAsia="zh-CN"/>
        </w:rPr>
        <w:t>2</w:t>
      </w:r>
      <w:r>
        <w:rPr>
          <w:rFonts w:hint="eastAsia" w:ascii="宋体" w:hAnsi="宋体"/>
          <w:color w:val="000000"/>
          <w:sz w:val="24"/>
        </w:rPr>
        <w:t>人，机电教师</w:t>
      </w:r>
      <w:r>
        <w:rPr>
          <w:rFonts w:ascii="宋体" w:hAnsi="宋体"/>
          <w:color w:val="000000"/>
          <w:sz w:val="24"/>
        </w:rPr>
        <w:t>2</w:t>
      </w:r>
      <w:r>
        <w:rPr>
          <w:rFonts w:hint="eastAsia" w:ascii="宋体" w:hAnsi="宋体"/>
          <w:color w:val="000000"/>
          <w:sz w:val="24"/>
        </w:rPr>
        <w:t>人，幼师教师</w:t>
      </w:r>
      <w:r>
        <w:rPr>
          <w:rFonts w:ascii="宋体" w:hAnsi="宋体"/>
          <w:color w:val="000000"/>
          <w:sz w:val="24"/>
        </w:rPr>
        <w:t>5</w:t>
      </w:r>
      <w:r>
        <w:rPr>
          <w:rFonts w:hint="eastAsia" w:ascii="宋体" w:hAnsi="宋体"/>
          <w:color w:val="000000"/>
          <w:sz w:val="24"/>
        </w:rPr>
        <w:t>人，美工教师2人，旅游教师3人。</w:t>
      </w:r>
    </w:p>
    <w:p>
      <w:pPr>
        <w:keepNext w:val="0"/>
        <w:keepLines w:val="0"/>
        <w:pageBreakBefore w:val="0"/>
        <w:widowControl/>
        <w:shd w:val="clear" w:color="auto" w:fill="FFFFFF"/>
        <w:kinsoku/>
        <w:wordWrap/>
        <w:overflowPunct/>
        <w:topLinePunct w:val="0"/>
        <w:autoSpaceDE/>
        <w:autoSpaceDN/>
        <w:bidi w:val="0"/>
        <w:spacing w:line="440" w:lineRule="exact"/>
        <w:ind w:firstLine="570"/>
        <w:rPr>
          <w:rFonts w:hint="eastAsia" w:ascii="黑体" w:hAnsi="宋体" w:eastAsia="黑体"/>
          <w:color w:val="000000"/>
          <w:sz w:val="28"/>
          <w:szCs w:val="28"/>
        </w:rPr>
      </w:pPr>
      <w:r>
        <w:rPr>
          <w:rFonts w:hint="eastAsia" w:ascii="黑体" w:hAnsi="宋体" w:eastAsia="黑体"/>
          <w:color w:val="000000"/>
          <w:sz w:val="28"/>
          <w:szCs w:val="28"/>
        </w:rPr>
        <w:t>3.2.3 学校公共基础课、课程建设、人才培养模式改革、国际合作</w:t>
      </w:r>
    </w:p>
    <w:p>
      <w:pPr>
        <w:keepNext w:val="0"/>
        <w:keepLines w:val="0"/>
        <w:pageBreakBefore w:val="0"/>
        <w:widowControl/>
        <w:shd w:val="clear" w:color="auto" w:fill="FFFFFF"/>
        <w:kinsoku/>
        <w:wordWrap/>
        <w:overflowPunct/>
        <w:topLinePunct w:val="0"/>
        <w:autoSpaceDE/>
        <w:autoSpaceDN/>
        <w:bidi w:val="0"/>
        <w:spacing w:line="440" w:lineRule="exact"/>
        <w:ind w:firstLine="570"/>
        <w:rPr>
          <w:rFonts w:ascii="宋体" w:hAnsi="宋体"/>
          <w:color w:val="000000"/>
          <w:sz w:val="24"/>
        </w:rPr>
      </w:pPr>
      <w:r>
        <w:rPr>
          <w:rFonts w:hint="eastAsia" w:ascii="宋体" w:hAnsi="宋体"/>
          <w:color w:val="000000"/>
          <w:sz w:val="24"/>
        </w:rPr>
        <w:t>开齐开足国家和自治区规定的公共基础课，在开设规定的专业课程外结合我校实际开发校本教材，在完成对口招生的同时积极拓宽渠道，开辟校企合作，产教融合的人才培养模式。暂时没有国际合作。</w:t>
      </w:r>
    </w:p>
    <w:p>
      <w:pPr>
        <w:keepNext w:val="0"/>
        <w:keepLines w:val="0"/>
        <w:pageBreakBefore w:val="0"/>
        <w:widowControl/>
        <w:shd w:val="clear" w:color="auto" w:fill="FFFFFF"/>
        <w:kinsoku/>
        <w:wordWrap/>
        <w:overflowPunct/>
        <w:topLinePunct w:val="0"/>
        <w:autoSpaceDE/>
        <w:autoSpaceDN/>
        <w:bidi w:val="0"/>
        <w:spacing w:line="440" w:lineRule="exact"/>
        <w:ind w:firstLine="570"/>
        <w:rPr>
          <w:rFonts w:hint="eastAsia" w:ascii="黑体" w:hAnsi="宋体" w:eastAsia="黑体"/>
          <w:color w:val="000000"/>
          <w:sz w:val="28"/>
          <w:szCs w:val="28"/>
        </w:rPr>
      </w:pPr>
      <w:r>
        <w:rPr>
          <w:rFonts w:hint="eastAsia" w:ascii="黑体" w:hAnsi="宋体" w:eastAsia="黑体"/>
          <w:color w:val="000000"/>
          <w:sz w:val="28"/>
          <w:szCs w:val="28"/>
        </w:rPr>
        <w:t>3.2.4  信息化教学、实训基地、教学资源建设、教材选用</w:t>
      </w:r>
    </w:p>
    <w:p>
      <w:pPr>
        <w:keepNext w:val="0"/>
        <w:keepLines w:val="0"/>
        <w:pageBreakBefore w:val="0"/>
        <w:kinsoku/>
        <w:wordWrap/>
        <w:overflowPunct/>
        <w:topLinePunct w:val="0"/>
        <w:autoSpaceDE/>
        <w:autoSpaceDN/>
        <w:bidi w:val="0"/>
        <w:spacing w:line="440" w:lineRule="exact"/>
        <w:ind w:firstLine="600" w:firstLineChars="250"/>
        <w:rPr>
          <w:rFonts w:ascii="宋体" w:hAnsi="宋体"/>
          <w:color w:val="000000"/>
          <w:sz w:val="24"/>
        </w:rPr>
      </w:pPr>
      <w:r>
        <w:rPr>
          <w:rFonts w:hint="eastAsia" w:ascii="宋体" w:hAnsi="宋体"/>
          <w:color w:val="000000"/>
          <w:sz w:val="24"/>
        </w:rPr>
        <w:t>专业教学资源先进、丰富，专业课程教学课件资料齐全。各个教室配备了计算机、交互式白板，实现了多媒体教学。计算机专业开发了校本课程。积极加强实训基地建设。</w:t>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宋体" w:eastAsia="黑体" w:cs="Arial"/>
          <w:color w:val="000000"/>
          <w:spacing w:val="-2"/>
          <w:position w:val="-2"/>
          <w:sz w:val="30"/>
          <w:szCs w:val="30"/>
        </w:rPr>
      </w:pPr>
      <w:r>
        <w:rPr>
          <w:rFonts w:hint="eastAsia" w:ascii="黑体" w:hAnsi="宋体" w:eastAsia="黑体" w:cs="Arial"/>
          <w:color w:val="000000"/>
          <w:spacing w:val="-2"/>
          <w:position w:val="-2"/>
          <w:sz w:val="30"/>
          <w:szCs w:val="30"/>
        </w:rPr>
        <w:t>3.3教师培训培养</w:t>
      </w:r>
    </w:p>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rPr>
          <w:rFonts w:hint="eastAsia"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3.3.1教师培养培训情况</w:t>
      </w:r>
    </w:p>
    <w:p>
      <w:pPr>
        <w:keepNext w:val="0"/>
        <w:keepLines w:val="0"/>
        <w:pageBreakBefore w:val="0"/>
        <w:widowControl/>
        <w:shd w:val="clear" w:color="auto" w:fill="FFFFFF"/>
        <w:kinsoku/>
        <w:wordWrap/>
        <w:overflowPunct/>
        <w:topLinePunct w:val="0"/>
        <w:autoSpaceDE/>
        <w:autoSpaceDN/>
        <w:bidi w:val="0"/>
        <w:spacing w:line="440" w:lineRule="exact"/>
        <w:ind w:firstLine="555"/>
        <w:rPr>
          <w:rFonts w:hint="eastAsia" w:ascii="宋体" w:hAnsi="宋体" w:cs="宋体"/>
          <w:color w:val="000000"/>
          <w:sz w:val="24"/>
        </w:rPr>
      </w:pPr>
      <w:r>
        <w:rPr>
          <w:rFonts w:hint="eastAsia" w:ascii="宋体" w:hAnsi="宋体" w:cs="宋体"/>
          <w:color w:val="000000"/>
          <w:spacing w:val="-2"/>
          <w:position w:val="-2"/>
          <w:sz w:val="24"/>
        </w:rPr>
        <w:t>教师是学校发展的根本，所以学校特别</w:t>
      </w:r>
      <w:r>
        <w:rPr>
          <w:rFonts w:hint="eastAsia" w:ascii="宋体" w:hAnsi="宋体" w:cs="宋体"/>
          <w:color w:val="000000"/>
          <w:sz w:val="24"/>
        </w:rPr>
        <w:t>注重师资队伍的培养，制订了教师培训计划，在教师中开展培训意向调查，根据教师需求及学校发展情况委派教师参加培训。为了提高教师专业素质，学校按时委派教师参加国家、自治区、赤峰市的培训，学校有专门的培训经费投入。同时，组织教师参加企业实践，</w:t>
      </w:r>
      <w:r>
        <w:rPr>
          <w:rFonts w:hint="eastAsia" w:ascii="宋体" w:hAnsi="宋体" w:cs="宋体"/>
          <w:color w:val="000000"/>
          <w:spacing w:val="-2"/>
          <w:position w:val="-2"/>
          <w:sz w:val="24"/>
        </w:rPr>
        <w:t>依据国培、省培、市培及企业实践，结合我校专业发展派出相关专业教师学习实践，</w:t>
      </w:r>
      <w:r>
        <w:rPr>
          <w:rFonts w:hint="eastAsia" w:ascii="宋体" w:hAnsi="宋体" w:cs="宋体"/>
          <w:color w:val="000000"/>
          <w:sz w:val="24"/>
        </w:rPr>
        <w:t>参加培训教师认真填写培训手册，撰写培训总结。</w:t>
      </w:r>
    </w:p>
    <w:p>
      <w:pPr>
        <w:keepNext w:val="0"/>
        <w:keepLines w:val="0"/>
        <w:pageBreakBefore w:val="0"/>
        <w:widowControl/>
        <w:shd w:val="clear" w:color="auto" w:fill="FFFFFF"/>
        <w:kinsoku/>
        <w:wordWrap/>
        <w:overflowPunct/>
        <w:topLinePunct w:val="0"/>
        <w:autoSpaceDE/>
        <w:autoSpaceDN/>
        <w:bidi w:val="0"/>
        <w:spacing w:line="440" w:lineRule="exact"/>
        <w:ind w:firstLine="555"/>
        <w:rPr>
          <w:rFonts w:hint="eastAsia" w:ascii="宋体" w:hAnsi="宋体" w:cs="宋体"/>
          <w:color w:val="000000"/>
          <w:sz w:val="24"/>
        </w:rPr>
      </w:pPr>
      <w:r>
        <w:rPr>
          <w:rFonts w:hint="eastAsia" w:ascii="宋体" w:hAnsi="宋体" w:cs="宋体"/>
          <w:color w:val="000000"/>
          <w:sz w:val="24"/>
        </w:rPr>
        <w:t>在课堂教学改革的实施中，针对各种具体问题，融“学习—研究—教学—反思”于一体，不断创新校本研修的模式，努力开拓校本研修的新路子，为我校课程改革向纵深发展奠定基础。为了</w:t>
      </w:r>
      <w:r>
        <w:rPr>
          <w:rFonts w:hint="eastAsia" w:ascii="宋体" w:hAnsi="宋体" w:cs="宋体"/>
          <w:color w:val="000000"/>
          <w:spacing w:val="-2"/>
          <w:position w:val="-2"/>
          <w:sz w:val="24"/>
        </w:rPr>
        <w:t>进一步发展教师的个性特长，使之具有鲜明的教育、教学个性，开创出自己的教育特色。学校根据中等职业学校各专业教师标准及我校教育质量提升工程，不断提高我校教师教育教学素质，采取继续教育、校内培训和外出学习相结合的途径实现对教师的培养。积极参加人事局及教育局组织的继续教育学习；教导处定期组织全体教师学习业务及教研教改，让每个老师都有学习的机会，也有展示的机会。以抓师德、抓教改、抓科研为主要途径，引导青年教师拔尖，促进青年教师成长。</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hint="eastAsia" w:ascii="宋体" w:hAnsi="宋体" w:cs="宋体"/>
          <w:color w:val="000000"/>
          <w:spacing w:val="-2"/>
          <w:position w:val="-2"/>
          <w:sz w:val="24"/>
        </w:rPr>
      </w:pPr>
      <w:r>
        <w:rPr>
          <w:rFonts w:hint="eastAsia" w:ascii="宋体" w:hAnsi="宋体"/>
          <w:sz w:val="24"/>
        </w:rPr>
        <w:t>派李俊龙老师和李宇新老师外出培训学习，参加自治区国贫县教师赴京跟岗培训半个月。派李晓超老师参加自治区2</w:t>
      </w:r>
      <w:r>
        <w:rPr>
          <w:rFonts w:ascii="宋体" w:hAnsi="宋体"/>
          <w:sz w:val="24"/>
        </w:rPr>
        <w:t>019</w:t>
      </w:r>
      <w:r>
        <w:rPr>
          <w:rFonts w:hint="eastAsia" w:ascii="宋体" w:hAnsi="宋体"/>
          <w:sz w:val="24"/>
        </w:rPr>
        <w:t>级职业院校教师素质提高计划中职学校班主任培训两周。派田淑艳老师参加职业院校教师素质提高计划思政课教师培训1</w:t>
      </w:r>
      <w:r>
        <w:rPr>
          <w:rFonts w:ascii="宋体" w:hAnsi="宋体"/>
          <w:sz w:val="24"/>
        </w:rPr>
        <w:t>0</w:t>
      </w:r>
      <w:r>
        <w:rPr>
          <w:rFonts w:hint="eastAsia" w:ascii="宋体" w:hAnsi="宋体"/>
          <w:sz w:val="24"/>
        </w:rPr>
        <w:t>天。派朱晓慧老师积极参加国培计划（2</w:t>
      </w:r>
      <w:r>
        <w:rPr>
          <w:rFonts w:ascii="宋体" w:hAnsi="宋体"/>
          <w:sz w:val="24"/>
        </w:rPr>
        <w:t>019</w:t>
      </w:r>
      <w:r>
        <w:rPr>
          <w:rFonts w:hint="eastAsia" w:ascii="宋体" w:hAnsi="宋体"/>
          <w:sz w:val="24"/>
        </w:rPr>
        <w:t>）翁旗中小学、幼儿园骨干教师赴赤峰跟岗学习一周。</w:t>
      </w:r>
      <w:r>
        <w:rPr>
          <w:rFonts w:hint="eastAsia" w:ascii="宋体" w:hAnsi="宋体" w:cs="宋体"/>
          <w:color w:val="000000"/>
          <w:spacing w:val="-2"/>
          <w:position w:val="-2"/>
          <w:sz w:val="24"/>
        </w:rPr>
        <w:t>此外，结合教师成长需求又</w:t>
      </w:r>
      <w:r>
        <w:rPr>
          <w:rFonts w:hint="eastAsia" w:ascii="宋体" w:hAnsi="宋体" w:cs="宋体"/>
          <w:color w:val="000000"/>
          <w:sz w:val="24"/>
        </w:rPr>
        <w:t>外聘校外专家指导本校教师，听专家对教育改革与发展面临的主要问题与对策进行辅导讲座，指对个性化问题进行个别指导，要求教师都要参加相关内容的学习。采取定期集体备课、听课、评课的办法，使各学科的教师在一起共同研究解决有关问题。</w:t>
      </w:r>
    </w:p>
    <w:p>
      <w:pPr>
        <w:keepNext w:val="0"/>
        <w:keepLines w:val="0"/>
        <w:pageBreakBefore w:val="0"/>
        <w:widowControl/>
        <w:kinsoku/>
        <w:wordWrap/>
        <w:overflowPunct/>
        <w:topLinePunct w:val="0"/>
        <w:autoSpaceDE/>
        <w:autoSpaceDN/>
        <w:bidi w:val="0"/>
        <w:spacing w:line="440" w:lineRule="exact"/>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学校规定每位教师必须根据个人任教学科及任教专业的专业标准及未来发展趋势，并根据自身实际制定“教师专业发展规划”，将《教师个人发展规划》存入教师个人档案，每学期末必须撰写“个人发展规划小结”存入个人档案，反馈个人发展进度、存在问题及改进措施等，最终实现个人发展规划。</w:t>
      </w:r>
    </w:p>
    <w:p>
      <w:pPr>
        <w:keepNext w:val="0"/>
        <w:keepLines w:val="0"/>
        <w:pageBreakBefore w:val="0"/>
        <w:widowControl/>
        <w:kinsoku/>
        <w:wordWrap/>
        <w:overflowPunct/>
        <w:topLinePunct w:val="0"/>
        <w:autoSpaceDE/>
        <w:autoSpaceDN/>
        <w:bidi w:val="0"/>
        <w:spacing w:line="440" w:lineRule="exact"/>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教师培养培训是一项长期而艰巨的工作。要使这项工作逐步走向科学化、规范化、系列化就必须在实践中逐步探索，积累经验，不断调整，充实内容。</w:t>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3.4规范管理情况</w:t>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 xml:space="preserve">    3.4.1管理队伍建设、教学管理、科研管理和管理信息化水平</w:t>
      </w:r>
    </w:p>
    <w:p>
      <w:pPr>
        <w:keepNext w:val="0"/>
        <w:keepLines w:val="0"/>
        <w:pageBreakBefore w:val="0"/>
        <w:kinsoku/>
        <w:wordWrap/>
        <w:overflowPunct/>
        <w:topLinePunct w:val="0"/>
        <w:autoSpaceDE/>
        <w:autoSpaceDN/>
        <w:bidi w:val="0"/>
        <w:spacing w:line="440" w:lineRule="exact"/>
        <w:ind w:firstLine="480" w:firstLineChars="200"/>
        <w:rPr>
          <w:rFonts w:ascii="宋体" w:hAnsi="宋体" w:cs="宋体"/>
          <w:color w:val="000000"/>
          <w:kern w:val="0"/>
          <w:sz w:val="24"/>
        </w:rPr>
      </w:pPr>
      <w:r>
        <w:rPr>
          <w:rFonts w:hint="eastAsia" w:ascii="宋体" w:hAnsi="宋体" w:cs="宋体"/>
          <w:color w:val="000000"/>
          <w:kern w:val="0"/>
          <w:sz w:val="24"/>
        </w:rPr>
        <w:t>学校</w:t>
      </w:r>
      <w:r>
        <w:rPr>
          <w:rFonts w:hint="eastAsia" w:ascii="宋体" w:hAnsi="宋体" w:cs="宋体"/>
          <w:color w:val="000000"/>
          <w:kern w:val="0"/>
          <w:sz w:val="24"/>
          <w:lang w:eastAsia="zh-CN"/>
        </w:rPr>
        <w:t>继续完善管理队伍建设，构建了校长、党支部书记、党支部副书记、业务副校长、德育副校长、后勤副校长为核心的校委班子队伍，下设校委办公室、教务科、学生科、后勤管理科、招生就业处、实习实训处、校园文化建设处等职能部门，全面协调，保障教育教学秩序的正常运行。</w:t>
      </w:r>
      <w:r>
        <w:rPr>
          <w:rFonts w:hint="eastAsia" w:ascii="宋体" w:hAnsi="宋体" w:cs="宋体"/>
          <w:color w:val="000000"/>
          <w:kern w:val="0"/>
          <w:sz w:val="24"/>
        </w:rPr>
        <w:t>成立</w:t>
      </w:r>
      <w:r>
        <w:rPr>
          <w:rFonts w:hint="eastAsia" w:ascii="宋体" w:hAnsi="宋体" w:cs="宋体"/>
          <w:color w:val="000000"/>
          <w:kern w:val="0"/>
          <w:sz w:val="24"/>
          <w:lang w:eastAsia="zh-CN"/>
        </w:rPr>
        <w:t>医学</w:t>
      </w:r>
      <w:r>
        <w:rPr>
          <w:rFonts w:hint="eastAsia" w:ascii="宋体" w:hAnsi="宋体" w:cs="宋体"/>
          <w:color w:val="000000"/>
          <w:kern w:val="0"/>
          <w:sz w:val="24"/>
        </w:rPr>
        <w:t>部</w:t>
      </w:r>
      <w:r>
        <w:rPr>
          <w:rFonts w:hint="eastAsia" w:ascii="宋体" w:hAnsi="宋体" w:cs="宋体"/>
          <w:color w:val="000000"/>
          <w:kern w:val="0"/>
          <w:sz w:val="24"/>
          <w:lang w:eastAsia="zh-CN"/>
        </w:rPr>
        <w:t>、教育与管理部、信息部，实行专业不管理。各部</w:t>
      </w:r>
      <w:r>
        <w:rPr>
          <w:rFonts w:hint="eastAsia" w:ascii="宋体" w:hAnsi="宋体" w:cs="宋体"/>
          <w:color w:val="000000"/>
          <w:kern w:val="0"/>
          <w:sz w:val="24"/>
        </w:rPr>
        <w:t>设年级部主任一名，下设教务副主任、德育副主任各一名，在学校的统一领导下，分别担任本部的教学和管理任务。</w:t>
      </w:r>
      <w:r>
        <w:rPr>
          <w:rFonts w:hint="eastAsia" w:ascii="宋体" w:hAnsi="宋体" w:cs="宋体"/>
          <w:color w:val="000000"/>
          <w:kern w:val="0"/>
          <w:sz w:val="24"/>
          <w:lang w:eastAsia="zh-CN"/>
        </w:rPr>
        <w:t>各</w:t>
      </w:r>
      <w:r>
        <w:rPr>
          <w:rFonts w:hint="eastAsia" w:ascii="宋体" w:hAnsi="宋体" w:cs="宋体"/>
          <w:color w:val="000000"/>
          <w:kern w:val="0"/>
          <w:sz w:val="24"/>
        </w:rPr>
        <w:t>部直接管理本</w:t>
      </w:r>
      <w:r>
        <w:rPr>
          <w:rFonts w:hint="eastAsia" w:ascii="宋体" w:hAnsi="宋体" w:cs="宋体"/>
          <w:color w:val="000000"/>
          <w:kern w:val="0"/>
          <w:sz w:val="24"/>
          <w:lang w:eastAsia="zh-CN"/>
        </w:rPr>
        <w:t>部</w:t>
      </w:r>
      <w:r>
        <w:rPr>
          <w:rFonts w:hint="eastAsia" w:ascii="宋体" w:hAnsi="宋体" w:cs="宋体"/>
          <w:color w:val="000000"/>
          <w:kern w:val="0"/>
          <w:sz w:val="24"/>
        </w:rPr>
        <w:t>的教师，要对教师负责，也要对学生负责，更要对本</w:t>
      </w:r>
      <w:r>
        <w:rPr>
          <w:rFonts w:hint="eastAsia" w:ascii="宋体" w:hAnsi="宋体" w:cs="宋体"/>
          <w:color w:val="000000"/>
          <w:kern w:val="0"/>
          <w:sz w:val="24"/>
          <w:lang w:eastAsia="zh-CN"/>
        </w:rPr>
        <w:t>部</w:t>
      </w:r>
      <w:r>
        <w:rPr>
          <w:rFonts w:hint="eastAsia" w:ascii="宋体" w:hAnsi="宋体" w:cs="宋体"/>
          <w:color w:val="000000"/>
          <w:kern w:val="0"/>
          <w:sz w:val="24"/>
        </w:rPr>
        <w:t>的</w:t>
      </w:r>
      <w:r>
        <w:rPr>
          <w:rFonts w:hint="eastAsia" w:ascii="宋体" w:hAnsi="宋体" w:cs="宋体"/>
          <w:color w:val="000000"/>
          <w:kern w:val="0"/>
          <w:sz w:val="24"/>
          <w:lang w:eastAsia="zh-CN"/>
        </w:rPr>
        <w:t>教育教学</w:t>
      </w:r>
      <w:r>
        <w:rPr>
          <w:rFonts w:hint="eastAsia" w:ascii="宋体" w:hAnsi="宋体" w:cs="宋体"/>
          <w:color w:val="000000"/>
          <w:kern w:val="0"/>
          <w:sz w:val="24"/>
        </w:rPr>
        <w:t>成绩负责。</w:t>
      </w:r>
      <w:r>
        <w:rPr>
          <w:rFonts w:hint="eastAsia" w:ascii="宋体" w:hAnsi="宋体" w:cs="宋体"/>
          <w:color w:val="000000"/>
          <w:kern w:val="0"/>
          <w:sz w:val="24"/>
          <w:lang w:eastAsia="zh-CN"/>
        </w:rPr>
        <w:t>分</w:t>
      </w:r>
      <w:r>
        <w:rPr>
          <w:rFonts w:hint="eastAsia" w:ascii="宋体" w:hAnsi="宋体" w:cs="宋体"/>
          <w:color w:val="000000"/>
          <w:kern w:val="0"/>
          <w:sz w:val="24"/>
        </w:rPr>
        <w:t>部管理</w:t>
      </w:r>
      <w:r>
        <w:rPr>
          <w:rFonts w:hint="eastAsia" w:ascii="宋体" w:hAnsi="宋体" w:cs="宋体"/>
          <w:color w:val="000000"/>
          <w:kern w:val="0"/>
          <w:sz w:val="24"/>
          <w:lang w:eastAsia="zh-CN"/>
        </w:rPr>
        <w:t>更</w:t>
      </w:r>
      <w:r>
        <w:rPr>
          <w:rFonts w:hint="eastAsia" w:ascii="宋体" w:hAnsi="宋体" w:cs="宋体"/>
          <w:color w:val="000000"/>
          <w:kern w:val="0"/>
          <w:sz w:val="24"/>
        </w:rPr>
        <w:t>充分</w:t>
      </w:r>
      <w:r>
        <w:rPr>
          <w:rFonts w:hint="eastAsia" w:ascii="宋体" w:hAnsi="宋体" w:cs="宋体"/>
          <w:color w:val="000000"/>
          <w:kern w:val="0"/>
          <w:sz w:val="24"/>
          <w:lang w:eastAsia="zh-CN"/>
        </w:rPr>
        <w:t>的</w:t>
      </w:r>
      <w:r>
        <w:rPr>
          <w:rFonts w:hint="eastAsia" w:ascii="宋体" w:hAnsi="宋体" w:cs="宋体"/>
          <w:color w:val="000000"/>
          <w:kern w:val="0"/>
          <w:sz w:val="24"/>
        </w:rPr>
        <w:t>发挥</w:t>
      </w:r>
      <w:r>
        <w:rPr>
          <w:rFonts w:hint="eastAsia" w:ascii="宋体" w:hAnsi="宋体" w:cs="宋体"/>
          <w:color w:val="000000"/>
          <w:kern w:val="0"/>
          <w:sz w:val="24"/>
          <w:lang w:eastAsia="zh-CN"/>
        </w:rPr>
        <w:t>了</w:t>
      </w:r>
      <w:r>
        <w:rPr>
          <w:rFonts w:hint="eastAsia" w:ascii="宋体" w:hAnsi="宋体" w:cs="宋体"/>
          <w:color w:val="000000"/>
          <w:kern w:val="0"/>
          <w:sz w:val="24"/>
        </w:rPr>
        <w:t>细化</w:t>
      </w:r>
      <w:r>
        <w:rPr>
          <w:rFonts w:hint="eastAsia" w:ascii="宋体" w:hAnsi="宋体" w:cs="宋体"/>
          <w:color w:val="000000"/>
          <w:kern w:val="0"/>
          <w:sz w:val="24"/>
          <w:lang w:eastAsia="zh-CN"/>
        </w:rPr>
        <w:t>、</w:t>
      </w:r>
      <w:r>
        <w:rPr>
          <w:rFonts w:hint="eastAsia" w:ascii="宋体" w:hAnsi="宋体" w:cs="宋体"/>
          <w:color w:val="000000"/>
          <w:kern w:val="0"/>
          <w:sz w:val="24"/>
        </w:rPr>
        <w:t>明确的特点，使管理更精准，效率更</w:t>
      </w:r>
      <w:r>
        <w:rPr>
          <w:rFonts w:hint="eastAsia" w:ascii="宋体" w:hAnsi="宋体" w:cs="宋体"/>
          <w:color w:val="000000"/>
          <w:kern w:val="0"/>
          <w:sz w:val="24"/>
          <w:lang w:eastAsia="zh-CN"/>
        </w:rPr>
        <w:t>高效</w:t>
      </w:r>
      <w:r>
        <w:rPr>
          <w:rFonts w:hint="eastAsia" w:ascii="宋体" w:hAnsi="宋体" w:cs="宋体"/>
          <w:color w:val="000000"/>
          <w:kern w:val="0"/>
          <w:sz w:val="24"/>
        </w:rPr>
        <w:t>。学校教研</w:t>
      </w:r>
      <w:r>
        <w:rPr>
          <w:rFonts w:hint="eastAsia" w:ascii="宋体" w:hAnsi="宋体" w:cs="宋体"/>
          <w:color w:val="000000"/>
          <w:kern w:val="0"/>
          <w:sz w:val="24"/>
          <w:lang w:eastAsia="zh-CN"/>
        </w:rPr>
        <w:t>在校教务科的同意协调下，</w:t>
      </w:r>
      <w:r>
        <w:rPr>
          <w:rFonts w:hint="eastAsia" w:ascii="宋体" w:hAnsi="宋体" w:cs="宋体"/>
          <w:color w:val="000000"/>
          <w:kern w:val="0"/>
          <w:sz w:val="24"/>
        </w:rPr>
        <w:t>主要采用学科教研组和专业教研组相结合的方式，</w:t>
      </w:r>
      <w:r>
        <w:rPr>
          <w:rFonts w:hint="eastAsia" w:ascii="宋体" w:hAnsi="宋体" w:cs="宋体"/>
          <w:color w:val="000000"/>
          <w:kern w:val="0"/>
          <w:sz w:val="24"/>
          <w:lang w:eastAsia="zh-CN"/>
        </w:rPr>
        <w:t>各部</w:t>
      </w:r>
      <w:r>
        <w:rPr>
          <w:rFonts w:hint="eastAsia" w:ascii="宋体" w:hAnsi="宋体" w:cs="宋体"/>
          <w:color w:val="000000"/>
          <w:kern w:val="0"/>
          <w:sz w:val="24"/>
        </w:rPr>
        <w:t>设教研组长一名，负责本教研组的具体工作。</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ascii="宋体" w:hAnsi="宋体"/>
          <w:color w:val="000000"/>
          <w:spacing w:val="-2"/>
          <w:kern w:val="0"/>
          <w:position w:val="-2"/>
          <w:sz w:val="24"/>
        </w:rPr>
      </w:pPr>
      <w:r>
        <w:rPr>
          <w:rFonts w:hint="eastAsia" w:ascii="宋体" w:hAnsi="宋体"/>
          <w:color w:val="000000"/>
          <w:spacing w:val="-2"/>
          <w:kern w:val="0"/>
          <w:position w:val="-2"/>
          <w:sz w:val="24"/>
        </w:rPr>
        <w:t>学校在上级主管部门的文件精神和制度建设指导下，在教师队伍建设、信息化水平建设、学生管理、后勤财务管理、质量保证体系方面都制定和出台了相应的制度和管理办法，有《党支部工作制度》、《学生综合积分管理办法》、《教师岗位职责》、《财务报销制度》、《教学质量监控评价方案》等，用一系列的制度来约束人，管理人。细化岗位职责，明确各个部门的具体工作职责，将制度执行情况纳入到教职工的工作考核中，做到有章可循，有法可依。</w:t>
      </w:r>
    </w:p>
    <w:p>
      <w:pPr>
        <w:keepNext w:val="0"/>
        <w:keepLines w:val="0"/>
        <w:pageBreakBefore w:val="0"/>
        <w:kinsoku/>
        <w:wordWrap/>
        <w:overflowPunct/>
        <w:topLinePunct w:val="0"/>
        <w:autoSpaceDE/>
        <w:autoSpaceDN/>
        <w:bidi w:val="0"/>
        <w:spacing w:line="440" w:lineRule="exact"/>
        <w:ind w:firstLine="480" w:firstLineChars="200"/>
        <w:rPr>
          <w:rFonts w:hint="eastAsia" w:ascii="宋体" w:hAnsi="宋体"/>
          <w:color w:val="000000"/>
          <w:sz w:val="24"/>
        </w:rPr>
      </w:pPr>
      <w:r>
        <w:rPr>
          <w:rFonts w:hint="eastAsia" w:ascii="宋体" w:hAnsi="宋体" w:cs="宋体"/>
          <w:color w:val="000000"/>
          <w:kern w:val="0"/>
          <w:sz w:val="24"/>
        </w:rPr>
        <w:t>鼓励各学科根据本学科特点和学生实际进行适合学生发展的小课题研究。语文组教师经过调查研讨，确定了“让书声飘满校园”的课题，</w:t>
      </w:r>
      <w:r>
        <w:rPr>
          <w:rFonts w:hint="eastAsia" w:ascii="宋体" w:hAnsi="宋体"/>
          <w:color w:val="000000"/>
          <w:sz w:val="24"/>
        </w:rPr>
        <w:t>通过不断实践，讨论，再实践，使我校学生的朗读能力有了较大提高。我校语文和英语两个学科申报的课题已经通过自治区初审，正在进一步实践中。20</w:t>
      </w:r>
      <w:r>
        <w:rPr>
          <w:rFonts w:hint="eastAsia" w:ascii="宋体" w:hAnsi="宋体"/>
          <w:color w:val="000000"/>
          <w:sz w:val="24"/>
          <w:lang w:val="en-US" w:eastAsia="zh-CN"/>
        </w:rPr>
        <w:t>20</w:t>
      </w:r>
      <w:r>
        <w:rPr>
          <w:rFonts w:hint="eastAsia" w:ascii="宋体" w:hAnsi="宋体"/>
          <w:color w:val="000000"/>
          <w:sz w:val="24"/>
        </w:rPr>
        <w:t>学年度，学校开展全校师生共读书活动，进行全校范围内的读书分享活动，努力打造书香校园，让学生在读书中学习，在读书中成长。在开展读书活动的同时，课堂开始使用学案教学，根据学生的实际水平，讲练结合，争取做到堂清，周测，月考，层层推进，逐步提高，使学生从学会，到会学，然后再到乐学的境界</w:t>
      </w:r>
      <w:r>
        <w:rPr>
          <w:rFonts w:hint="eastAsia" w:ascii="宋体" w:hAnsi="宋体"/>
          <w:color w:val="000000"/>
          <w:sz w:val="24"/>
          <w:lang w:eastAsia="zh-CN"/>
        </w:rPr>
        <w:t>，同时根据现阶段学生的心理健康现状和疫情防控居家学习及心理变化，我校从学校实际出发，确立学生心理健康研究课题，已经通过国家级立项，并取得了初步研究成果</w:t>
      </w:r>
      <w:r>
        <w:rPr>
          <w:rFonts w:hint="eastAsia" w:ascii="宋体" w:hAnsi="宋体"/>
          <w:color w:val="000000"/>
          <w:sz w:val="24"/>
        </w:rPr>
        <w:t>。</w:t>
      </w:r>
    </w:p>
    <w:p>
      <w:pPr>
        <w:keepNext w:val="0"/>
        <w:keepLines w:val="0"/>
        <w:pageBreakBefore w:val="0"/>
        <w:kinsoku/>
        <w:wordWrap/>
        <w:overflowPunct/>
        <w:topLinePunct w:val="0"/>
        <w:autoSpaceDE/>
        <w:autoSpaceDN/>
        <w:bidi w:val="0"/>
        <w:spacing w:line="440" w:lineRule="exact"/>
        <w:ind w:firstLine="480" w:firstLineChars="200"/>
        <w:rPr>
          <w:rFonts w:hint="eastAsia" w:ascii="宋体" w:hAnsi="宋体"/>
          <w:color w:val="000000"/>
          <w:sz w:val="24"/>
          <w:lang w:eastAsia="zh-CN"/>
        </w:rPr>
      </w:pPr>
      <w:r>
        <w:rPr>
          <w:rFonts w:hint="eastAsia" w:ascii="宋体" w:hAnsi="宋体"/>
          <w:color w:val="000000"/>
          <w:sz w:val="24"/>
          <w:lang w:eastAsia="zh-CN"/>
        </w:rPr>
        <w:t>提高信息化管理水平，提高教师的信息化水平，掌握信息化教育教学手段和教学方式，并通过信息化手段对师生进行评价与考核。</w:t>
      </w:r>
      <w:r>
        <w:rPr>
          <w:rFonts w:hint="eastAsia" w:ascii="宋体" w:hAnsi="宋体"/>
          <w:color w:val="000000"/>
          <w:sz w:val="24"/>
          <w:lang w:eastAsia="zh-CN"/>
        </w:rPr>
        <w:drawing>
          <wp:anchor distT="0" distB="0" distL="114300" distR="114300" simplePos="0" relativeHeight="251680768" behindDoc="0" locked="0" layoutInCell="1" allowOverlap="1">
            <wp:simplePos x="0" y="0"/>
            <wp:positionH relativeFrom="page">
              <wp:posOffset>1165860</wp:posOffset>
            </wp:positionH>
            <wp:positionV relativeFrom="page">
              <wp:posOffset>5226050</wp:posOffset>
            </wp:positionV>
            <wp:extent cx="2567305" cy="1891030"/>
            <wp:effectExtent l="0" t="0" r="4445" b="13970"/>
            <wp:wrapTopAndBottom/>
            <wp:docPr id="42" name="图片 2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5" descr="2"/>
                    <pic:cNvPicPr>
                      <a:picLocks noChangeAspect="1"/>
                    </pic:cNvPicPr>
                  </pic:nvPicPr>
                  <pic:blipFill>
                    <a:blip r:embed="rId16"/>
                    <a:stretch>
                      <a:fillRect/>
                    </a:stretch>
                  </pic:blipFill>
                  <pic:spPr>
                    <a:xfrm>
                      <a:off x="0" y="0"/>
                      <a:ext cx="2567305" cy="1891030"/>
                    </a:xfrm>
                    <a:prstGeom prst="rect">
                      <a:avLst/>
                    </a:prstGeom>
                    <a:noFill/>
                    <a:ln>
                      <a:noFill/>
                    </a:ln>
                  </pic:spPr>
                </pic:pic>
              </a:graphicData>
            </a:graphic>
          </wp:anchor>
        </w:drawing>
      </w:r>
      <w:r>
        <w:rPr>
          <w:rFonts w:hint="eastAsia" w:ascii="宋体" w:hAnsi="宋体"/>
          <w:color w:val="000000"/>
          <w:sz w:val="24"/>
          <w:lang w:eastAsia="zh-CN"/>
        </w:rPr>
        <w:drawing>
          <wp:anchor distT="0" distB="0" distL="114300" distR="114300" simplePos="0" relativeHeight="251682816" behindDoc="0" locked="0" layoutInCell="1" allowOverlap="1">
            <wp:simplePos x="0" y="0"/>
            <wp:positionH relativeFrom="page">
              <wp:posOffset>3928110</wp:posOffset>
            </wp:positionH>
            <wp:positionV relativeFrom="page">
              <wp:posOffset>3185795</wp:posOffset>
            </wp:positionV>
            <wp:extent cx="2586990" cy="2042795"/>
            <wp:effectExtent l="0" t="0" r="3810" b="14605"/>
            <wp:wrapTopAndBottom/>
            <wp:docPr id="44" name="图片 2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27" descr="1"/>
                    <pic:cNvPicPr>
                      <a:picLocks noChangeAspect="1"/>
                    </pic:cNvPicPr>
                  </pic:nvPicPr>
                  <pic:blipFill>
                    <a:blip r:embed="rId17"/>
                    <a:stretch>
                      <a:fillRect/>
                    </a:stretch>
                  </pic:blipFill>
                  <pic:spPr>
                    <a:xfrm>
                      <a:off x="0" y="0"/>
                      <a:ext cx="2586990" cy="2042795"/>
                    </a:xfrm>
                    <a:prstGeom prst="rect">
                      <a:avLst/>
                    </a:prstGeom>
                    <a:noFill/>
                    <a:ln>
                      <a:noFill/>
                    </a:ln>
                  </pic:spPr>
                </pic:pic>
              </a:graphicData>
            </a:graphic>
          </wp:anchor>
        </w:drawing>
      </w:r>
      <w:r>
        <w:rPr>
          <w:rFonts w:hint="eastAsia" w:ascii="宋体" w:hAnsi="宋体"/>
          <w:color w:val="000000"/>
          <w:sz w:val="24"/>
          <w:lang w:eastAsia="zh-CN"/>
        </w:rPr>
        <w:drawing>
          <wp:anchor distT="0" distB="0" distL="114300" distR="114300" simplePos="0" relativeHeight="251683840" behindDoc="0" locked="0" layoutInCell="1" allowOverlap="1">
            <wp:simplePos x="0" y="0"/>
            <wp:positionH relativeFrom="page">
              <wp:posOffset>1137285</wp:posOffset>
            </wp:positionH>
            <wp:positionV relativeFrom="page">
              <wp:posOffset>3175635</wp:posOffset>
            </wp:positionV>
            <wp:extent cx="2739390" cy="2014220"/>
            <wp:effectExtent l="0" t="0" r="3810" b="5080"/>
            <wp:wrapTopAndBottom/>
            <wp:docPr id="45" name="图片 2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8" descr="3"/>
                    <pic:cNvPicPr>
                      <a:picLocks noChangeAspect="1"/>
                    </pic:cNvPicPr>
                  </pic:nvPicPr>
                  <pic:blipFill>
                    <a:blip r:embed="rId18"/>
                    <a:stretch>
                      <a:fillRect/>
                    </a:stretch>
                  </pic:blipFill>
                  <pic:spPr>
                    <a:xfrm>
                      <a:off x="0" y="0"/>
                      <a:ext cx="2739390" cy="2014220"/>
                    </a:xfrm>
                    <a:prstGeom prst="rect">
                      <a:avLst/>
                    </a:prstGeom>
                    <a:noFill/>
                    <a:ln>
                      <a:noFill/>
                    </a:ln>
                  </pic:spPr>
                </pic:pic>
              </a:graphicData>
            </a:graphic>
          </wp:anchor>
        </w:drawing>
      </w:r>
      <w:r>
        <w:rPr>
          <w:rFonts w:hint="eastAsia" w:ascii="宋体" w:hAnsi="宋体"/>
          <w:color w:val="000000"/>
          <w:sz w:val="24"/>
          <w:lang w:val="en-US" w:eastAsia="zh-CN"/>
        </w:rPr>
        <w:t xml:space="preserve">  </w:t>
      </w:r>
    </w:p>
    <w:p>
      <w:pPr>
        <w:keepNext w:val="0"/>
        <w:keepLines w:val="0"/>
        <w:pageBreakBefore w:val="0"/>
        <w:widowControl/>
        <w:shd w:val="clear" w:color="auto" w:fill="FFFFFF"/>
        <w:kinsoku/>
        <w:wordWrap/>
        <w:overflowPunct/>
        <w:topLinePunct w:val="0"/>
        <w:autoSpaceDE/>
        <w:autoSpaceDN/>
        <w:bidi w:val="0"/>
        <w:spacing w:line="440" w:lineRule="exact"/>
        <w:ind w:firstLine="480" w:firstLineChars="200"/>
        <w:rPr>
          <w:rFonts w:hint="eastAsia" w:ascii="黑体" w:hAnsi="黑体" w:eastAsia="黑体" w:cs="黑体"/>
          <w:color w:val="000000"/>
          <w:spacing w:val="-2"/>
          <w:kern w:val="0"/>
          <w:position w:val="-2"/>
          <w:sz w:val="28"/>
          <w:szCs w:val="28"/>
        </w:rPr>
      </w:pPr>
      <w:r>
        <w:rPr>
          <w:rFonts w:hint="eastAsia" w:ascii="宋体" w:hAnsi="宋体"/>
          <w:color w:val="000000"/>
          <w:sz w:val="24"/>
          <w:lang w:eastAsia="zh-CN"/>
        </w:rPr>
        <w:drawing>
          <wp:anchor distT="0" distB="0" distL="114300" distR="114300" simplePos="0" relativeHeight="251681792" behindDoc="0" locked="0" layoutInCell="1" allowOverlap="1">
            <wp:simplePos x="0" y="0"/>
            <wp:positionH relativeFrom="column">
              <wp:posOffset>2676525</wp:posOffset>
            </wp:positionH>
            <wp:positionV relativeFrom="paragraph">
              <wp:posOffset>2176780</wp:posOffset>
            </wp:positionV>
            <wp:extent cx="2729865" cy="1900555"/>
            <wp:effectExtent l="0" t="0" r="13335" b="4445"/>
            <wp:wrapTopAndBottom/>
            <wp:docPr id="43" name="图片 226" descr="微信图片_2021012714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6" descr="微信图片_20210127141715"/>
                    <pic:cNvPicPr>
                      <a:picLocks noChangeAspect="1"/>
                    </pic:cNvPicPr>
                  </pic:nvPicPr>
                  <pic:blipFill>
                    <a:blip r:embed="rId19"/>
                    <a:stretch>
                      <a:fillRect/>
                    </a:stretch>
                  </pic:blipFill>
                  <pic:spPr>
                    <a:xfrm>
                      <a:off x="0" y="0"/>
                      <a:ext cx="2729865" cy="1900555"/>
                    </a:xfrm>
                    <a:prstGeom prst="rect">
                      <a:avLst/>
                    </a:prstGeom>
                    <a:noFill/>
                    <a:ln>
                      <a:noFill/>
                    </a:ln>
                  </pic:spPr>
                </pic:pic>
              </a:graphicData>
            </a:graphic>
          </wp:anchor>
        </w:drawing>
      </w:r>
      <w:r>
        <w:rPr>
          <w:rFonts w:hint="eastAsia" w:ascii="黑体" w:hAnsi="黑体" w:eastAsia="黑体" w:cs="黑体"/>
          <w:color w:val="000000"/>
          <w:spacing w:val="-2"/>
          <w:kern w:val="0"/>
          <w:position w:val="-2"/>
          <w:sz w:val="28"/>
          <w:szCs w:val="28"/>
        </w:rPr>
        <w:t>3.4.2学生管理、安全管理</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hint="eastAsia" w:ascii="宋体" w:hAnsi="宋体"/>
          <w:color w:val="000000"/>
          <w:spacing w:val="-2"/>
          <w:kern w:val="0"/>
          <w:position w:val="-2"/>
          <w:sz w:val="24"/>
        </w:rPr>
      </w:pPr>
      <w:r>
        <w:rPr>
          <w:rFonts w:hint="eastAsia" w:ascii="宋体" w:hAnsi="宋体"/>
          <w:color w:val="000000"/>
          <w:spacing w:val="-2"/>
          <w:kern w:val="0"/>
          <w:position w:val="-2"/>
          <w:sz w:val="24"/>
        </w:rPr>
        <w:t>依据</w:t>
      </w:r>
      <w:r>
        <w:rPr>
          <w:rFonts w:hint="eastAsia" w:ascii="宋体" w:hAnsi="宋体"/>
          <w:color w:val="000000"/>
          <w:spacing w:val="-2"/>
          <w:kern w:val="0"/>
          <w:position w:val="-2"/>
          <w:sz w:val="24"/>
          <w:lang w:eastAsia="zh-CN"/>
        </w:rPr>
        <w:t>学生科</w:t>
      </w:r>
      <w:r>
        <w:rPr>
          <w:rFonts w:hint="eastAsia" w:ascii="宋体" w:hAnsi="宋体"/>
          <w:color w:val="000000"/>
          <w:spacing w:val="-2"/>
          <w:kern w:val="0"/>
          <w:position w:val="-2"/>
          <w:sz w:val="24"/>
        </w:rPr>
        <w:t>制定的《学生综合积分管理办法》严管执行，对于综合积分低的学生</w:t>
      </w:r>
      <w:r>
        <w:rPr>
          <w:rFonts w:hint="eastAsia" w:ascii="宋体" w:hAnsi="宋体"/>
          <w:color w:val="000000"/>
          <w:spacing w:val="-2"/>
          <w:kern w:val="0"/>
          <w:position w:val="-2"/>
          <w:sz w:val="24"/>
          <w:lang w:eastAsia="zh-CN"/>
        </w:rPr>
        <w:t>适时适当</w:t>
      </w:r>
      <w:r>
        <w:rPr>
          <w:rFonts w:hint="eastAsia" w:ascii="宋体" w:hAnsi="宋体"/>
          <w:color w:val="000000"/>
          <w:spacing w:val="-2"/>
          <w:kern w:val="0"/>
          <w:position w:val="-2"/>
          <w:sz w:val="24"/>
        </w:rPr>
        <w:t>进行批评教育，并且有专班进行学习。</w:t>
      </w:r>
      <w:r>
        <w:rPr>
          <w:rFonts w:hint="eastAsia" w:ascii="宋体" w:hAnsi="宋体"/>
          <w:color w:val="000000"/>
          <w:spacing w:val="-2"/>
          <w:kern w:val="0"/>
          <w:position w:val="-2"/>
          <w:sz w:val="24"/>
          <w:lang w:eastAsia="zh-CN"/>
        </w:rPr>
        <w:t>紧紧围绕社会主义核心价值观，加强学生的爱国爱家情感、遵纪守法意识、理想信念追求、学习生活习惯养成。根据《中等职业学校学生管理条例》、《中等职业学校学生学籍管理条例》、《中学生守则》、《学校学生一日常规管理条例》要求，是学生养成良好的习惯。根据</w:t>
      </w:r>
      <w:r>
        <w:rPr>
          <w:rFonts w:hint="eastAsia" w:ascii="宋体" w:hAnsi="宋体"/>
          <w:color w:val="000000"/>
          <w:spacing w:val="-2"/>
          <w:kern w:val="0"/>
          <w:position w:val="-2"/>
          <w:sz w:val="24"/>
        </w:rPr>
        <w:t>《治安综合治理和学校安全工作制度》等</w:t>
      </w:r>
      <w:r>
        <w:rPr>
          <w:rFonts w:hint="eastAsia" w:ascii="宋体" w:hAnsi="宋体"/>
          <w:color w:val="000000"/>
          <w:spacing w:val="-2"/>
          <w:kern w:val="0"/>
          <w:position w:val="-2"/>
          <w:sz w:val="24"/>
          <w:lang w:eastAsia="zh-CN"/>
        </w:rPr>
        <w:t>加强学校安全管理工作，采取</w:t>
      </w:r>
      <w:r>
        <w:rPr>
          <w:rFonts w:hint="eastAsia" w:ascii="宋体" w:hAnsi="宋体"/>
          <w:color w:val="000000"/>
          <w:spacing w:val="-2"/>
          <w:kern w:val="0"/>
          <w:position w:val="-2"/>
          <w:sz w:val="24"/>
        </w:rPr>
        <w:t>一系列的安全管理措施和办法，杜绝安全事故的发生</w:t>
      </w:r>
      <w:r>
        <w:rPr>
          <w:rFonts w:hint="eastAsia" w:ascii="宋体" w:hAnsi="宋体"/>
          <w:color w:val="000000"/>
          <w:spacing w:val="-2"/>
          <w:kern w:val="0"/>
          <w:position w:val="-2"/>
          <w:sz w:val="24"/>
          <w:lang w:eastAsia="zh-CN"/>
        </w:rPr>
        <w:t>，确保全校财务安全、师生安全</w:t>
      </w:r>
      <w:r>
        <w:rPr>
          <w:rFonts w:hint="eastAsia" w:ascii="宋体" w:hAnsi="宋体"/>
          <w:color w:val="000000"/>
          <w:spacing w:val="-2"/>
          <w:kern w:val="0"/>
          <w:position w:val="-2"/>
          <w:sz w:val="24"/>
        </w:rPr>
        <w:t>。</w:t>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宋体" w:hAnsi="宋体" w:eastAsia="宋体"/>
          <w:color w:val="000000"/>
          <w:spacing w:val="-2"/>
          <w:kern w:val="0"/>
          <w:position w:val="-2"/>
          <w:sz w:val="24"/>
          <w:lang w:eastAsia="zh-CN"/>
        </w:rPr>
      </w:pPr>
      <w:r>
        <w:rPr>
          <w:rFonts w:hint="eastAsia" w:ascii="宋体" w:hAnsi="宋体" w:eastAsia="宋体"/>
          <w:color w:val="000000"/>
          <w:spacing w:val="-2"/>
          <w:kern w:val="0"/>
          <w:position w:val="-2"/>
          <w:sz w:val="24"/>
          <w:lang w:eastAsia="zh-CN"/>
        </w:rPr>
        <w:drawing>
          <wp:anchor distT="0" distB="0" distL="114300" distR="114300" simplePos="0" relativeHeight="251685888" behindDoc="0" locked="0" layoutInCell="1" allowOverlap="1">
            <wp:simplePos x="0" y="0"/>
            <wp:positionH relativeFrom="page">
              <wp:posOffset>3789680</wp:posOffset>
            </wp:positionH>
            <wp:positionV relativeFrom="page">
              <wp:posOffset>1290955</wp:posOffset>
            </wp:positionV>
            <wp:extent cx="2604135" cy="1783080"/>
            <wp:effectExtent l="0" t="0" r="5715" b="7620"/>
            <wp:wrapSquare wrapText="bothSides"/>
            <wp:docPr id="47" name="图片 230" descr="KE7A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0" descr="KE7A3568"/>
                    <pic:cNvPicPr>
                      <a:picLocks noChangeAspect="1"/>
                    </pic:cNvPicPr>
                  </pic:nvPicPr>
                  <pic:blipFill>
                    <a:blip r:embed="rId20"/>
                    <a:stretch>
                      <a:fillRect/>
                    </a:stretch>
                  </pic:blipFill>
                  <pic:spPr>
                    <a:xfrm>
                      <a:off x="0" y="0"/>
                      <a:ext cx="2604135" cy="1783080"/>
                    </a:xfrm>
                    <a:prstGeom prst="rect">
                      <a:avLst/>
                    </a:prstGeom>
                    <a:noFill/>
                    <a:ln>
                      <a:noFill/>
                    </a:ln>
                  </pic:spPr>
                </pic:pic>
              </a:graphicData>
            </a:graphic>
          </wp:anchor>
        </w:drawing>
      </w:r>
      <w:r>
        <w:rPr>
          <w:rFonts w:hint="eastAsia" w:ascii="宋体" w:hAnsi="宋体" w:eastAsia="宋体"/>
          <w:color w:val="000000"/>
          <w:spacing w:val="-2"/>
          <w:kern w:val="0"/>
          <w:position w:val="-2"/>
          <w:sz w:val="24"/>
          <w:lang w:eastAsia="zh-CN"/>
        </w:rPr>
        <w:drawing>
          <wp:anchor distT="0" distB="0" distL="114300" distR="114300" simplePos="0" relativeHeight="251687936" behindDoc="0" locked="0" layoutInCell="1" allowOverlap="1">
            <wp:simplePos x="0" y="0"/>
            <wp:positionH relativeFrom="page">
              <wp:posOffset>1062990</wp:posOffset>
            </wp:positionH>
            <wp:positionV relativeFrom="page">
              <wp:posOffset>1261110</wp:posOffset>
            </wp:positionV>
            <wp:extent cx="2678430" cy="1798955"/>
            <wp:effectExtent l="0" t="0" r="7620" b="10795"/>
            <wp:wrapTopAndBottom/>
            <wp:docPr id="49" name="图片 232" descr="IMG_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2" descr="IMG_1016"/>
                    <pic:cNvPicPr>
                      <a:picLocks noChangeAspect="1"/>
                    </pic:cNvPicPr>
                  </pic:nvPicPr>
                  <pic:blipFill>
                    <a:blip r:embed="rId21"/>
                    <a:stretch>
                      <a:fillRect/>
                    </a:stretch>
                  </pic:blipFill>
                  <pic:spPr>
                    <a:xfrm>
                      <a:off x="0" y="0"/>
                      <a:ext cx="2678430" cy="1798955"/>
                    </a:xfrm>
                    <a:prstGeom prst="rect">
                      <a:avLst/>
                    </a:prstGeom>
                    <a:noFill/>
                    <a:ln>
                      <a:noFill/>
                    </a:ln>
                  </pic:spPr>
                </pic:pic>
              </a:graphicData>
            </a:graphic>
          </wp:anchor>
        </w:drawing>
      </w:r>
      <w:r>
        <w:rPr>
          <w:rFonts w:hint="eastAsia" w:ascii="宋体" w:hAnsi="宋体" w:eastAsia="宋体"/>
          <w:color w:val="000000"/>
          <w:spacing w:val="-2"/>
          <w:kern w:val="0"/>
          <w:position w:val="-2"/>
          <w:sz w:val="24"/>
          <w:lang w:eastAsia="zh-CN"/>
        </w:rPr>
        <w:drawing>
          <wp:anchor distT="0" distB="0" distL="114300" distR="114300" simplePos="0" relativeHeight="251684864" behindDoc="0" locked="0" layoutInCell="1" allowOverlap="1">
            <wp:simplePos x="0" y="0"/>
            <wp:positionH relativeFrom="page">
              <wp:posOffset>3794760</wp:posOffset>
            </wp:positionH>
            <wp:positionV relativeFrom="page">
              <wp:posOffset>3126740</wp:posOffset>
            </wp:positionV>
            <wp:extent cx="2604135" cy="1831340"/>
            <wp:effectExtent l="0" t="0" r="5715" b="16510"/>
            <wp:wrapTopAndBottom/>
            <wp:docPr id="46" name="图片 229" descr="KE7A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9" descr="KE7A3599"/>
                    <pic:cNvPicPr>
                      <a:picLocks noChangeAspect="1"/>
                    </pic:cNvPicPr>
                  </pic:nvPicPr>
                  <pic:blipFill>
                    <a:blip r:embed="rId22"/>
                    <a:stretch>
                      <a:fillRect/>
                    </a:stretch>
                  </pic:blipFill>
                  <pic:spPr>
                    <a:xfrm>
                      <a:off x="0" y="0"/>
                      <a:ext cx="2604135" cy="1831340"/>
                    </a:xfrm>
                    <a:prstGeom prst="rect">
                      <a:avLst/>
                    </a:prstGeom>
                    <a:noFill/>
                    <a:ln>
                      <a:noFill/>
                    </a:ln>
                  </pic:spPr>
                </pic:pic>
              </a:graphicData>
            </a:graphic>
          </wp:anchor>
        </w:drawing>
      </w:r>
      <w:r>
        <w:rPr>
          <w:rFonts w:hint="eastAsia" w:ascii="宋体" w:hAnsi="宋体" w:eastAsia="宋体"/>
          <w:color w:val="000000"/>
          <w:spacing w:val="-2"/>
          <w:kern w:val="0"/>
          <w:position w:val="-2"/>
          <w:sz w:val="24"/>
          <w:lang w:eastAsia="zh-CN"/>
        </w:rPr>
        <w:drawing>
          <wp:anchor distT="0" distB="0" distL="114300" distR="114300" simplePos="0" relativeHeight="251686912" behindDoc="0" locked="0" layoutInCell="1" allowOverlap="1">
            <wp:simplePos x="0" y="0"/>
            <wp:positionH relativeFrom="page">
              <wp:posOffset>1080135</wp:posOffset>
            </wp:positionH>
            <wp:positionV relativeFrom="page">
              <wp:posOffset>3121025</wp:posOffset>
            </wp:positionV>
            <wp:extent cx="2629535" cy="1804035"/>
            <wp:effectExtent l="0" t="0" r="18415" b="5715"/>
            <wp:wrapTopAndBottom/>
            <wp:docPr id="48" name="图片 231" descr="IMG_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31" descr="IMG_1034"/>
                    <pic:cNvPicPr>
                      <a:picLocks noChangeAspect="1"/>
                    </pic:cNvPicPr>
                  </pic:nvPicPr>
                  <pic:blipFill>
                    <a:blip r:embed="rId23"/>
                    <a:stretch>
                      <a:fillRect/>
                    </a:stretch>
                  </pic:blipFill>
                  <pic:spPr>
                    <a:xfrm>
                      <a:off x="0" y="0"/>
                      <a:ext cx="2629535" cy="1804035"/>
                    </a:xfrm>
                    <a:prstGeom prst="rect">
                      <a:avLst/>
                    </a:prstGeom>
                    <a:noFill/>
                    <a:ln>
                      <a:noFill/>
                    </a:ln>
                  </pic:spPr>
                </pic:pic>
              </a:graphicData>
            </a:graphic>
          </wp:anchor>
        </w:drawing>
      </w:r>
      <w:r>
        <w:rPr>
          <w:rFonts w:hint="eastAsia" w:ascii="宋体" w:hAnsi="宋体"/>
          <w:color w:val="000000"/>
          <w:spacing w:val="-2"/>
          <w:kern w:val="0"/>
          <w:position w:val="-2"/>
          <w:sz w:val="24"/>
          <w:lang w:val="en-US" w:eastAsia="zh-CN"/>
        </w:rPr>
        <w:t xml:space="preserve">  </w:t>
      </w:r>
    </w:p>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rPr>
          <w:rFonts w:hint="eastAsia" w:ascii="黑体" w:hAnsi="黑体" w:eastAsia="黑体" w:cs="黑体"/>
          <w:color w:val="000000"/>
          <w:spacing w:val="-2"/>
          <w:kern w:val="0"/>
          <w:position w:val="-2"/>
          <w:sz w:val="28"/>
          <w:szCs w:val="28"/>
        </w:rPr>
      </w:pPr>
      <w:r>
        <w:rPr>
          <w:rFonts w:hint="eastAsia" w:ascii="黑体" w:hAnsi="黑体" w:eastAsia="黑体" w:cs="黑体"/>
          <w:color w:val="000000"/>
          <w:spacing w:val="-2"/>
          <w:kern w:val="0"/>
          <w:position w:val="-2"/>
          <w:sz w:val="28"/>
          <w:szCs w:val="28"/>
        </w:rPr>
        <w:t>3.4.3财务管理、后勤管理</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hint="eastAsia" w:ascii="宋体" w:hAnsi="宋体"/>
          <w:color w:val="000000"/>
          <w:spacing w:val="-2"/>
          <w:kern w:val="0"/>
          <w:position w:val="-2"/>
          <w:sz w:val="24"/>
        </w:rPr>
      </w:pPr>
      <w:r>
        <w:rPr>
          <w:rFonts w:hint="eastAsia" w:ascii="宋体" w:hAnsi="宋体"/>
          <w:color w:val="000000"/>
          <w:spacing w:val="-2"/>
          <w:kern w:val="0"/>
          <w:position w:val="-2"/>
          <w:sz w:val="24"/>
        </w:rPr>
        <w:t>学校有严格的财务管理制度和后勤工作岗位管理制度，坚决执行校务公开，严格遵守财务报销制度。</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hint="eastAsia" w:ascii="宋体" w:hAnsi="宋体" w:eastAsia="宋体"/>
          <w:color w:val="000000"/>
          <w:spacing w:val="-2"/>
          <w:kern w:val="0"/>
          <w:position w:val="-2"/>
          <w:sz w:val="24"/>
          <w:lang w:eastAsia="zh-CN"/>
        </w:rPr>
      </w:pPr>
      <w:r>
        <w:rPr>
          <w:rFonts w:hint="eastAsia" w:ascii="宋体" w:hAnsi="宋体"/>
          <w:color w:val="000000"/>
          <w:spacing w:val="-2"/>
          <w:kern w:val="0"/>
          <w:position w:val="-2"/>
          <w:sz w:val="24"/>
          <w:lang w:val="en-US" w:eastAsia="zh-CN"/>
        </w:rPr>
        <w:t>总务</w:t>
      </w:r>
      <w:r>
        <w:rPr>
          <w:rFonts w:hint="eastAsia" w:ascii="宋体" w:hAnsi="宋体"/>
          <w:color w:val="000000"/>
          <w:spacing w:val="-2"/>
          <w:kern w:val="0"/>
          <w:position w:val="-2"/>
          <w:sz w:val="24"/>
          <w:lang w:eastAsia="zh-CN"/>
        </w:rPr>
        <w:t>科全面做好学校的后勤保障工作，提倡勤俭节约原则、及时排解原则，确保学校教育教学的正常进行，保障师生舒舒服服生活，快快乐乐工作学习。</w:t>
      </w:r>
    </w:p>
    <w:p>
      <w:pPr>
        <w:keepNext w:val="0"/>
        <w:keepLines w:val="0"/>
        <w:pageBreakBefore w:val="0"/>
        <w:widowControl/>
        <w:shd w:val="clear" w:color="auto" w:fill="FFFFFF"/>
        <w:kinsoku/>
        <w:wordWrap/>
        <w:overflowPunct/>
        <w:topLinePunct w:val="0"/>
        <w:autoSpaceDE/>
        <w:autoSpaceDN/>
        <w:bidi w:val="0"/>
        <w:spacing w:line="440" w:lineRule="exact"/>
        <w:rPr>
          <w:rFonts w:hint="default" w:ascii="黑体" w:hAnsi="宋体" w:eastAsia="黑体" w:cs="Arial"/>
          <w:color w:val="000000"/>
          <w:spacing w:val="-2"/>
          <w:position w:val="-2"/>
          <w:sz w:val="30"/>
          <w:szCs w:val="30"/>
          <w:lang w:val="en-US" w:eastAsia="zh-CN"/>
        </w:rPr>
      </w:pPr>
      <w:r>
        <w:rPr>
          <w:rFonts w:hint="eastAsia" w:ascii="黑体" w:hAnsi="宋体" w:eastAsia="黑体" w:cs="Arial"/>
          <w:color w:val="000000"/>
          <w:spacing w:val="-2"/>
          <w:position w:val="-2"/>
          <w:sz w:val="30"/>
          <w:szCs w:val="30"/>
        </w:rPr>
        <w:t>3.5德育工作情况</w:t>
      </w:r>
    </w:p>
    <w:p>
      <w:pPr>
        <w:keepNext w:val="0"/>
        <w:keepLines w:val="0"/>
        <w:pageBreakBefore w:val="0"/>
        <w:kinsoku/>
        <w:wordWrap/>
        <w:overflowPunct/>
        <w:topLinePunct w:val="0"/>
        <w:autoSpaceDE/>
        <w:autoSpaceDN/>
        <w:bidi w:val="0"/>
        <w:spacing w:line="440" w:lineRule="exact"/>
        <w:ind w:firstLine="552" w:firstLineChars="200"/>
        <w:textAlignment w:val="baseline"/>
        <w:rPr>
          <w:rStyle w:val="15"/>
          <w:rFonts w:ascii="宋体" w:hAnsi="宋体"/>
          <w:color w:val="000000"/>
          <w:sz w:val="24"/>
        </w:rPr>
      </w:pPr>
      <w:r>
        <w:rPr>
          <w:rStyle w:val="15"/>
          <w:rFonts w:ascii="黑体" w:hAnsi="宋体" w:eastAsia="黑体"/>
          <w:color w:val="000000"/>
          <w:spacing w:val="-2"/>
          <w:position w:val="-2"/>
          <w:sz w:val="28"/>
          <w:szCs w:val="28"/>
        </w:rPr>
        <w:t>3.5.1校园文化建设</w:t>
      </w:r>
      <w:r>
        <w:rPr>
          <w:rStyle w:val="15"/>
          <w:rFonts w:ascii="宋体" w:hAnsi="宋体"/>
          <w:color w:val="000000"/>
          <w:sz w:val="24"/>
        </w:rPr>
        <w:t xml:space="preserve"> </w:t>
      </w:r>
    </w:p>
    <w:p>
      <w:pPr>
        <w:keepNext w:val="0"/>
        <w:keepLines w:val="0"/>
        <w:pageBreakBefore w:val="0"/>
        <w:kinsoku/>
        <w:wordWrap/>
        <w:overflowPunct/>
        <w:topLinePunct w:val="0"/>
        <w:autoSpaceDE/>
        <w:autoSpaceDN/>
        <w:bidi w:val="0"/>
        <w:spacing w:line="440" w:lineRule="exact"/>
        <w:ind w:firstLine="480" w:firstLineChars="200"/>
        <w:textAlignment w:val="baseline"/>
        <w:rPr>
          <w:rStyle w:val="15"/>
          <w:rFonts w:ascii="宋体" w:hAnsi="宋体"/>
          <w:color w:val="000000"/>
          <w:sz w:val="24"/>
        </w:rPr>
      </w:pPr>
      <w:r>
        <w:rPr>
          <w:rStyle w:val="15"/>
          <w:rFonts w:hint="eastAsia" w:ascii="宋体" w:hAnsi="宋体"/>
          <w:color w:val="000000"/>
          <w:sz w:val="24"/>
        </w:rPr>
        <w:t>赤峰卫生学校和翁牛特旗职业教育中心合并重组以来，更彰显校园文化建设的重要性，我笑</w:t>
      </w:r>
      <w:r>
        <w:rPr>
          <w:rStyle w:val="15"/>
          <w:rFonts w:ascii="宋体" w:hAnsi="宋体"/>
          <w:color w:val="000000"/>
          <w:sz w:val="24"/>
        </w:rPr>
        <w:t>充分利用宣传橱窗、电子屏、展板、条幅等有利条件，打造“仁爱、和美、精进、担当”的育人氛围，加大投入建设学生图书馆及阅览室</w:t>
      </w:r>
      <w:r>
        <w:rPr>
          <w:rStyle w:val="15"/>
          <w:rFonts w:hint="eastAsia" w:ascii="宋体" w:hAnsi="宋体"/>
          <w:color w:val="000000"/>
          <w:sz w:val="24"/>
        </w:rPr>
        <w:t>，</w:t>
      </w:r>
      <w:r>
        <w:rPr>
          <w:rStyle w:val="15"/>
          <w:rFonts w:ascii="宋体" w:hAnsi="宋体"/>
          <w:color w:val="000000"/>
          <w:sz w:val="24"/>
        </w:rPr>
        <w:t>积极开展各类社团活动和校园文化体育艺术节，为学校校园文化建设提供平台。学生日常规范中体现校园文化，早间操秩序“军事化”、课间及自习纪律“静化”，宿舍内务管理“规范化”，就餐秩序“文明化”</w:t>
      </w:r>
      <w:r>
        <w:rPr>
          <w:rStyle w:val="15"/>
          <w:rFonts w:hint="eastAsia" w:ascii="宋体" w:hAnsi="宋体"/>
          <w:color w:val="000000"/>
          <w:sz w:val="24"/>
        </w:rPr>
        <w:t>、“光盘行动”</w:t>
      </w:r>
      <w:r>
        <w:rPr>
          <w:rStyle w:val="15"/>
          <w:rFonts w:ascii="宋体" w:hAnsi="宋体"/>
          <w:color w:val="000000"/>
          <w:sz w:val="24"/>
        </w:rPr>
        <w:t>，时时处处体现</w:t>
      </w:r>
      <w:r>
        <w:rPr>
          <w:rStyle w:val="15"/>
          <w:rFonts w:hint="eastAsia" w:ascii="宋体" w:hAnsi="宋体"/>
          <w:color w:val="000000"/>
          <w:sz w:val="24"/>
        </w:rPr>
        <w:t>我校</w:t>
      </w:r>
      <w:r>
        <w:rPr>
          <w:rStyle w:val="15"/>
          <w:rFonts w:ascii="宋体" w:hAnsi="宋体"/>
          <w:color w:val="000000"/>
          <w:sz w:val="24"/>
        </w:rPr>
        <w:t>独特的校园文化。把学校文化与专业文化进行有机</w:t>
      </w:r>
      <w:r>
        <w:rPr>
          <w:rStyle w:val="15"/>
          <w:rFonts w:hint="eastAsia" w:ascii="宋体" w:hAnsi="宋体"/>
          <w:color w:val="000000"/>
          <w:sz w:val="24"/>
        </w:rPr>
        <w:t>结合</w:t>
      </w:r>
      <w:r>
        <w:rPr>
          <w:rStyle w:val="15"/>
          <w:rFonts w:ascii="宋体" w:hAnsi="宋体"/>
          <w:color w:val="000000"/>
          <w:sz w:val="24"/>
        </w:rPr>
        <w:t>整合，</w:t>
      </w:r>
      <w:r>
        <w:rPr>
          <w:rStyle w:val="15"/>
          <w:rFonts w:hint="eastAsia" w:ascii="宋体" w:hAnsi="宋体"/>
          <w:color w:val="000000"/>
          <w:sz w:val="24"/>
        </w:rPr>
        <w:t>积极</w:t>
      </w:r>
      <w:r>
        <w:rPr>
          <w:rStyle w:val="15"/>
          <w:rFonts w:ascii="宋体" w:hAnsi="宋体"/>
          <w:color w:val="000000"/>
          <w:sz w:val="24"/>
        </w:rPr>
        <w:t>引进企业文化，融入企业精神，形成</w:t>
      </w:r>
      <w:r>
        <w:rPr>
          <w:rStyle w:val="15"/>
          <w:rFonts w:hint="eastAsia" w:ascii="宋体" w:hAnsi="宋体"/>
          <w:color w:val="000000"/>
          <w:sz w:val="24"/>
        </w:rPr>
        <w:t>我校</w:t>
      </w:r>
      <w:r>
        <w:rPr>
          <w:rStyle w:val="15"/>
          <w:rFonts w:ascii="宋体" w:hAnsi="宋体"/>
          <w:color w:val="000000"/>
          <w:sz w:val="24"/>
        </w:rPr>
        <w:t>独具特色的专业文化。</w:t>
      </w:r>
    </w:p>
    <w:p>
      <w:pPr>
        <w:keepNext w:val="0"/>
        <w:keepLines w:val="0"/>
        <w:pageBreakBefore w:val="0"/>
        <w:kinsoku/>
        <w:wordWrap/>
        <w:overflowPunct/>
        <w:topLinePunct w:val="0"/>
        <w:autoSpaceDE/>
        <w:autoSpaceDN/>
        <w:bidi w:val="0"/>
        <w:spacing w:line="440" w:lineRule="exact"/>
        <w:textAlignment w:val="baseline"/>
        <w:rPr>
          <w:rStyle w:val="15"/>
          <w:rFonts w:ascii="黑体" w:hAnsi="宋体" w:eastAsia="黑体"/>
          <w:color w:val="000000"/>
          <w:spacing w:val="-2"/>
          <w:position w:val="-2"/>
          <w:sz w:val="28"/>
          <w:szCs w:val="28"/>
        </w:rPr>
      </w:pPr>
      <w:r>
        <w:rPr>
          <w:rStyle w:val="15"/>
          <w:rFonts w:ascii="宋体" w:hAnsi="宋体"/>
          <w:color w:val="000000"/>
          <w:sz w:val="24"/>
        </w:rPr>
        <w:drawing>
          <wp:anchor distT="0" distB="0" distL="114300" distR="114300" simplePos="0" relativeHeight="251688960" behindDoc="0" locked="0" layoutInCell="1" allowOverlap="1">
            <wp:simplePos x="0" y="0"/>
            <wp:positionH relativeFrom="page">
              <wp:posOffset>3975735</wp:posOffset>
            </wp:positionH>
            <wp:positionV relativeFrom="page">
              <wp:posOffset>3221990</wp:posOffset>
            </wp:positionV>
            <wp:extent cx="2679700" cy="1877695"/>
            <wp:effectExtent l="0" t="0" r="6350" b="8255"/>
            <wp:wrapTopAndBottom/>
            <wp:docPr id="50" name="图片 233" descr="KE7A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33" descr="KE7A9801"/>
                    <pic:cNvPicPr>
                      <a:picLocks noChangeAspect="1"/>
                    </pic:cNvPicPr>
                  </pic:nvPicPr>
                  <pic:blipFill>
                    <a:blip r:embed="rId24"/>
                    <a:stretch>
                      <a:fillRect/>
                    </a:stretch>
                  </pic:blipFill>
                  <pic:spPr>
                    <a:xfrm>
                      <a:off x="0" y="0"/>
                      <a:ext cx="2679700" cy="1877695"/>
                    </a:xfrm>
                    <a:prstGeom prst="rect">
                      <a:avLst/>
                    </a:prstGeom>
                    <a:noFill/>
                    <a:ln>
                      <a:noFill/>
                    </a:ln>
                  </pic:spPr>
                </pic:pic>
              </a:graphicData>
            </a:graphic>
          </wp:anchor>
        </w:drawing>
      </w:r>
      <w:r>
        <w:rPr>
          <w:rStyle w:val="15"/>
          <w:rFonts w:ascii="黑体" w:hAnsi="宋体" w:eastAsia="黑体"/>
          <w:color w:val="000000"/>
          <w:spacing w:val="-2"/>
          <w:position w:val="-2"/>
          <w:sz w:val="28"/>
          <w:szCs w:val="28"/>
        </w:rPr>
        <w:drawing>
          <wp:anchor distT="0" distB="0" distL="114300" distR="114300" simplePos="0" relativeHeight="251692032" behindDoc="0" locked="0" layoutInCell="1" allowOverlap="1">
            <wp:simplePos x="0" y="0"/>
            <wp:positionH relativeFrom="page">
              <wp:posOffset>3986530</wp:posOffset>
            </wp:positionH>
            <wp:positionV relativeFrom="page">
              <wp:posOffset>1173480</wp:posOffset>
            </wp:positionV>
            <wp:extent cx="2653665" cy="1981835"/>
            <wp:effectExtent l="0" t="0" r="13335" b="18415"/>
            <wp:wrapTopAndBottom/>
            <wp:docPr id="53" name="图片 236" descr="9眼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6" descr="9眼操"/>
                    <pic:cNvPicPr>
                      <a:picLocks noChangeAspect="1"/>
                    </pic:cNvPicPr>
                  </pic:nvPicPr>
                  <pic:blipFill>
                    <a:blip r:embed="rId25"/>
                    <a:stretch>
                      <a:fillRect/>
                    </a:stretch>
                  </pic:blipFill>
                  <pic:spPr>
                    <a:xfrm>
                      <a:off x="0" y="0"/>
                      <a:ext cx="2653665" cy="1981835"/>
                    </a:xfrm>
                    <a:prstGeom prst="rect">
                      <a:avLst/>
                    </a:prstGeom>
                    <a:noFill/>
                    <a:ln>
                      <a:noFill/>
                    </a:ln>
                  </pic:spPr>
                </pic:pic>
              </a:graphicData>
            </a:graphic>
          </wp:anchor>
        </w:drawing>
      </w:r>
      <w:r>
        <w:rPr>
          <w:rStyle w:val="15"/>
          <w:rFonts w:ascii="黑体" w:hAnsi="宋体" w:eastAsia="黑体"/>
          <w:color w:val="000000"/>
          <w:spacing w:val="-2"/>
          <w:position w:val="-2"/>
          <w:sz w:val="28"/>
          <w:szCs w:val="28"/>
        </w:rPr>
        <w:drawing>
          <wp:anchor distT="0" distB="0" distL="114300" distR="114300" simplePos="0" relativeHeight="251691008" behindDoc="0" locked="0" layoutInCell="1" allowOverlap="1">
            <wp:simplePos x="0" y="0"/>
            <wp:positionH relativeFrom="page">
              <wp:posOffset>1308735</wp:posOffset>
            </wp:positionH>
            <wp:positionV relativeFrom="page">
              <wp:posOffset>1188720</wp:posOffset>
            </wp:positionV>
            <wp:extent cx="2661285" cy="2012315"/>
            <wp:effectExtent l="0" t="0" r="5715" b="6985"/>
            <wp:wrapTopAndBottom/>
            <wp:docPr id="52" name="图片 235" descr="6早餐就餐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35" descr="6早餐就餐3JPG"/>
                    <pic:cNvPicPr>
                      <a:picLocks noChangeAspect="1"/>
                    </pic:cNvPicPr>
                  </pic:nvPicPr>
                  <pic:blipFill>
                    <a:blip r:embed="rId26"/>
                    <a:stretch>
                      <a:fillRect/>
                    </a:stretch>
                  </pic:blipFill>
                  <pic:spPr>
                    <a:xfrm>
                      <a:off x="0" y="0"/>
                      <a:ext cx="2661285" cy="2012315"/>
                    </a:xfrm>
                    <a:prstGeom prst="rect">
                      <a:avLst/>
                    </a:prstGeom>
                    <a:noFill/>
                    <a:ln>
                      <a:noFill/>
                    </a:ln>
                  </pic:spPr>
                </pic:pic>
              </a:graphicData>
            </a:graphic>
          </wp:anchor>
        </w:drawing>
      </w:r>
      <w:r>
        <w:rPr>
          <w:rStyle w:val="15"/>
          <w:rFonts w:ascii="宋体" w:hAnsi="宋体"/>
          <w:color w:val="000000"/>
          <w:sz w:val="24"/>
        </w:rPr>
        <w:drawing>
          <wp:anchor distT="0" distB="0" distL="114300" distR="114300" simplePos="0" relativeHeight="251689984" behindDoc="0" locked="0" layoutInCell="1" allowOverlap="1">
            <wp:simplePos x="0" y="0"/>
            <wp:positionH relativeFrom="page">
              <wp:posOffset>1289685</wp:posOffset>
            </wp:positionH>
            <wp:positionV relativeFrom="page">
              <wp:posOffset>3228975</wp:posOffset>
            </wp:positionV>
            <wp:extent cx="2616835" cy="1884680"/>
            <wp:effectExtent l="0" t="0" r="12065" b="1270"/>
            <wp:wrapTopAndBottom/>
            <wp:docPr id="51" name="图片 234" descr="1611728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34" descr="1611728133(1)"/>
                    <pic:cNvPicPr>
                      <a:picLocks noChangeAspect="1"/>
                    </pic:cNvPicPr>
                  </pic:nvPicPr>
                  <pic:blipFill>
                    <a:blip r:embed="rId27"/>
                    <a:stretch>
                      <a:fillRect/>
                    </a:stretch>
                  </pic:blipFill>
                  <pic:spPr>
                    <a:xfrm>
                      <a:off x="0" y="0"/>
                      <a:ext cx="2616835" cy="1884680"/>
                    </a:xfrm>
                    <a:prstGeom prst="rect">
                      <a:avLst/>
                    </a:prstGeom>
                    <a:noFill/>
                    <a:ln>
                      <a:noFill/>
                    </a:ln>
                  </pic:spPr>
                </pic:pic>
              </a:graphicData>
            </a:graphic>
          </wp:anchor>
        </w:drawing>
      </w:r>
      <w:r>
        <w:rPr>
          <w:rStyle w:val="15"/>
          <w:rFonts w:hint="eastAsia" w:ascii="宋体" w:hAnsi="宋体"/>
          <w:color w:val="000000"/>
          <w:sz w:val="24"/>
          <w:lang w:val="en-US"/>
        </w:rPr>
        <w:t xml:space="preserve">  </w:t>
      </w:r>
    </w:p>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textAlignment w:val="baseline"/>
        <w:rPr>
          <w:rStyle w:val="15"/>
          <w:rFonts w:ascii="黑体" w:hAnsi="宋体" w:eastAsia="黑体"/>
          <w:color w:val="000000"/>
          <w:spacing w:val="-2"/>
          <w:position w:val="-2"/>
          <w:sz w:val="28"/>
          <w:szCs w:val="28"/>
        </w:rPr>
      </w:pPr>
      <w:r>
        <w:rPr>
          <w:rStyle w:val="15"/>
          <w:rFonts w:ascii="黑体" w:hAnsi="宋体" w:eastAsia="黑体"/>
          <w:color w:val="000000"/>
          <w:spacing w:val="-2"/>
          <w:position w:val="-2"/>
          <w:sz w:val="28"/>
          <w:szCs w:val="28"/>
        </w:rPr>
        <w:t>3.5.2德育课实施情况</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textAlignment w:val="baseline"/>
        <w:rPr>
          <w:rStyle w:val="15"/>
          <w:rFonts w:hint="eastAsia" w:ascii="宋体" w:hAnsi="宋体"/>
          <w:color w:val="000000"/>
          <w:spacing w:val="-2"/>
          <w:position w:val="-2"/>
          <w:sz w:val="24"/>
        </w:rPr>
      </w:pPr>
      <w:r>
        <w:rPr>
          <w:rStyle w:val="15"/>
          <w:rFonts w:hint="eastAsia" w:ascii="宋体" w:hAnsi="宋体"/>
          <w:color w:val="000000"/>
          <w:spacing w:val="-2"/>
          <w:position w:val="-2"/>
          <w:sz w:val="24"/>
        </w:rPr>
        <w:drawing>
          <wp:anchor distT="0" distB="0" distL="114300" distR="114300" simplePos="0" relativeHeight="251694080" behindDoc="0" locked="0" layoutInCell="1" allowOverlap="1">
            <wp:simplePos x="0" y="0"/>
            <wp:positionH relativeFrom="page">
              <wp:posOffset>3875405</wp:posOffset>
            </wp:positionH>
            <wp:positionV relativeFrom="page">
              <wp:posOffset>7735570</wp:posOffset>
            </wp:positionV>
            <wp:extent cx="2727325" cy="1747520"/>
            <wp:effectExtent l="0" t="0" r="15875" b="5080"/>
            <wp:wrapTopAndBottom/>
            <wp:docPr id="55" name="图片 239" descr="aa0b257f0d134469a13dfaee0b6c85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9" descr="aa0b257f0d134469a13dfaee0b6c85b7."/>
                    <pic:cNvPicPr>
                      <a:picLocks noChangeAspect="1"/>
                    </pic:cNvPicPr>
                  </pic:nvPicPr>
                  <pic:blipFill>
                    <a:blip r:embed="rId28"/>
                    <a:stretch>
                      <a:fillRect/>
                    </a:stretch>
                  </pic:blipFill>
                  <pic:spPr>
                    <a:xfrm>
                      <a:off x="0" y="0"/>
                      <a:ext cx="2727325" cy="1747520"/>
                    </a:xfrm>
                    <a:prstGeom prst="rect">
                      <a:avLst/>
                    </a:prstGeom>
                    <a:noFill/>
                    <a:ln>
                      <a:noFill/>
                    </a:ln>
                  </pic:spPr>
                </pic:pic>
              </a:graphicData>
            </a:graphic>
          </wp:anchor>
        </w:drawing>
      </w:r>
      <w:r>
        <w:rPr>
          <w:rStyle w:val="15"/>
          <w:rFonts w:hint="eastAsia" w:ascii="宋体" w:hAnsi="宋体"/>
          <w:color w:val="000000"/>
          <w:spacing w:val="-2"/>
          <w:position w:val="-2"/>
          <w:sz w:val="24"/>
        </w:rPr>
        <w:drawing>
          <wp:anchor distT="0" distB="0" distL="114300" distR="114300" simplePos="0" relativeHeight="251695104" behindDoc="0" locked="0" layoutInCell="1" allowOverlap="1">
            <wp:simplePos x="0" y="0"/>
            <wp:positionH relativeFrom="page">
              <wp:posOffset>1099185</wp:posOffset>
            </wp:positionH>
            <wp:positionV relativeFrom="page">
              <wp:posOffset>7723505</wp:posOffset>
            </wp:positionV>
            <wp:extent cx="2727325" cy="1802765"/>
            <wp:effectExtent l="0" t="0" r="15875" b="6985"/>
            <wp:wrapTopAndBottom/>
            <wp:docPr id="56" name="图片 240" descr="15心理咨询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0" descr="15心理咨询室2"/>
                    <pic:cNvPicPr>
                      <a:picLocks noChangeAspect="1"/>
                    </pic:cNvPicPr>
                  </pic:nvPicPr>
                  <pic:blipFill>
                    <a:blip r:embed="rId29"/>
                    <a:stretch>
                      <a:fillRect/>
                    </a:stretch>
                  </pic:blipFill>
                  <pic:spPr>
                    <a:xfrm>
                      <a:off x="0" y="0"/>
                      <a:ext cx="2727325" cy="1802765"/>
                    </a:xfrm>
                    <a:prstGeom prst="rect">
                      <a:avLst/>
                    </a:prstGeom>
                    <a:noFill/>
                    <a:ln>
                      <a:noFill/>
                    </a:ln>
                  </pic:spPr>
                </pic:pic>
              </a:graphicData>
            </a:graphic>
          </wp:anchor>
        </w:drawing>
      </w:r>
      <w:r>
        <w:rPr>
          <w:rStyle w:val="15"/>
          <w:rFonts w:ascii="宋体" w:hAnsi="宋体"/>
          <w:color w:val="000000"/>
          <w:spacing w:val="-2"/>
          <w:position w:val="-2"/>
          <w:sz w:val="24"/>
        </w:rPr>
        <w:t>加强德育教育，将德育教育贯穿教育教学全过程。</w:t>
      </w:r>
      <w:r>
        <w:rPr>
          <w:rStyle w:val="15"/>
          <w:rFonts w:hint="eastAsia" w:ascii="宋体" w:hAnsi="宋体"/>
          <w:color w:val="000000"/>
          <w:spacing w:val="-2"/>
          <w:position w:val="-2"/>
          <w:sz w:val="24"/>
        </w:rPr>
        <w:t>要求各科教师</w:t>
      </w:r>
      <w:r>
        <w:rPr>
          <w:rStyle w:val="15"/>
          <w:rFonts w:ascii="宋体" w:hAnsi="宋体"/>
          <w:color w:val="000000"/>
          <w:spacing w:val="-2"/>
          <w:position w:val="-2"/>
          <w:sz w:val="24"/>
        </w:rPr>
        <w:t>在课堂教学中重视学生德育发展，</w:t>
      </w:r>
      <w:r>
        <w:rPr>
          <w:rStyle w:val="15"/>
          <w:rFonts w:hint="eastAsia" w:ascii="宋体" w:hAnsi="宋体"/>
          <w:color w:val="000000"/>
          <w:spacing w:val="-2"/>
          <w:position w:val="-2"/>
          <w:sz w:val="24"/>
        </w:rPr>
        <w:t>融入德育教育，重视学生情感态度和价值观目标落实，</w:t>
      </w:r>
      <w:r>
        <w:rPr>
          <w:rStyle w:val="15"/>
          <w:rFonts w:ascii="宋体" w:hAnsi="宋体"/>
          <w:color w:val="000000"/>
          <w:spacing w:val="-2"/>
          <w:position w:val="-2"/>
          <w:sz w:val="24"/>
        </w:rPr>
        <w:t>并以德育课、班会课、团队活动课、心理健康课为载体，坚持将课堂作为德育主阵地，强化职业道德养成，重视在实习实训课中培养学生的职业素养，体现德育课课堂主渠道功能。</w:t>
      </w:r>
      <w:r>
        <w:rPr>
          <w:rStyle w:val="15"/>
          <w:rFonts w:hint="eastAsia" w:ascii="宋体" w:hAnsi="宋体"/>
          <w:color w:val="000000"/>
          <w:spacing w:val="-2"/>
          <w:position w:val="-2"/>
          <w:sz w:val="24"/>
        </w:rPr>
        <w:t>同时结合上级文件要求、充分利用升旗仪式、雷锋活动月、清明节、劳动节、端午节、党的生日、建军节、国庆节、中秋节等节日节点，对学生进行爱党爱国爱家教育、思想品德教育、劳动教育、亲情教育、社会主义核心价值观教育。</w:t>
      </w:r>
    </w:p>
    <w:p>
      <w:pPr>
        <w:keepNext w:val="0"/>
        <w:keepLines w:val="0"/>
        <w:pageBreakBefore w:val="0"/>
        <w:widowControl/>
        <w:shd w:val="clear" w:color="auto" w:fill="FFFFFF"/>
        <w:kinsoku/>
        <w:wordWrap/>
        <w:overflowPunct/>
        <w:topLinePunct w:val="0"/>
        <w:autoSpaceDE/>
        <w:autoSpaceDN/>
        <w:bidi w:val="0"/>
        <w:spacing w:line="440" w:lineRule="exact"/>
        <w:textAlignment w:val="baseline"/>
        <w:rPr>
          <w:rStyle w:val="15"/>
          <w:rFonts w:hint="eastAsia" w:ascii="宋体" w:hAnsi="宋体"/>
          <w:color w:val="000000"/>
          <w:spacing w:val="-2"/>
          <w:position w:val="-2"/>
          <w:sz w:val="24"/>
        </w:rPr>
      </w:pPr>
      <w:r>
        <w:rPr>
          <w:rStyle w:val="15"/>
          <w:rFonts w:hint="eastAsia" w:ascii="宋体" w:hAnsi="宋体"/>
          <w:color w:val="000000"/>
          <w:spacing w:val="-2"/>
          <w:position w:val="-2"/>
          <w:sz w:val="24"/>
        </w:rPr>
        <w:drawing>
          <wp:anchor distT="0" distB="0" distL="114300" distR="114300" simplePos="0" relativeHeight="251693056" behindDoc="0" locked="0" layoutInCell="1" allowOverlap="1">
            <wp:simplePos x="0" y="0"/>
            <wp:positionH relativeFrom="page">
              <wp:posOffset>3909060</wp:posOffset>
            </wp:positionH>
            <wp:positionV relativeFrom="page">
              <wp:posOffset>1125855</wp:posOffset>
            </wp:positionV>
            <wp:extent cx="2701290" cy="1767205"/>
            <wp:effectExtent l="0" t="0" r="3810" b="4445"/>
            <wp:wrapTopAndBottom/>
            <wp:docPr id="54" name="图片 238" descr="6d285c76df1c41589cf81401fc77636f.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8" descr="6d285c76df1c41589cf81401fc77636f. - 副本"/>
                    <pic:cNvPicPr>
                      <a:picLocks noChangeAspect="1"/>
                    </pic:cNvPicPr>
                  </pic:nvPicPr>
                  <pic:blipFill>
                    <a:blip r:embed="rId30"/>
                    <a:stretch>
                      <a:fillRect/>
                    </a:stretch>
                  </pic:blipFill>
                  <pic:spPr>
                    <a:xfrm>
                      <a:off x="0" y="0"/>
                      <a:ext cx="2701290" cy="1767205"/>
                    </a:xfrm>
                    <a:prstGeom prst="rect">
                      <a:avLst/>
                    </a:prstGeom>
                    <a:noFill/>
                    <a:ln>
                      <a:noFill/>
                    </a:ln>
                  </pic:spPr>
                </pic:pic>
              </a:graphicData>
            </a:graphic>
          </wp:anchor>
        </w:drawing>
      </w:r>
      <w:r>
        <w:rPr>
          <w:rStyle w:val="15"/>
          <w:rFonts w:hint="eastAsia" w:ascii="宋体" w:hAnsi="宋体"/>
          <w:color w:val="000000"/>
          <w:spacing w:val="-2"/>
          <w:position w:val="-2"/>
          <w:sz w:val="24"/>
          <w:lang w:val="en-US"/>
        </w:rPr>
        <w:t xml:space="preserve">  </w:t>
      </w:r>
      <w:r>
        <w:rPr>
          <w:rStyle w:val="15"/>
          <w:rFonts w:hint="eastAsia" w:ascii="宋体" w:hAnsi="宋体"/>
          <w:color w:val="000000"/>
          <w:spacing w:val="-2"/>
          <w:position w:val="-2"/>
          <w:sz w:val="24"/>
        </w:rPr>
        <w:drawing>
          <wp:anchor distT="0" distB="0" distL="114300" distR="114300" simplePos="0" relativeHeight="251696128" behindDoc="0" locked="0" layoutInCell="1" allowOverlap="1">
            <wp:simplePos x="0" y="0"/>
            <wp:positionH relativeFrom="page">
              <wp:posOffset>1227455</wp:posOffset>
            </wp:positionH>
            <wp:positionV relativeFrom="page">
              <wp:posOffset>1113155</wp:posOffset>
            </wp:positionV>
            <wp:extent cx="2653030" cy="1794510"/>
            <wp:effectExtent l="0" t="0" r="13970" b="15240"/>
            <wp:wrapTopAndBottom/>
            <wp:docPr id="57" name="图片 241" descr="mmexport157389440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1" descr="mmexport1573894406181"/>
                    <pic:cNvPicPr>
                      <a:picLocks noChangeAspect="1"/>
                    </pic:cNvPicPr>
                  </pic:nvPicPr>
                  <pic:blipFill>
                    <a:blip r:embed="rId31"/>
                    <a:stretch>
                      <a:fillRect/>
                    </a:stretch>
                  </pic:blipFill>
                  <pic:spPr>
                    <a:xfrm>
                      <a:off x="0" y="0"/>
                      <a:ext cx="2653030" cy="1794510"/>
                    </a:xfrm>
                    <a:prstGeom prst="rect">
                      <a:avLst/>
                    </a:prstGeom>
                    <a:noFill/>
                    <a:ln>
                      <a:noFill/>
                    </a:ln>
                  </pic:spPr>
                </pic:pic>
              </a:graphicData>
            </a:graphic>
          </wp:anchor>
        </w:drawing>
      </w:r>
    </w:p>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textAlignment w:val="baseline"/>
        <w:rPr>
          <w:rStyle w:val="15"/>
          <w:rFonts w:hint="eastAsia" w:ascii="宋体" w:hAnsi="宋体"/>
          <w:color w:val="000000"/>
          <w:spacing w:val="-2"/>
          <w:position w:val="-2"/>
          <w:sz w:val="24"/>
        </w:rPr>
      </w:pPr>
      <w:r>
        <w:rPr>
          <w:rStyle w:val="15"/>
          <w:rFonts w:ascii="黑体" w:hAnsi="宋体" w:eastAsia="黑体"/>
          <w:color w:val="000000"/>
          <w:spacing w:val="-2"/>
          <w:position w:val="-2"/>
          <w:sz w:val="28"/>
          <w:szCs w:val="28"/>
        </w:rPr>
        <w:t xml:space="preserve">3.5.3 </w:t>
      </w:r>
      <w:r>
        <w:rPr>
          <w:rStyle w:val="15"/>
          <w:rFonts w:hint="eastAsia" w:ascii="黑体" w:hAnsi="宋体" w:eastAsia="黑体"/>
          <w:color w:val="000000"/>
          <w:spacing w:val="-2"/>
          <w:position w:val="-2"/>
          <w:sz w:val="28"/>
          <w:szCs w:val="28"/>
        </w:rPr>
        <w:t>文明风采开展情况</w:t>
      </w:r>
      <w:r>
        <w:rPr>
          <w:rStyle w:val="15"/>
          <w:rFonts w:ascii="黑体" w:hAnsi="宋体" w:eastAsia="黑体"/>
          <w:color w:val="000000"/>
          <w:spacing w:val="-2"/>
          <w:position w:val="-2"/>
          <w:sz w:val="28"/>
          <w:szCs w:val="28"/>
        </w:rPr>
        <w:t xml:space="preserve">                                 </w:t>
      </w:r>
      <w:r>
        <w:rPr>
          <w:rStyle w:val="15"/>
          <w:rFonts w:ascii="宋体" w:hAnsi="宋体"/>
          <w:color w:val="000000"/>
          <w:spacing w:val="-2"/>
          <w:position w:val="-2"/>
          <w:sz w:val="24"/>
        </w:rPr>
        <w:t xml:space="preserve"> </w:t>
      </w:r>
      <w:r>
        <w:rPr>
          <w:rStyle w:val="15"/>
          <w:rFonts w:hint="eastAsia" w:ascii="宋体" w:hAnsi="宋体"/>
          <w:color w:val="000000"/>
          <w:spacing w:val="-2"/>
          <w:position w:val="-2"/>
          <w:sz w:val="24"/>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72" w:firstLineChars="200"/>
        <w:textAlignment w:val="baseline"/>
        <w:rPr>
          <w:rStyle w:val="15"/>
          <w:rFonts w:ascii="黑体" w:hAnsi="宋体" w:eastAsia="黑体"/>
          <w:color w:val="000000"/>
          <w:spacing w:val="-2"/>
          <w:position w:val="-2"/>
          <w:sz w:val="28"/>
          <w:szCs w:val="28"/>
        </w:rPr>
      </w:pPr>
      <w:r>
        <w:rPr>
          <w:rStyle w:val="15"/>
          <w:rFonts w:hint="eastAsia" w:ascii="宋体" w:hAnsi="宋体"/>
          <w:color w:val="000000"/>
          <w:spacing w:val="-2"/>
          <w:position w:val="-2"/>
          <w:sz w:val="24"/>
        </w:rPr>
        <w:t>入学军训，</w:t>
      </w:r>
      <w:r>
        <w:rPr>
          <w:rStyle w:val="15"/>
          <w:rFonts w:ascii="宋体" w:hAnsi="宋体"/>
          <w:color w:val="000000"/>
          <w:spacing w:val="-2"/>
          <w:position w:val="-2"/>
          <w:sz w:val="24"/>
        </w:rPr>
        <w:t>新生入学后通过</w:t>
      </w:r>
      <w:r>
        <w:rPr>
          <w:rStyle w:val="15"/>
          <w:rFonts w:hint="eastAsia" w:ascii="宋体" w:hAnsi="宋体"/>
          <w:color w:val="000000"/>
          <w:spacing w:val="-2"/>
          <w:position w:val="-2"/>
          <w:sz w:val="24"/>
        </w:rPr>
        <w:t>与正规拓展训练机构合作</w:t>
      </w:r>
      <w:r>
        <w:rPr>
          <w:rStyle w:val="15"/>
          <w:rFonts w:ascii="宋体" w:hAnsi="宋体"/>
          <w:color w:val="000000"/>
          <w:spacing w:val="-2"/>
          <w:position w:val="-2"/>
          <w:sz w:val="24"/>
        </w:rPr>
        <w:t>，</w:t>
      </w:r>
      <w:r>
        <w:rPr>
          <w:rStyle w:val="15"/>
          <w:rFonts w:hint="eastAsia" w:ascii="宋体" w:hAnsi="宋体"/>
          <w:color w:val="000000"/>
          <w:spacing w:val="-2"/>
          <w:position w:val="-2"/>
          <w:sz w:val="24"/>
        </w:rPr>
        <w:t>对全体高一学生</w:t>
      </w:r>
      <w:r>
        <w:rPr>
          <w:rStyle w:val="15"/>
          <w:rFonts w:ascii="宋体" w:hAnsi="宋体"/>
          <w:color w:val="000000"/>
          <w:spacing w:val="-2"/>
          <w:position w:val="-2"/>
          <w:sz w:val="24"/>
        </w:rPr>
        <w:t>进行军训，让他们感受军营生活，提高学生的政治思想觉悟，增强国防观念和国家安全意识，通过军训会操表演实现军民共建、警学共建、家校共建，充分展现职教文明、职教风采。</w:t>
      </w:r>
    </w:p>
    <w:p>
      <w:pPr>
        <w:keepNext w:val="0"/>
        <w:keepLines w:val="0"/>
        <w:pageBreakBefore w:val="0"/>
        <w:widowControl/>
        <w:kinsoku/>
        <w:wordWrap/>
        <w:overflowPunct/>
        <w:topLinePunct w:val="0"/>
        <w:autoSpaceDE/>
        <w:autoSpaceDN/>
        <w:bidi w:val="0"/>
        <w:adjustRightInd/>
        <w:snapToGrid/>
        <w:spacing w:line="440" w:lineRule="exact"/>
        <w:jc w:val="left"/>
        <w:textAlignment w:val="baseline"/>
        <w:rPr>
          <w:rStyle w:val="15"/>
          <w:rFonts w:ascii="宋体" w:hAnsi="宋体"/>
          <w:color w:val="000000"/>
          <w:spacing w:val="-2"/>
          <w:position w:val="-2"/>
          <w:sz w:val="24"/>
        </w:rPr>
      </w:pPr>
      <w:r>
        <w:rPr>
          <w:rStyle w:val="15"/>
          <w:rFonts w:ascii="宋体" w:hAnsi="宋体"/>
          <w:color w:val="000000"/>
          <w:spacing w:val="-2"/>
          <w:position w:val="-2"/>
          <w:sz w:val="24"/>
        </w:rPr>
        <w:drawing>
          <wp:anchor distT="0" distB="0" distL="114300" distR="114300" simplePos="0" relativeHeight="251699200" behindDoc="0" locked="0" layoutInCell="1" allowOverlap="1">
            <wp:simplePos x="0" y="0"/>
            <wp:positionH relativeFrom="page">
              <wp:posOffset>3971925</wp:posOffset>
            </wp:positionH>
            <wp:positionV relativeFrom="page">
              <wp:posOffset>5766435</wp:posOffset>
            </wp:positionV>
            <wp:extent cx="2307590" cy="1592580"/>
            <wp:effectExtent l="0" t="0" r="16510" b="7620"/>
            <wp:wrapTopAndBottom/>
            <wp:docPr id="60" name="图片 244" descr="老师袋鼠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44" descr="老师袋鼠跳1"/>
                    <pic:cNvPicPr>
                      <a:picLocks noChangeAspect="1"/>
                    </pic:cNvPicPr>
                  </pic:nvPicPr>
                  <pic:blipFill>
                    <a:blip r:embed="rId32"/>
                    <a:stretch>
                      <a:fillRect/>
                    </a:stretch>
                  </pic:blipFill>
                  <pic:spPr>
                    <a:xfrm>
                      <a:off x="0" y="0"/>
                      <a:ext cx="2307590" cy="1592580"/>
                    </a:xfrm>
                    <a:prstGeom prst="rect">
                      <a:avLst/>
                    </a:prstGeom>
                    <a:noFill/>
                    <a:ln>
                      <a:noFill/>
                    </a:ln>
                  </pic:spPr>
                </pic:pic>
              </a:graphicData>
            </a:graphic>
          </wp:anchor>
        </w:drawing>
      </w:r>
      <w:r>
        <w:rPr>
          <w:rStyle w:val="15"/>
          <w:rFonts w:ascii="宋体" w:hAnsi="宋体"/>
          <w:color w:val="000000"/>
          <w:spacing w:val="-2"/>
          <w:position w:val="-2"/>
          <w:sz w:val="24"/>
        </w:rPr>
        <w:t>为把我校德育工作推上一个新的台阶，建立社区与学校联合党支部，让我校优秀教师、优秀学生深入社区，大大拓展了学校的德育资源，进一步增强了对学生的思想道德教育，增强了学生的社会责任感，提高学生的社会实践能力，弘扬中华民族传统美德，展现职教文明及风采。同时积极参加上级主管部门组织的文明风采大赛活动，展现职教学子风采。</w:t>
      </w:r>
    </w:p>
    <w:p>
      <w:pPr>
        <w:keepNext w:val="0"/>
        <w:keepLines w:val="0"/>
        <w:pageBreakBefore w:val="0"/>
        <w:widowControl/>
        <w:kinsoku/>
        <w:wordWrap/>
        <w:overflowPunct/>
        <w:topLinePunct w:val="0"/>
        <w:autoSpaceDE/>
        <w:autoSpaceDN/>
        <w:bidi w:val="0"/>
        <w:spacing w:line="440" w:lineRule="exact"/>
        <w:jc w:val="left"/>
        <w:textAlignment w:val="baseline"/>
        <w:rPr>
          <w:rStyle w:val="15"/>
          <w:rFonts w:ascii="黑体" w:hAnsi="宋体" w:eastAsia="黑体"/>
          <w:color w:val="000000"/>
          <w:spacing w:val="-2"/>
          <w:position w:val="-2"/>
          <w:sz w:val="30"/>
          <w:szCs w:val="30"/>
        </w:rPr>
      </w:pPr>
      <w:r>
        <w:rPr>
          <w:rStyle w:val="15"/>
          <w:rFonts w:ascii="宋体" w:hAnsi="宋体"/>
          <w:color w:val="000000"/>
          <w:spacing w:val="-2"/>
          <w:position w:val="-2"/>
          <w:sz w:val="24"/>
        </w:rPr>
        <w:drawing>
          <wp:anchor distT="0" distB="0" distL="114300" distR="114300" simplePos="0" relativeHeight="251697152" behindDoc="0" locked="0" layoutInCell="1" allowOverlap="1">
            <wp:simplePos x="0" y="0"/>
            <wp:positionH relativeFrom="page">
              <wp:posOffset>3818890</wp:posOffset>
            </wp:positionH>
            <wp:positionV relativeFrom="page">
              <wp:posOffset>7505065</wp:posOffset>
            </wp:positionV>
            <wp:extent cx="2775585" cy="1850390"/>
            <wp:effectExtent l="0" t="0" r="5715" b="16510"/>
            <wp:wrapTopAndBottom/>
            <wp:docPr id="58" name="图片 242" descr="KE7A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42" descr="KE7A5808"/>
                    <pic:cNvPicPr>
                      <a:picLocks noChangeAspect="1"/>
                    </pic:cNvPicPr>
                  </pic:nvPicPr>
                  <pic:blipFill>
                    <a:blip r:embed="rId33"/>
                    <a:stretch>
                      <a:fillRect/>
                    </a:stretch>
                  </pic:blipFill>
                  <pic:spPr>
                    <a:xfrm>
                      <a:off x="0" y="0"/>
                      <a:ext cx="2775585" cy="1850390"/>
                    </a:xfrm>
                    <a:prstGeom prst="rect">
                      <a:avLst/>
                    </a:prstGeom>
                    <a:noFill/>
                    <a:ln>
                      <a:noFill/>
                    </a:ln>
                  </pic:spPr>
                </pic:pic>
              </a:graphicData>
            </a:graphic>
          </wp:anchor>
        </w:drawing>
      </w:r>
      <w:r>
        <w:rPr>
          <w:rStyle w:val="15"/>
          <w:rFonts w:ascii="宋体" w:hAnsi="宋体"/>
          <w:color w:val="000000"/>
          <w:spacing w:val="-2"/>
          <w:position w:val="-2"/>
          <w:sz w:val="24"/>
        </w:rPr>
        <w:drawing>
          <wp:anchor distT="0" distB="0" distL="114300" distR="114300" simplePos="0" relativeHeight="251698176" behindDoc="0" locked="0" layoutInCell="1" allowOverlap="1">
            <wp:simplePos x="0" y="0"/>
            <wp:positionH relativeFrom="page">
              <wp:posOffset>1407795</wp:posOffset>
            </wp:positionH>
            <wp:positionV relativeFrom="page">
              <wp:posOffset>5705475</wp:posOffset>
            </wp:positionV>
            <wp:extent cx="2470785" cy="1689100"/>
            <wp:effectExtent l="0" t="0" r="5715" b="6350"/>
            <wp:wrapTopAndBottom/>
            <wp:docPr id="59" name="图片 243" descr="曹校长计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3" descr="曹校长计时"/>
                    <pic:cNvPicPr>
                      <a:picLocks noChangeAspect="1"/>
                    </pic:cNvPicPr>
                  </pic:nvPicPr>
                  <pic:blipFill>
                    <a:blip r:embed="rId34"/>
                    <a:stretch>
                      <a:fillRect/>
                    </a:stretch>
                  </pic:blipFill>
                  <pic:spPr>
                    <a:xfrm>
                      <a:off x="0" y="0"/>
                      <a:ext cx="2470785" cy="1689100"/>
                    </a:xfrm>
                    <a:prstGeom prst="rect">
                      <a:avLst/>
                    </a:prstGeom>
                    <a:noFill/>
                    <a:ln>
                      <a:noFill/>
                    </a:ln>
                  </pic:spPr>
                </pic:pic>
              </a:graphicData>
            </a:graphic>
          </wp:anchor>
        </w:drawing>
      </w:r>
      <w:r>
        <w:rPr>
          <w:rStyle w:val="15"/>
          <w:rFonts w:ascii="宋体" w:hAnsi="宋体"/>
          <w:color w:val="000000"/>
          <w:spacing w:val="-2"/>
          <w:position w:val="-2"/>
          <w:sz w:val="24"/>
        </w:rPr>
        <w:drawing>
          <wp:anchor distT="0" distB="0" distL="114300" distR="114300" simplePos="0" relativeHeight="251700224" behindDoc="0" locked="0" layoutInCell="1" allowOverlap="1">
            <wp:simplePos x="0" y="0"/>
            <wp:positionH relativeFrom="page">
              <wp:posOffset>1388745</wp:posOffset>
            </wp:positionH>
            <wp:positionV relativeFrom="page">
              <wp:posOffset>7438390</wp:posOffset>
            </wp:positionV>
            <wp:extent cx="2451735" cy="2018030"/>
            <wp:effectExtent l="0" t="0" r="5715" b="1270"/>
            <wp:wrapTopAndBottom/>
            <wp:docPr id="61" name="图片 245" descr="老师火车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5" descr="老师火车跳1"/>
                    <pic:cNvPicPr>
                      <a:picLocks noChangeAspect="1"/>
                    </pic:cNvPicPr>
                  </pic:nvPicPr>
                  <pic:blipFill>
                    <a:blip r:embed="rId35"/>
                    <a:stretch>
                      <a:fillRect/>
                    </a:stretch>
                  </pic:blipFill>
                  <pic:spPr>
                    <a:xfrm>
                      <a:off x="0" y="0"/>
                      <a:ext cx="2451735" cy="2018030"/>
                    </a:xfrm>
                    <a:prstGeom prst="rect">
                      <a:avLst/>
                    </a:prstGeom>
                    <a:noFill/>
                    <a:ln>
                      <a:noFill/>
                    </a:ln>
                  </pic:spPr>
                </pic:pic>
              </a:graphicData>
            </a:graphic>
          </wp:anchor>
        </w:drawing>
      </w:r>
      <w:r>
        <w:rPr>
          <w:rStyle w:val="15"/>
          <w:rFonts w:hint="eastAsia" w:ascii="宋体" w:hAnsi="宋体"/>
          <w:color w:val="000000"/>
          <w:spacing w:val="-2"/>
          <w:position w:val="-2"/>
          <w:sz w:val="24"/>
          <w:lang w:val="en-US"/>
        </w:rPr>
        <w:t xml:space="preserve">  </w:t>
      </w:r>
    </w:p>
    <w:p>
      <w:pPr>
        <w:keepNext w:val="0"/>
        <w:keepLines w:val="0"/>
        <w:pageBreakBefore w:val="0"/>
        <w:widowControl/>
        <w:shd w:val="clear" w:color="auto" w:fill="FFFFFF"/>
        <w:kinsoku/>
        <w:wordWrap/>
        <w:overflowPunct/>
        <w:topLinePunct w:val="0"/>
        <w:autoSpaceDE/>
        <w:autoSpaceDN/>
        <w:bidi w:val="0"/>
        <w:spacing w:line="440" w:lineRule="exact"/>
        <w:ind w:firstLine="592" w:firstLineChars="200"/>
        <w:textAlignment w:val="baseline"/>
        <w:rPr>
          <w:rStyle w:val="15"/>
          <w:rFonts w:ascii="黑体" w:hAnsi="宋体" w:eastAsia="黑体"/>
          <w:color w:val="000000"/>
          <w:spacing w:val="-2"/>
          <w:position w:val="-2"/>
          <w:sz w:val="30"/>
          <w:szCs w:val="30"/>
        </w:rPr>
      </w:pPr>
      <w:r>
        <w:rPr>
          <w:rStyle w:val="15"/>
          <w:rFonts w:ascii="黑体" w:hAnsi="宋体" w:eastAsia="黑体"/>
          <w:color w:val="000000"/>
          <w:spacing w:val="-2"/>
          <w:position w:val="-2"/>
          <w:sz w:val="30"/>
          <w:szCs w:val="30"/>
        </w:rPr>
        <w:t>3.5.4社团活动、团组织学生会建设及活动等方面</w:t>
      </w:r>
    </w:p>
    <w:p>
      <w:pPr>
        <w:keepNext w:val="0"/>
        <w:keepLines w:val="0"/>
        <w:pageBreakBefore w:val="0"/>
        <w:widowControl/>
        <w:shd w:val="clear" w:color="auto" w:fill="FFFFFF"/>
        <w:kinsoku/>
        <w:wordWrap/>
        <w:overflowPunct/>
        <w:topLinePunct w:val="0"/>
        <w:autoSpaceDE/>
        <w:autoSpaceDN/>
        <w:bidi w:val="0"/>
        <w:spacing w:line="440" w:lineRule="exact"/>
        <w:ind w:firstLine="584"/>
        <w:textAlignment w:val="baseline"/>
        <w:rPr>
          <w:rStyle w:val="15"/>
          <w:rFonts w:ascii="宋体" w:hAnsi="宋体"/>
          <w:color w:val="000000"/>
          <w:spacing w:val="-2"/>
          <w:position w:val="-2"/>
          <w:sz w:val="24"/>
        </w:rPr>
      </w:pPr>
      <w:r>
        <w:rPr>
          <w:rStyle w:val="15"/>
          <w:rFonts w:ascii="宋体" w:hAnsi="宋体"/>
          <w:color w:val="000000"/>
          <w:spacing w:val="-2"/>
          <w:position w:val="-2"/>
          <w:sz w:val="24"/>
        </w:rPr>
        <w:t>学校积极开展学生社团活动，利用有限场地及资源开设有乒乓球社团、篮球社团、舞蹈社团、器乐社团、足球社团等，丰富校园文化生活的同时，发挥学生特长、促进学生发展。在德育处、团委的领导下，加强学生会和团支部建设；设置学生会管理部门，完善学生会制度，认真遴选学生会成员，实现学生自治管理。在校团总支的领导和组织下积极开展团日活动，积极开展工作。</w:t>
      </w:r>
    </w:p>
    <w:p>
      <w:pPr>
        <w:keepNext w:val="0"/>
        <w:keepLines w:val="0"/>
        <w:pageBreakBefore w:val="0"/>
        <w:widowControl/>
        <w:shd w:val="clear" w:color="auto" w:fill="FFFFFF"/>
        <w:kinsoku/>
        <w:wordWrap/>
        <w:overflowPunct/>
        <w:topLinePunct w:val="0"/>
        <w:autoSpaceDE/>
        <w:autoSpaceDN/>
        <w:bidi w:val="0"/>
        <w:spacing w:line="440" w:lineRule="exact"/>
        <w:textAlignment w:val="baseline"/>
        <w:rPr>
          <w:rFonts w:hint="eastAsia" w:ascii="黑体" w:hAnsi="宋体" w:eastAsia="黑体" w:cs="Arial"/>
          <w:color w:val="FF0000"/>
          <w:spacing w:val="-2"/>
          <w:position w:val="-2"/>
          <w:sz w:val="30"/>
          <w:szCs w:val="30"/>
        </w:rPr>
      </w:pPr>
      <w:r>
        <w:rPr>
          <w:rStyle w:val="15"/>
          <w:rFonts w:ascii="宋体" w:hAnsi="宋体"/>
          <w:color w:val="000000"/>
          <w:spacing w:val="-2"/>
          <w:position w:val="-2"/>
          <w:sz w:val="24"/>
        </w:rPr>
        <w:drawing>
          <wp:anchor distT="0" distB="0" distL="114300" distR="114300" simplePos="0" relativeHeight="251704320" behindDoc="0" locked="0" layoutInCell="1" allowOverlap="1">
            <wp:simplePos x="0" y="0"/>
            <wp:positionH relativeFrom="page">
              <wp:posOffset>3837305</wp:posOffset>
            </wp:positionH>
            <wp:positionV relativeFrom="page">
              <wp:posOffset>5084445</wp:posOffset>
            </wp:positionV>
            <wp:extent cx="2707005" cy="1933575"/>
            <wp:effectExtent l="0" t="0" r="17145" b="9525"/>
            <wp:wrapTopAndBottom/>
            <wp:docPr id="65" name="图片 249" descr="老师抱球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49" descr="老师抱球跑1"/>
                    <pic:cNvPicPr>
                      <a:picLocks noChangeAspect="1"/>
                    </pic:cNvPicPr>
                  </pic:nvPicPr>
                  <pic:blipFill>
                    <a:blip r:embed="rId36"/>
                    <a:stretch>
                      <a:fillRect/>
                    </a:stretch>
                  </pic:blipFill>
                  <pic:spPr>
                    <a:xfrm>
                      <a:off x="0" y="0"/>
                      <a:ext cx="2707005" cy="1933575"/>
                    </a:xfrm>
                    <a:prstGeom prst="rect">
                      <a:avLst/>
                    </a:prstGeom>
                    <a:noFill/>
                    <a:ln>
                      <a:noFill/>
                    </a:ln>
                  </pic:spPr>
                </pic:pic>
              </a:graphicData>
            </a:graphic>
          </wp:anchor>
        </w:drawing>
      </w:r>
      <w:r>
        <w:rPr>
          <w:rStyle w:val="15"/>
          <w:rFonts w:ascii="宋体" w:hAnsi="宋体"/>
          <w:color w:val="000000"/>
          <w:spacing w:val="-2"/>
          <w:position w:val="-2"/>
          <w:sz w:val="24"/>
        </w:rPr>
        <w:drawing>
          <wp:anchor distT="0" distB="0" distL="114300" distR="114300" simplePos="0" relativeHeight="251701248" behindDoc="0" locked="0" layoutInCell="1" allowOverlap="1">
            <wp:simplePos x="0" y="0"/>
            <wp:positionH relativeFrom="page">
              <wp:posOffset>3842385</wp:posOffset>
            </wp:positionH>
            <wp:positionV relativeFrom="page">
              <wp:posOffset>2895600</wp:posOffset>
            </wp:positionV>
            <wp:extent cx="2698750" cy="2125980"/>
            <wp:effectExtent l="0" t="0" r="6350" b="7620"/>
            <wp:wrapTopAndBottom/>
            <wp:docPr id="62" name="图片 246" descr="KE7A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46" descr="KE7A9092"/>
                    <pic:cNvPicPr>
                      <a:picLocks noChangeAspect="1"/>
                    </pic:cNvPicPr>
                  </pic:nvPicPr>
                  <pic:blipFill>
                    <a:blip r:embed="rId37"/>
                    <a:stretch>
                      <a:fillRect/>
                    </a:stretch>
                  </pic:blipFill>
                  <pic:spPr>
                    <a:xfrm>
                      <a:off x="0" y="0"/>
                      <a:ext cx="2698750" cy="2125980"/>
                    </a:xfrm>
                    <a:prstGeom prst="rect">
                      <a:avLst/>
                    </a:prstGeom>
                    <a:noFill/>
                    <a:ln>
                      <a:noFill/>
                    </a:ln>
                  </pic:spPr>
                </pic:pic>
              </a:graphicData>
            </a:graphic>
          </wp:anchor>
        </w:drawing>
      </w:r>
      <w:r>
        <w:rPr>
          <w:rStyle w:val="15"/>
          <w:rFonts w:ascii="宋体" w:hAnsi="宋体"/>
          <w:color w:val="000000"/>
          <w:spacing w:val="-2"/>
          <w:position w:val="-2"/>
          <w:sz w:val="24"/>
        </w:rPr>
        <w:drawing>
          <wp:anchor distT="0" distB="0" distL="114300" distR="114300" simplePos="0" relativeHeight="251703296" behindDoc="0" locked="0" layoutInCell="1" allowOverlap="1">
            <wp:simplePos x="0" y="0"/>
            <wp:positionH relativeFrom="column">
              <wp:posOffset>0</wp:posOffset>
            </wp:positionH>
            <wp:positionV relativeFrom="paragraph">
              <wp:posOffset>2343785</wp:posOffset>
            </wp:positionV>
            <wp:extent cx="2698750" cy="1964690"/>
            <wp:effectExtent l="0" t="0" r="6350" b="16510"/>
            <wp:wrapTopAndBottom/>
            <wp:docPr id="64" name="图片 248" descr="学生火车跳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48" descr="学生火车跳0"/>
                    <pic:cNvPicPr>
                      <a:picLocks noChangeAspect="1"/>
                    </pic:cNvPicPr>
                  </pic:nvPicPr>
                  <pic:blipFill>
                    <a:blip r:embed="rId38"/>
                    <a:stretch>
                      <a:fillRect/>
                    </a:stretch>
                  </pic:blipFill>
                  <pic:spPr>
                    <a:xfrm>
                      <a:off x="0" y="0"/>
                      <a:ext cx="2698750" cy="1964690"/>
                    </a:xfrm>
                    <a:prstGeom prst="rect">
                      <a:avLst/>
                    </a:prstGeom>
                    <a:noFill/>
                    <a:ln>
                      <a:noFill/>
                    </a:ln>
                  </pic:spPr>
                </pic:pic>
              </a:graphicData>
            </a:graphic>
          </wp:anchor>
        </w:drawing>
      </w:r>
      <w:r>
        <w:rPr>
          <w:rStyle w:val="15"/>
          <w:rFonts w:ascii="宋体" w:hAnsi="宋体"/>
          <w:color w:val="000000"/>
          <w:spacing w:val="-2"/>
          <w:position w:val="-2"/>
          <w:sz w:val="24"/>
        </w:rPr>
        <w:drawing>
          <wp:anchor distT="0" distB="0" distL="114300" distR="114300" simplePos="0" relativeHeight="251702272" behindDoc="0" locked="0" layoutInCell="1" allowOverlap="1">
            <wp:simplePos x="0" y="0"/>
            <wp:positionH relativeFrom="page">
              <wp:posOffset>1075055</wp:posOffset>
            </wp:positionH>
            <wp:positionV relativeFrom="page">
              <wp:posOffset>2920365</wp:posOffset>
            </wp:positionV>
            <wp:extent cx="2710815" cy="2109470"/>
            <wp:effectExtent l="0" t="0" r="13335" b="5080"/>
            <wp:wrapTopAndBottom/>
            <wp:docPr id="63" name="图片 247" descr="微信图片_2019053008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47" descr="微信图片_20190530082857"/>
                    <pic:cNvPicPr>
                      <a:picLocks noChangeAspect="1"/>
                    </pic:cNvPicPr>
                  </pic:nvPicPr>
                  <pic:blipFill>
                    <a:blip r:embed="rId39"/>
                    <a:stretch>
                      <a:fillRect/>
                    </a:stretch>
                  </pic:blipFill>
                  <pic:spPr>
                    <a:xfrm>
                      <a:off x="0" y="0"/>
                      <a:ext cx="2710815" cy="2109470"/>
                    </a:xfrm>
                    <a:prstGeom prst="rect">
                      <a:avLst/>
                    </a:prstGeom>
                    <a:noFill/>
                    <a:ln>
                      <a:noFill/>
                    </a:ln>
                  </pic:spPr>
                </pic:pic>
              </a:graphicData>
            </a:graphic>
          </wp:anchor>
        </w:drawing>
      </w:r>
      <w:r>
        <w:rPr>
          <w:rStyle w:val="15"/>
          <w:rFonts w:hint="eastAsia" w:ascii="宋体" w:hAnsi="宋体"/>
          <w:color w:val="000000"/>
          <w:spacing w:val="-2"/>
          <w:position w:val="-2"/>
          <w:sz w:val="24"/>
          <w:lang w:val="en-US"/>
        </w:rPr>
        <w:t xml:space="preserve"> </w:t>
      </w:r>
    </w:p>
    <w:p>
      <w:pPr>
        <w:keepNext w:val="0"/>
        <w:keepLines w:val="0"/>
        <w:pageBreakBefore w:val="0"/>
        <w:widowControl/>
        <w:shd w:val="clear" w:color="auto" w:fill="FFFFFF"/>
        <w:kinsoku/>
        <w:wordWrap/>
        <w:overflowPunct/>
        <w:topLinePunct w:val="0"/>
        <w:autoSpaceDE/>
        <w:autoSpaceDN/>
        <w:bidi w:val="0"/>
        <w:spacing w:line="440" w:lineRule="exact"/>
        <w:rPr>
          <w:rFonts w:hint="default" w:ascii="黑体" w:hAnsi="宋体" w:eastAsia="黑体" w:cs="Arial"/>
          <w:color w:val="auto"/>
          <w:spacing w:val="-2"/>
          <w:position w:val="-2"/>
          <w:sz w:val="30"/>
          <w:szCs w:val="30"/>
          <w:lang w:val="en-US" w:eastAsia="zh-CN"/>
        </w:rPr>
      </w:pPr>
      <w:r>
        <w:rPr>
          <w:rFonts w:hint="eastAsia" w:ascii="黑体" w:hAnsi="宋体" w:eastAsia="黑体" w:cs="Arial"/>
          <w:color w:val="auto"/>
          <w:spacing w:val="-2"/>
          <w:position w:val="-2"/>
          <w:sz w:val="30"/>
          <w:szCs w:val="30"/>
        </w:rPr>
        <w:t>3.6党建工作</w:t>
      </w:r>
    </w:p>
    <w:p>
      <w:pPr>
        <w:keepNext w:val="0"/>
        <w:keepLines w:val="0"/>
        <w:pageBreakBefore w:val="0"/>
        <w:tabs>
          <w:tab w:val="left" w:pos="1282"/>
        </w:tabs>
        <w:kinsoku/>
        <w:wordWrap/>
        <w:overflowPunct/>
        <w:topLinePunct w:val="0"/>
        <w:autoSpaceDE/>
        <w:autoSpaceDN/>
        <w:bidi w:val="0"/>
        <w:spacing w:line="440" w:lineRule="exact"/>
        <w:ind w:firstLine="480" w:firstLineChars="200"/>
        <w:rPr>
          <w:rFonts w:hint="eastAsia" w:ascii="宋体" w:hAnsi="宋体" w:cs="宋体"/>
          <w:color w:val="000000"/>
          <w:sz w:val="24"/>
        </w:rPr>
      </w:pPr>
      <w:r>
        <w:rPr>
          <w:rFonts w:hint="eastAsia" w:ascii="宋体" w:hAnsi="宋体" w:cs="宋体"/>
          <w:color w:val="auto"/>
          <w:sz w:val="24"/>
        </w:rPr>
        <w:t>学校党支部在翁牛</w:t>
      </w:r>
      <w:r>
        <w:rPr>
          <w:rFonts w:hint="eastAsia" w:ascii="宋体" w:hAnsi="宋体" w:cs="宋体"/>
          <w:color w:val="000000"/>
          <w:sz w:val="24"/>
        </w:rPr>
        <w:t>特旗教育系统党委的领导下积极开展党建工作，现有党员38人，其中女党员12名，少数民族党员8名。支委会成员共6人，支部下设党务办公室。支部充分发挥党员先锋模范带头作用，带领广大教职工在疫情防控、脱贫攻坚验收、深入教育改革、推进赤峰卫生学校及翁牛特旗职业教育中心两校合并共建中发挥了积极作用。抓好教职工的师德师风建设和思想政治教育工作，促进了学校教育事业的健康有序发展。2020年不断加强组织建设，形成更高更好的创造力、凝聚力和战斗力，以素质过硬的党员队伍带动全体教职工为学校各项事业的开展打下坚实的基</w:t>
      </w:r>
      <w:r>
        <w:rPr>
          <w:rFonts w:hint="eastAsia" w:ascii="宋体" w:hAnsi="宋体" w:eastAsia="宋体" w:cs="宋体"/>
          <w:color w:val="000000"/>
          <w:sz w:val="24"/>
          <w:lang w:eastAsia="zh-CN"/>
        </w:rPr>
        <w:drawing>
          <wp:anchor distT="0" distB="0" distL="114300" distR="114300" simplePos="0" relativeHeight="251706368" behindDoc="0" locked="0" layoutInCell="1" allowOverlap="1">
            <wp:simplePos x="0" y="0"/>
            <wp:positionH relativeFrom="column">
              <wp:posOffset>2663190</wp:posOffset>
            </wp:positionH>
            <wp:positionV relativeFrom="paragraph">
              <wp:posOffset>4209415</wp:posOffset>
            </wp:positionV>
            <wp:extent cx="2237105" cy="1492250"/>
            <wp:effectExtent l="0" t="0" r="10795" b="12700"/>
            <wp:wrapTopAndBottom/>
            <wp:docPr id="67" name="图片 251" descr="微信图片_2021031217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51" descr="微信图片_20210312172330"/>
                    <pic:cNvPicPr>
                      <a:picLocks noChangeAspect="1"/>
                    </pic:cNvPicPr>
                  </pic:nvPicPr>
                  <pic:blipFill>
                    <a:blip r:embed="rId40"/>
                    <a:stretch>
                      <a:fillRect/>
                    </a:stretch>
                  </pic:blipFill>
                  <pic:spPr>
                    <a:xfrm>
                      <a:off x="0" y="0"/>
                      <a:ext cx="2237105" cy="1492250"/>
                    </a:xfrm>
                    <a:prstGeom prst="rect">
                      <a:avLst/>
                    </a:prstGeom>
                    <a:noFill/>
                    <a:ln>
                      <a:noFill/>
                    </a:ln>
                  </pic:spPr>
                </pic:pic>
              </a:graphicData>
            </a:graphic>
          </wp:anchor>
        </w:drawing>
      </w:r>
      <w:r>
        <w:rPr>
          <w:rFonts w:hint="eastAsia" w:ascii="宋体" w:hAnsi="宋体" w:eastAsia="宋体" w:cs="宋体"/>
          <w:color w:val="000000"/>
          <w:sz w:val="24"/>
          <w:lang w:eastAsia="zh-CN"/>
        </w:rPr>
        <w:drawing>
          <wp:anchor distT="0" distB="0" distL="114300" distR="114300" simplePos="0" relativeHeight="251705344" behindDoc="0" locked="0" layoutInCell="1" allowOverlap="1">
            <wp:simplePos x="0" y="0"/>
            <wp:positionH relativeFrom="column">
              <wp:posOffset>266700</wp:posOffset>
            </wp:positionH>
            <wp:positionV relativeFrom="paragraph">
              <wp:posOffset>4173220</wp:posOffset>
            </wp:positionV>
            <wp:extent cx="2313940" cy="1543050"/>
            <wp:effectExtent l="0" t="0" r="10160" b="0"/>
            <wp:wrapTopAndBottom/>
            <wp:docPr id="66" name="图片 250" descr="微信图片_2021031217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50" descr="微信图片_20210312172351"/>
                    <pic:cNvPicPr>
                      <a:picLocks noChangeAspect="1"/>
                    </pic:cNvPicPr>
                  </pic:nvPicPr>
                  <pic:blipFill>
                    <a:blip r:embed="rId41"/>
                    <a:stretch>
                      <a:fillRect/>
                    </a:stretch>
                  </pic:blipFill>
                  <pic:spPr>
                    <a:xfrm>
                      <a:off x="0" y="0"/>
                      <a:ext cx="2313940" cy="1543050"/>
                    </a:xfrm>
                    <a:prstGeom prst="rect">
                      <a:avLst/>
                    </a:prstGeom>
                    <a:noFill/>
                    <a:ln>
                      <a:noFill/>
                    </a:ln>
                  </pic:spPr>
                </pic:pic>
              </a:graphicData>
            </a:graphic>
          </wp:anchor>
        </w:drawing>
      </w:r>
      <w:r>
        <w:rPr>
          <w:rFonts w:hint="eastAsia" w:ascii="宋体" w:hAnsi="宋体" w:cs="宋体"/>
          <w:color w:val="000000"/>
          <w:sz w:val="24"/>
        </w:rPr>
        <w:t>础。积极响应上级组织号召，落实好相关制度和文件精神，组织开展好“民族团结一家亲，同心共筑中国梦”系列主题教育活动。积极落实好教育实践活动，组织党员教师去雷家营子红色教育基地开展了“砥砺前行重走总书记路线，凝心聚力重温总书记指示”主题党日活动，组织了 “唱响主旋律，颂歌献祖国”教职工大合唱比赛、“促交流，强体魄”教职工乒乓球比赛、“不忘初心，牢记使命，办人民满意教育”教职工主题演讲比赛、“重走总书记路线，重温总书记指示” 主题党日活动及“我和我的祖国”师生书画大赛等。加强队伍建设，开展党员民主生活会和组织生活会。深入推进民族团结、铸牢中华民族共同体意识及推进国家统编教材和使用国家通用语言文字相关活动，悬挂了相关标语，印发了《铸牢中华民族共同体意识推进国家统编教材和使用国家通用语言文字教育宣传手册》并组织专题培训，制定了《铸牢中华民族共同体意识“小手牵大手”活动实施方案》，由学生科和教务科分别安排部署了寒假假期具体活动。全面提升了我校师生员工民族理论素养，教育引导了广大师生、学生家长树立“三个离不开思想”，不断增强“五个认同”等意识。2020年底，被翁牛特旗教育系统党委评为“最强党支部”。</w:t>
      </w:r>
    </w:p>
    <w:p>
      <w:pPr>
        <w:keepNext w:val="0"/>
        <w:keepLines w:val="0"/>
        <w:pageBreakBefore w:val="0"/>
        <w:tabs>
          <w:tab w:val="left" w:pos="1282"/>
        </w:tabs>
        <w:kinsoku/>
        <w:wordWrap/>
        <w:overflowPunct/>
        <w:topLinePunct w:val="0"/>
        <w:autoSpaceDE/>
        <w:autoSpaceDN/>
        <w:bidi w:val="0"/>
        <w:spacing w:line="440" w:lineRule="exact"/>
        <w:ind w:firstLine="480" w:firstLineChars="200"/>
        <w:rPr>
          <w:rFonts w:hint="eastAsia" w:ascii="黑体" w:hAnsi="宋体" w:eastAsia="黑体"/>
          <w:color w:val="000000"/>
          <w:spacing w:val="-2"/>
          <w:kern w:val="0"/>
          <w:position w:val="-2"/>
          <w:sz w:val="30"/>
          <w:szCs w:val="30"/>
        </w:rPr>
      </w:pPr>
      <w:r>
        <w:rPr>
          <w:rFonts w:hint="eastAsia" w:ascii="宋体" w:hAnsi="宋体" w:eastAsia="宋体" w:cs="宋体"/>
          <w:color w:val="000000"/>
          <w:sz w:val="24"/>
          <w:lang w:eastAsia="zh-CN"/>
        </w:rPr>
        <w:drawing>
          <wp:anchor distT="0" distB="0" distL="114300" distR="114300" simplePos="0" relativeHeight="251708416" behindDoc="0" locked="0" layoutInCell="1" allowOverlap="1">
            <wp:simplePos x="0" y="0"/>
            <wp:positionH relativeFrom="column">
              <wp:posOffset>2713355</wp:posOffset>
            </wp:positionH>
            <wp:positionV relativeFrom="paragraph">
              <wp:posOffset>1828800</wp:posOffset>
            </wp:positionV>
            <wp:extent cx="2138680" cy="1442085"/>
            <wp:effectExtent l="0" t="0" r="13970" b="5715"/>
            <wp:wrapTopAndBottom/>
            <wp:docPr id="69" name="图片 253" descr="微信图片_2021031217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53" descr="微信图片_20210312172346"/>
                    <pic:cNvPicPr>
                      <a:picLocks noChangeAspect="1"/>
                    </pic:cNvPicPr>
                  </pic:nvPicPr>
                  <pic:blipFill>
                    <a:blip r:embed="rId42"/>
                    <a:stretch>
                      <a:fillRect/>
                    </a:stretch>
                  </pic:blipFill>
                  <pic:spPr>
                    <a:xfrm>
                      <a:off x="0" y="0"/>
                      <a:ext cx="2138680" cy="1442085"/>
                    </a:xfrm>
                    <a:prstGeom prst="rect">
                      <a:avLst/>
                    </a:prstGeom>
                    <a:noFill/>
                    <a:ln>
                      <a:noFill/>
                    </a:ln>
                  </pic:spPr>
                </pic:pic>
              </a:graphicData>
            </a:graphic>
          </wp:anchor>
        </w:drawing>
      </w:r>
      <w:r>
        <w:rPr>
          <w:rFonts w:hint="eastAsia" w:ascii="宋体" w:hAnsi="宋体" w:eastAsia="宋体" w:cs="宋体"/>
          <w:color w:val="000000"/>
          <w:sz w:val="24"/>
          <w:lang w:eastAsia="zh-CN"/>
        </w:rPr>
        <w:drawing>
          <wp:anchor distT="0" distB="0" distL="114300" distR="114300" simplePos="0" relativeHeight="251707392" behindDoc="0" locked="0" layoutInCell="1" allowOverlap="1">
            <wp:simplePos x="0" y="0"/>
            <wp:positionH relativeFrom="column">
              <wp:posOffset>209550</wp:posOffset>
            </wp:positionH>
            <wp:positionV relativeFrom="paragraph">
              <wp:posOffset>1864995</wp:posOffset>
            </wp:positionV>
            <wp:extent cx="2490470" cy="1402715"/>
            <wp:effectExtent l="0" t="0" r="5080" b="6985"/>
            <wp:wrapTopAndBottom/>
            <wp:docPr id="68" name="图片 252" descr="微信图片_2021031217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52" descr="微信图片_20210312172339"/>
                    <pic:cNvPicPr>
                      <a:picLocks noChangeAspect="1"/>
                    </pic:cNvPicPr>
                  </pic:nvPicPr>
                  <pic:blipFill>
                    <a:blip r:embed="rId43"/>
                    <a:stretch>
                      <a:fillRect/>
                    </a:stretch>
                  </pic:blipFill>
                  <pic:spPr>
                    <a:xfrm>
                      <a:off x="0" y="0"/>
                      <a:ext cx="2490470" cy="1402715"/>
                    </a:xfrm>
                    <a:prstGeom prst="rect">
                      <a:avLst/>
                    </a:prstGeom>
                    <a:noFill/>
                    <a:ln>
                      <a:noFill/>
                    </a:ln>
                  </pic:spPr>
                </pic:pic>
              </a:graphicData>
            </a:graphic>
          </wp:anchor>
        </w:drawing>
      </w:r>
    </w:p>
    <w:p>
      <w:pPr>
        <w:keepNext w:val="0"/>
        <w:keepLines w:val="0"/>
        <w:pageBreakBefore w:val="0"/>
        <w:widowControl/>
        <w:shd w:val="clear" w:color="auto" w:fill="FFFFFF"/>
        <w:kinsoku/>
        <w:wordWrap/>
        <w:overflowPunct/>
        <w:topLinePunct w:val="0"/>
        <w:autoSpaceDE/>
        <w:autoSpaceDN/>
        <w:bidi w:val="0"/>
        <w:spacing w:line="440" w:lineRule="exact"/>
        <w:ind w:firstLine="2664" w:firstLineChars="900"/>
        <w:rPr>
          <w:rFonts w:hint="default" w:ascii="黑体" w:hAnsi="宋体" w:eastAsia="黑体"/>
          <w:color w:val="000000"/>
          <w:spacing w:val="-2"/>
          <w:kern w:val="0"/>
          <w:position w:val="-2"/>
          <w:sz w:val="30"/>
          <w:szCs w:val="30"/>
          <w:lang w:val="en-US" w:eastAsia="zh-CN"/>
        </w:rPr>
      </w:pPr>
      <w:r>
        <w:rPr>
          <w:rFonts w:hint="eastAsia" w:ascii="黑体" w:hAnsi="宋体" w:eastAsia="黑体"/>
          <w:color w:val="000000"/>
          <w:spacing w:val="-2"/>
          <w:kern w:val="0"/>
          <w:position w:val="-2"/>
          <w:sz w:val="30"/>
          <w:szCs w:val="30"/>
        </w:rPr>
        <w:t>第四部分  校企合作</w:t>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4.1校企合作开展情况和效果</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hint="eastAsia" w:ascii="宋体" w:hAnsi="宋体"/>
          <w:color w:val="000000"/>
          <w:spacing w:val="-2"/>
          <w:kern w:val="0"/>
          <w:position w:val="-2"/>
          <w:sz w:val="24"/>
        </w:rPr>
      </w:pPr>
      <w:r>
        <w:rPr>
          <w:rFonts w:hint="eastAsia" w:ascii="宋体" w:hAnsi="宋体"/>
          <w:color w:val="000000"/>
          <w:spacing w:val="-2"/>
          <w:kern w:val="0"/>
          <w:position w:val="-2"/>
          <w:sz w:val="24"/>
        </w:rPr>
        <w:t xml:space="preserve">学校根据企业实力（资质）、专业对口情况、实习就业学生工作环境条件和待遇、参与学校专业建设程度等因素建立合作企业遴选机制，2018-2019 年度签署合作协议 3份。学校与合作企业开展调研活动 </w:t>
      </w:r>
      <w:r>
        <w:rPr>
          <w:rFonts w:ascii="宋体" w:hAnsi="宋体"/>
          <w:color w:val="000000"/>
          <w:spacing w:val="-2"/>
          <w:kern w:val="0"/>
          <w:position w:val="-2"/>
          <w:sz w:val="24"/>
        </w:rPr>
        <w:t>7</w:t>
      </w:r>
      <w:r>
        <w:rPr>
          <w:rFonts w:hint="eastAsia" w:ascii="宋体" w:hAnsi="宋体"/>
          <w:color w:val="000000"/>
          <w:spacing w:val="-2"/>
          <w:kern w:val="0"/>
          <w:position w:val="-2"/>
          <w:sz w:val="24"/>
        </w:rPr>
        <w:t>次，收集企业问卷调查</w:t>
      </w:r>
      <w:r>
        <w:rPr>
          <w:rFonts w:ascii="宋体" w:hAnsi="宋体"/>
          <w:color w:val="000000"/>
          <w:spacing w:val="-2"/>
          <w:kern w:val="0"/>
          <w:position w:val="-2"/>
          <w:sz w:val="24"/>
        </w:rPr>
        <w:t>295</w:t>
      </w:r>
      <w:r>
        <w:rPr>
          <w:rFonts w:hint="eastAsia" w:ascii="宋体" w:hAnsi="宋体"/>
          <w:color w:val="000000"/>
          <w:spacing w:val="-2"/>
          <w:kern w:val="0"/>
          <w:position w:val="-2"/>
          <w:sz w:val="24"/>
        </w:rPr>
        <w:t xml:space="preserve"> 份，举办毕业生双选会 2 次，联系就业岗位 </w:t>
      </w:r>
      <w:r>
        <w:rPr>
          <w:rFonts w:ascii="宋体" w:hAnsi="宋体"/>
          <w:color w:val="000000"/>
          <w:spacing w:val="-2"/>
          <w:kern w:val="0"/>
          <w:position w:val="-2"/>
          <w:sz w:val="24"/>
        </w:rPr>
        <w:t>160</w:t>
      </w:r>
      <w:r>
        <w:rPr>
          <w:rFonts w:hint="eastAsia" w:ascii="宋体" w:hAnsi="宋体"/>
          <w:color w:val="000000"/>
          <w:spacing w:val="-2"/>
          <w:kern w:val="0"/>
          <w:position w:val="-2"/>
          <w:sz w:val="24"/>
        </w:rPr>
        <w:t xml:space="preserve"> 个。</w:t>
      </w:r>
      <w:r>
        <w:rPr>
          <w:rFonts w:hint="eastAsia" w:ascii="宋体" w:hAnsi="宋体" w:cs="仿宋"/>
          <w:color w:val="000000"/>
          <w:sz w:val="24"/>
        </w:rPr>
        <w:t>为推动翁旗职业教育发展水平，加快翁旗职业教育创新发展，加强“校企合作、产教融合”，由教育部职教司职业教育装备专业委员会协调，翁牛特旗职业教育中心对联想集团和京东集团进行了参观考察，通过考察我们将和联想集团和京东集团进行“校企合作、产教融合”。</w:t>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4.2学生实习情况</w:t>
      </w:r>
    </w:p>
    <w:p>
      <w:pPr>
        <w:keepNext w:val="0"/>
        <w:keepLines w:val="0"/>
        <w:pageBreakBefore w:val="0"/>
        <w:widowControl/>
        <w:shd w:val="clear" w:color="auto" w:fill="FFFFFF"/>
        <w:kinsoku/>
        <w:wordWrap/>
        <w:overflowPunct/>
        <w:topLinePunct w:val="0"/>
        <w:autoSpaceDE/>
        <w:autoSpaceDN/>
        <w:bidi w:val="0"/>
        <w:spacing w:line="440" w:lineRule="exact"/>
        <w:ind w:firstLine="592" w:firstLineChars="200"/>
        <w:rPr>
          <w:rFonts w:hint="eastAsia"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4.2.1学生实习情况和效果</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hint="eastAsia" w:ascii="宋体" w:hAnsi="宋体"/>
          <w:color w:val="000000"/>
          <w:spacing w:val="-2"/>
          <w:kern w:val="0"/>
          <w:position w:val="-2"/>
          <w:sz w:val="24"/>
        </w:rPr>
      </w:pPr>
      <w:r>
        <w:rPr>
          <w:rFonts w:hint="eastAsia" w:ascii="宋体" w:hAnsi="宋体"/>
          <w:color w:val="000000"/>
          <w:spacing w:val="-2"/>
          <w:kern w:val="0"/>
          <w:position w:val="-2"/>
          <w:sz w:val="24"/>
        </w:rPr>
        <w:t>学校成立招生就业指导中心，建立由校长亲自挂帅的一整套工作机制，招生就业指导中心、培训部等部门全程、全面落实就业实习工作。实习就业工作实施“3-3-2-1”模式，即：三服务，服务学生、服务家长、服务学校教育教学；三做实，做强实习就业网络、做好实习就业指导、做实实习就业管理；两提高，提高学生职业能力、提高实习就业质量；一深入，深入开展校企合作。学校设立就业办，常设 6 个专兼职教师，专门负责学生顶岗实习和就业工作。实习学生 98.15%通过了企业考核评定，考核结果见图表。</w:t>
      </w:r>
    </w:p>
    <w:p>
      <w:pPr>
        <w:keepNext w:val="0"/>
        <w:keepLines w:val="0"/>
        <w:pageBreakBefore w:val="0"/>
        <w:widowControl/>
        <w:shd w:val="clear" w:color="auto" w:fill="FFFFFF"/>
        <w:kinsoku/>
        <w:wordWrap/>
        <w:overflowPunct/>
        <w:topLinePunct w:val="0"/>
        <w:autoSpaceDE/>
        <w:autoSpaceDN/>
        <w:bidi w:val="0"/>
        <w:spacing w:line="440" w:lineRule="exact"/>
        <w:ind w:firstLine="2832" w:firstLineChars="1200"/>
        <w:rPr>
          <w:rFonts w:hint="eastAsia" w:ascii="宋体" w:hAnsi="宋体"/>
          <w:color w:val="000000"/>
          <w:spacing w:val="-2"/>
          <w:kern w:val="0"/>
          <w:position w:val="-2"/>
          <w:sz w:val="24"/>
        </w:rPr>
      </w:pPr>
      <w:r>
        <w:rPr>
          <w:rFonts w:hint="eastAsia" w:ascii="宋体" w:hAnsi="宋体" w:cs="Arial"/>
          <w:color w:val="000000"/>
          <w:spacing w:val="-2"/>
          <w:position w:val="-2"/>
          <w:sz w:val="24"/>
        </w:rPr>
        <w:t>表4-1</w:t>
      </w:r>
      <w:r>
        <w:rPr>
          <w:rFonts w:hint="eastAsia" w:ascii="宋体" w:hAnsi="宋体"/>
          <w:color w:val="000000"/>
          <w:spacing w:val="-2"/>
          <w:kern w:val="0"/>
          <w:position w:val="-2"/>
          <w:sz w:val="24"/>
        </w:rPr>
        <w:t>三年级学生实习情况统计</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170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pacing w:val="-2"/>
                <w:kern w:val="0"/>
                <w:position w:val="-2"/>
                <w:sz w:val="24"/>
              </w:rPr>
            </w:pPr>
            <w:r>
              <w:rPr>
                <w:rFonts w:hint="eastAsia" w:ascii="宋体" w:hAnsi="宋体"/>
                <w:color w:val="000000"/>
                <w:spacing w:val="-2"/>
                <w:kern w:val="0"/>
                <w:position w:val="-2"/>
                <w:sz w:val="24"/>
              </w:rPr>
              <w:t>实习企业数</w:t>
            </w:r>
          </w:p>
        </w:tc>
        <w:tc>
          <w:tcPr>
            <w:tcW w:w="170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pacing w:val="-2"/>
                <w:kern w:val="0"/>
                <w:position w:val="-2"/>
                <w:sz w:val="24"/>
              </w:rPr>
            </w:pPr>
            <w:r>
              <w:rPr>
                <w:rFonts w:hint="eastAsia" w:ascii="宋体" w:hAnsi="宋体"/>
                <w:color w:val="000000"/>
                <w:spacing w:val="-2"/>
                <w:kern w:val="0"/>
                <w:position w:val="-2"/>
                <w:sz w:val="24"/>
              </w:rPr>
              <w:t>实习人数</w:t>
            </w:r>
          </w:p>
        </w:tc>
        <w:tc>
          <w:tcPr>
            <w:tcW w:w="170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pacing w:val="-2"/>
                <w:kern w:val="0"/>
                <w:position w:val="-2"/>
                <w:sz w:val="24"/>
              </w:rPr>
            </w:pPr>
            <w:r>
              <w:rPr>
                <w:rFonts w:hint="eastAsia" w:ascii="宋体" w:hAnsi="宋体"/>
                <w:color w:val="000000"/>
                <w:spacing w:val="-2"/>
                <w:kern w:val="0"/>
                <w:position w:val="-2"/>
                <w:sz w:val="24"/>
              </w:rPr>
              <w:t>实习时间（月）</w:t>
            </w:r>
          </w:p>
        </w:tc>
        <w:tc>
          <w:tcPr>
            <w:tcW w:w="170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pacing w:val="-2"/>
                <w:kern w:val="0"/>
                <w:position w:val="-2"/>
                <w:sz w:val="24"/>
              </w:rPr>
            </w:pPr>
            <w:r>
              <w:rPr>
                <w:rFonts w:hint="eastAsia" w:ascii="宋体" w:hAnsi="宋体"/>
                <w:color w:val="000000"/>
                <w:spacing w:val="-2"/>
                <w:kern w:val="0"/>
                <w:position w:val="-2"/>
                <w:sz w:val="24"/>
              </w:rPr>
              <w:t>实习平均工资（元）</w:t>
            </w:r>
          </w:p>
        </w:tc>
        <w:tc>
          <w:tcPr>
            <w:tcW w:w="170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pacing w:val="-2"/>
                <w:kern w:val="0"/>
                <w:position w:val="-2"/>
                <w:sz w:val="24"/>
              </w:rPr>
            </w:pPr>
            <w:r>
              <w:rPr>
                <w:rFonts w:hint="eastAsia" w:ascii="宋体" w:hAnsi="宋体"/>
                <w:color w:val="000000"/>
                <w:spacing w:val="-2"/>
                <w:kern w:val="0"/>
                <w:position w:val="-2"/>
                <w:sz w:val="24"/>
              </w:rPr>
              <w:t>购买实习保险人数占比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1" w:hRule="atLeast"/>
        </w:trPr>
        <w:tc>
          <w:tcPr>
            <w:tcW w:w="170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pacing w:val="-2"/>
                <w:kern w:val="0"/>
                <w:position w:val="-2"/>
                <w:sz w:val="24"/>
              </w:rPr>
            </w:pPr>
            <w:r>
              <w:rPr>
                <w:rFonts w:ascii="宋体" w:hAnsi="宋体"/>
                <w:color w:val="000000"/>
                <w:spacing w:val="-2"/>
                <w:kern w:val="0"/>
                <w:position w:val="-2"/>
                <w:sz w:val="24"/>
              </w:rPr>
              <w:t>4</w:t>
            </w:r>
          </w:p>
        </w:tc>
        <w:tc>
          <w:tcPr>
            <w:tcW w:w="170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pacing w:val="-2"/>
                <w:kern w:val="0"/>
                <w:position w:val="-2"/>
                <w:sz w:val="24"/>
              </w:rPr>
            </w:pPr>
            <w:r>
              <w:rPr>
                <w:rFonts w:hint="eastAsia" w:ascii="宋体" w:hAnsi="宋体"/>
                <w:color w:val="000000"/>
                <w:spacing w:val="-2"/>
                <w:kern w:val="0"/>
                <w:position w:val="-2"/>
                <w:sz w:val="24"/>
              </w:rPr>
              <w:t>1</w:t>
            </w:r>
            <w:r>
              <w:rPr>
                <w:rFonts w:ascii="宋体" w:hAnsi="宋体"/>
                <w:color w:val="000000"/>
                <w:spacing w:val="-2"/>
                <w:kern w:val="0"/>
                <w:position w:val="-2"/>
                <w:sz w:val="24"/>
              </w:rPr>
              <w:t>69</w:t>
            </w:r>
          </w:p>
        </w:tc>
        <w:tc>
          <w:tcPr>
            <w:tcW w:w="1704"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pacing w:val="-2"/>
                <w:kern w:val="0"/>
                <w:position w:val="-2"/>
                <w:sz w:val="24"/>
              </w:rPr>
            </w:pPr>
            <w:r>
              <w:rPr>
                <w:rFonts w:ascii="宋体" w:hAnsi="宋体"/>
                <w:color w:val="000000"/>
                <w:spacing w:val="-2"/>
                <w:kern w:val="0"/>
                <w:position w:val="-2"/>
                <w:sz w:val="24"/>
              </w:rPr>
              <w:t>5</w:t>
            </w:r>
          </w:p>
        </w:tc>
        <w:tc>
          <w:tcPr>
            <w:tcW w:w="170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pacing w:val="-2"/>
                <w:kern w:val="0"/>
                <w:position w:val="-2"/>
                <w:sz w:val="24"/>
              </w:rPr>
            </w:pPr>
            <w:r>
              <w:rPr>
                <w:rFonts w:ascii="宋体" w:hAnsi="宋体"/>
                <w:color w:val="000000"/>
                <w:spacing w:val="-2"/>
                <w:kern w:val="0"/>
                <w:position w:val="-2"/>
                <w:sz w:val="24"/>
              </w:rPr>
              <w:t>2600</w:t>
            </w:r>
          </w:p>
        </w:tc>
        <w:tc>
          <w:tcPr>
            <w:tcW w:w="1705"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olor w:val="000000"/>
                <w:spacing w:val="-2"/>
                <w:kern w:val="0"/>
                <w:position w:val="-2"/>
                <w:sz w:val="24"/>
              </w:rPr>
            </w:pPr>
            <w:r>
              <w:rPr>
                <w:rFonts w:hint="eastAsia" w:ascii="宋体" w:hAnsi="宋体"/>
                <w:color w:val="000000"/>
                <w:spacing w:val="-2"/>
                <w:kern w:val="0"/>
                <w:position w:val="-2"/>
                <w:sz w:val="24"/>
              </w:rPr>
              <w:t>100%</w:t>
            </w:r>
          </w:p>
        </w:tc>
      </w:tr>
    </w:tbl>
    <w:p>
      <w:pPr>
        <w:keepNext w:val="0"/>
        <w:keepLines w:val="0"/>
        <w:pageBreakBefore w:val="0"/>
        <w:widowControl/>
        <w:shd w:val="clear" w:color="auto" w:fill="FFFFFF"/>
        <w:kinsoku/>
        <w:wordWrap/>
        <w:overflowPunct/>
        <w:topLinePunct w:val="0"/>
        <w:autoSpaceDE/>
        <w:autoSpaceDN/>
        <w:bidi w:val="0"/>
        <w:spacing w:line="440" w:lineRule="exact"/>
        <w:rPr>
          <w:rFonts w:hint="eastAsia" w:ascii="宋体" w:hAnsi="宋体"/>
          <w:color w:val="000000"/>
          <w:spacing w:val="-2"/>
          <w:kern w:val="0"/>
          <w:position w:val="-2"/>
          <w:sz w:val="24"/>
        </w:rPr>
      </w:pPr>
      <w:r>
        <w:rPr>
          <w:rFonts w:ascii="宋体" w:hAnsi="宋体"/>
          <w:color w:val="000000"/>
          <w:spacing w:val="-2"/>
          <w:kern w:val="0"/>
          <w:position w:val="-2"/>
          <w:sz w:val="24"/>
        </w:rPr>
        <w:drawing>
          <wp:anchor distT="0" distB="0" distL="114300" distR="114300" simplePos="0" relativeHeight="251662336" behindDoc="0" locked="0" layoutInCell="1" allowOverlap="1">
            <wp:simplePos x="0" y="0"/>
            <wp:positionH relativeFrom="column">
              <wp:posOffset>2705100</wp:posOffset>
            </wp:positionH>
            <wp:positionV relativeFrom="paragraph">
              <wp:posOffset>47625</wp:posOffset>
            </wp:positionV>
            <wp:extent cx="2644140" cy="1849755"/>
            <wp:effectExtent l="0" t="0" r="3810" b="17145"/>
            <wp:wrapNone/>
            <wp:docPr id="4"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3"/>
                    <pic:cNvPicPr>
                      <a:picLocks noChangeAspect="1"/>
                    </pic:cNvPicPr>
                  </pic:nvPicPr>
                  <pic:blipFill>
                    <a:blip r:embed="rId44">
                      <a:lum bright="7999"/>
                    </a:blip>
                    <a:stretch>
                      <a:fillRect/>
                    </a:stretch>
                  </pic:blipFill>
                  <pic:spPr>
                    <a:xfrm>
                      <a:off x="0" y="0"/>
                      <a:ext cx="2644140" cy="1849755"/>
                    </a:xfrm>
                    <a:prstGeom prst="rect">
                      <a:avLst/>
                    </a:prstGeom>
                    <a:noFill/>
                    <a:ln>
                      <a:noFill/>
                    </a:ln>
                  </pic:spPr>
                </pic:pic>
              </a:graphicData>
            </a:graphic>
          </wp:anchor>
        </w:drawing>
      </w:r>
      <w:r>
        <w:rPr>
          <w:rFonts w:ascii="宋体" w:hAnsi="宋体"/>
          <w:color w:val="000000"/>
          <w:spacing w:val="-2"/>
          <w:kern w:val="0"/>
          <w:position w:val="-2"/>
          <w:sz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59690</wp:posOffset>
            </wp:positionV>
            <wp:extent cx="2510790" cy="1837690"/>
            <wp:effectExtent l="0" t="0" r="3810" b="10160"/>
            <wp:wrapTopAndBottom/>
            <wp:docPr id="3"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2"/>
                    <pic:cNvPicPr>
                      <a:picLocks noChangeAspect="1"/>
                    </pic:cNvPicPr>
                  </pic:nvPicPr>
                  <pic:blipFill>
                    <a:blip r:embed="rId45"/>
                    <a:stretch>
                      <a:fillRect/>
                    </a:stretch>
                  </pic:blipFill>
                  <pic:spPr>
                    <a:xfrm>
                      <a:off x="0" y="0"/>
                      <a:ext cx="2510790" cy="1837690"/>
                    </a:xfrm>
                    <a:prstGeom prst="rect">
                      <a:avLst/>
                    </a:prstGeom>
                    <a:noFill/>
                    <a:ln>
                      <a:noFill/>
                    </a:ln>
                  </pic:spPr>
                </pic:pic>
              </a:graphicData>
            </a:graphic>
          </wp:anchor>
        </w:drawing>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4.3集团化办学情况</w:t>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宋体" w:eastAsia="黑体"/>
          <w:color w:val="000000"/>
          <w:spacing w:val="-2"/>
          <w:kern w:val="0"/>
          <w:position w:val="-2"/>
          <w:sz w:val="30"/>
          <w:szCs w:val="30"/>
        </w:rPr>
      </w:pPr>
      <w:r>
        <w:rPr>
          <w:rFonts w:hint="eastAsia" w:ascii="黑体" w:hAnsi="宋体" w:eastAsia="黑体"/>
          <w:color w:val="000000"/>
          <w:spacing w:val="-2"/>
          <w:kern w:val="0"/>
          <w:position w:val="-2"/>
          <w:sz w:val="30"/>
          <w:szCs w:val="30"/>
        </w:rPr>
        <w:t xml:space="preserve">   4.3.1集团化办学情况和效果</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hint="eastAsia" w:ascii="宋体" w:hAnsi="宋体"/>
          <w:color w:val="000000"/>
          <w:spacing w:val="-2"/>
          <w:kern w:val="0"/>
          <w:position w:val="-2"/>
          <w:sz w:val="24"/>
        </w:rPr>
      </w:pPr>
      <w:r>
        <w:rPr>
          <w:rFonts w:hint="eastAsia" w:ascii="宋体" w:hAnsi="宋体"/>
          <w:color w:val="000000"/>
          <w:spacing w:val="-2"/>
          <w:kern w:val="0"/>
          <w:position w:val="-2"/>
          <w:sz w:val="24"/>
        </w:rPr>
        <w:t>学校牵头积极加入职教集团，开展专题调研、技能竞赛、师资培训等活动，已先后开展各专业师资培训</w:t>
      </w:r>
      <w:r>
        <w:rPr>
          <w:rFonts w:ascii="宋体" w:hAnsi="宋体"/>
          <w:color w:val="000000"/>
          <w:spacing w:val="-2"/>
          <w:kern w:val="0"/>
          <w:position w:val="-2"/>
          <w:sz w:val="24"/>
        </w:rPr>
        <w:t>3</w:t>
      </w:r>
      <w:r>
        <w:rPr>
          <w:rFonts w:hint="eastAsia" w:ascii="宋体" w:hAnsi="宋体"/>
          <w:color w:val="000000"/>
          <w:spacing w:val="-2"/>
          <w:kern w:val="0"/>
          <w:position w:val="-2"/>
          <w:sz w:val="24"/>
        </w:rPr>
        <w:t xml:space="preserve">期、技能竞赛 </w:t>
      </w:r>
      <w:r>
        <w:rPr>
          <w:rFonts w:ascii="宋体" w:hAnsi="宋体"/>
          <w:color w:val="000000"/>
          <w:spacing w:val="-2"/>
          <w:kern w:val="0"/>
          <w:position w:val="-2"/>
          <w:sz w:val="24"/>
        </w:rPr>
        <w:t>4</w:t>
      </w:r>
      <w:r>
        <w:rPr>
          <w:rFonts w:hint="eastAsia" w:ascii="宋体" w:hAnsi="宋体"/>
          <w:color w:val="000000"/>
          <w:spacing w:val="-2"/>
          <w:kern w:val="0"/>
          <w:position w:val="-2"/>
          <w:sz w:val="24"/>
        </w:rPr>
        <w:t xml:space="preserve"> 次，开展技能培训 </w:t>
      </w:r>
      <w:r>
        <w:rPr>
          <w:rFonts w:ascii="宋体" w:hAnsi="宋体"/>
          <w:color w:val="000000"/>
          <w:spacing w:val="-2"/>
          <w:kern w:val="0"/>
          <w:position w:val="-2"/>
          <w:sz w:val="24"/>
        </w:rPr>
        <w:t>200</w:t>
      </w:r>
      <w:r>
        <w:rPr>
          <w:rFonts w:hint="eastAsia" w:ascii="宋体" w:hAnsi="宋体"/>
          <w:color w:val="000000"/>
          <w:spacing w:val="-2"/>
          <w:kern w:val="0"/>
          <w:position w:val="-2"/>
          <w:sz w:val="24"/>
        </w:rPr>
        <w:t xml:space="preserve"> 余人次，组织实训基地建设、课程建设、资源建设、教学、单独招生等研讨活动 10 余次。</w:t>
      </w:r>
    </w:p>
    <w:p>
      <w:pPr>
        <w:keepNext w:val="0"/>
        <w:keepLines w:val="0"/>
        <w:pageBreakBefore w:val="0"/>
        <w:widowControl/>
        <w:shd w:val="clear" w:color="auto" w:fill="FFFFFF"/>
        <w:kinsoku/>
        <w:wordWrap/>
        <w:overflowPunct/>
        <w:topLinePunct w:val="0"/>
        <w:autoSpaceDE/>
        <w:autoSpaceDN/>
        <w:bidi w:val="0"/>
        <w:spacing w:line="440" w:lineRule="exact"/>
        <w:ind w:firstLine="2664" w:firstLineChars="900"/>
        <w:rPr>
          <w:rFonts w:hint="default" w:ascii="黑体" w:hAnsi="宋体" w:eastAsia="黑体"/>
          <w:color w:val="000000"/>
          <w:spacing w:val="-2"/>
          <w:kern w:val="0"/>
          <w:position w:val="-2"/>
          <w:sz w:val="30"/>
          <w:szCs w:val="30"/>
          <w:lang w:val="en-US" w:eastAsia="zh-CN"/>
        </w:rPr>
      </w:pPr>
      <w:r>
        <w:rPr>
          <w:rFonts w:hint="eastAsia" w:ascii="黑体" w:hAnsi="宋体" w:eastAsia="黑体"/>
          <w:color w:val="000000"/>
          <w:spacing w:val="-2"/>
          <w:kern w:val="0"/>
          <w:position w:val="-2"/>
          <w:sz w:val="30"/>
          <w:szCs w:val="30"/>
        </w:rPr>
        <w:t>第五部分 社会贡献</w:t>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宋体" w:eastAsia="黑体" w:cs="Arial"/>
          <w:color w:val="000000"/>
          <w:spacing w:val="-2"/>
          <w:position w:val="-2"/>
          <w:sz w:val="30"/>
          <w:szCs w:val="30"/>
        </w:rPr>
      </w:pPr>
      <w:r>
        <w:rPr>
          <w:rFonts w:hint="eastAsia" w:ascii="黑体" w:hAnsi="宋体" w:eastAsia="黑体" w:cs="Arial"/>
          <w:color w:val="000000"/>
          <w:spacing w:val="-2"/>
          <w:position w:val="-2"/>
          <w:sz w:val="30"/>
          <w:szCs w:val="30"/>
        </w:rPr>
        <w:t>5.1人才培养</w:t>
      </w:r>
    </w:p>
    <w:p>
      <w:pPr>
        <w:keepNext w:val="0"/>
        <w:keepLines w:val="0"/>
        <w:pageBreakBefore w:val="0"/>
        <w:widowControl/>
        <w:shd w:val="clear" w:color="auto" w:fill="FFFFFF"/>
        <w:kinsoku/>
        <w:wordWrap/>
        <w:overflowPunct/>
        <w:topLinePunct w:val="0"/>
        <w:autoSpaceDE/>
        <w:autoSpaceDN/>
        <w:bidi w:val="0"/>
        <w:spacing w:line="440" w:lineRule="exact"/>
        <w:ind w:firstLine="592" w:firstLineChars="200"/>
        <w:rPr>
          <w:rFonts w:hint="eastAsia" w:ascii="黑体" w:hAnsi="宋体" w:eastAsia="黑体" w:cs="Arial"/>
          <w:color w:val="000000"/>
          <w:spacing w:val="-2"/>
          <w:position w:val="-2"/>
          <w:sz w:val="30"/>
          <w:szCs w:val="30"/>
        </w:rPr>
      </w:pPr>
      <w:r>
        <w:rPr>
          <w:rFonts w:hint="eastAsia" w:ascii="黑体" w:hAnsi="宋体" w:eastAsia="黑体" w:cs="Arial"/>
          <w:color w:val="000000"/>
          <w:spacing w:val="-2"/>
          <w:position w:val="-2"/>
          <w:sz w:val="30"/>
          <w:szCs w:val="30"/>
        </w:rPr>
        <w:t>5.1.1用人单位满意度</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hint="eastAsia" w:ascii="宋体" w:hAnsi="宋体" w:cs="Arial"/>
          <w:color w:val="000000"/>
          <w:spacing w:val="-2"/>
          <w:position w:val="-2"/>
          <w:sz w:val="24"/>
        </w:rPr>
      </w:pPr>
      <w:r>
        <w:rPr>
          <w:rFonts w:hint="eastAsia" w:ascii="宋体" w:hAnsi="宋体" w:cs="Arial"/>
          <w:color w:val="000000"/>
          <w:spacing w:val="-2"/>
          <w:position w:val="-2"/>
          <w:sz w:val="24"/>
        </w:rPr>
        <w:t>201</w:t>
      </w:r>
      <w:r>
        <w:rPr>
          <w:rFonts w:ascii="宋体" w:hAnsi="宋体" w:cs="Arial"/>
          <w:color w:val="000000"/>
          <w:spacing w:val="-2"/>
          <w:position w:val="-2"/>
          <w:sz w:val="24"/>
        </w:rPr>
        <w:t>9</w:t>
      </w:r>
      <w:r>
        <w:rPr>
          <w:rFonts w:hint="eastAsia" w:ascii="宋体" w:hAnsi="宋体" w:cs="Arial"/>
          <w:color w:val="000000"/>
          <w:spacing w:val="-2"/>
          <w:position w:val="-2"/>
          <w:sz w:val="24"/>
        </w:rPr>
        <w:t xml:space="preserve">年 </w:t>
      </w:r>
      <w:r>
        <w:rPr>
          <w:rFonts w:ascii="宋体" w:hAnsi="宋体" w:cs="Arial"/>
          <w:color w:val="000000"/>
          <w:spacing w:val="-2"/>
          <w:position w:val="-2"/>
          <w:sz w:val="24"/>
        </w:rPr>
        <w:t>6</w:t>
      </w:r>
      <w:r>
        <w:rPr>
          <w:rFonts w:hint="eastAsia" w:ascii="宋体" w:hAnsi="宋体" w:cs="Arial"/>
          <w:color w:val="000000"/>
          <w:spacing w:val="-2"/>
          <w:position w:val="-2"/>
          <w:sz w:val="24"/>
        </w:rPr>
        <w:t>月，招生就业办公室对用人单位和学生家长进行了问卷调研，参与调研的</w:t>
      </w:r>
      <w:r>
        <w:rPr>
          <w:rFonts w:ascii="宋体" w:hAnsi="宋体" w:cs="Arial"/>
          <w:color w:val="000000"/>
          <w:spacing w:val="-2"/>
          <w:position w:val="-2"/>
          <w:sz w:val="24"/>
        </w:rPr>
        <w:t>26</w:t>
      </w:r>
      <w:r>
        <w:rPr>
          <w:rFonts w:hint="eastAsia" w:ascii="宋体" w:hAnsi="宋体" w:cs="Arial"/>
          <w:color w:val="000000"/>
          <w:spacing w:val="-2"/>
          <w:position w:val="-2"/>
          <w:sz w:val="24"/>
        </w:rPr>
        <w:t xml:space="preserve"> 家用人单位对毕业生工作能力和职业素养进行了评价，结果显示用人单位对毕业生总体满意度较高。用人单位对毕业生综合满意度调查结果见表5-2.</w:t>
      </w:r>
    </w:p>
    <w:p>
      <w:pPr>
        <w:keepNext w:val="0"/>
        <w:keepLines w:val="0"/>
        <w:pageBreakBefore w:val="0"/>
        <w:widowControl/>
        <w:shd w:val="clear" w:color="auto" w:fill="FFFFFF"/>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表5-1  用人单位对毕业生综合满意度调差结果</w:t>
      </w:r>
    </w:p>
    <w:tbl>
      <w:tblPr>
        <w:tblStyle w:val="6"/>
        <w:tblW w:w="0" w:type="auto"/>
        <w:tblInd w:w="1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exact"/>
        </w:trPr>
        <w:tc>
          <w:tcPr>
            <w:tcW w:w="123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满意度</w:t>
            </w:r>
          </w:p>
        </w:tc>
        <w:tc>
          <w:tcPr>
            <w:tcW w:w="14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很满意</w:t>
            </w:r>
          </w:p>
        </w:tc>
        <w:tc>
          <w:tcPr>
            <w:tcW w:w="14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较满意</w:t>
            </w:r>
          </w:p>
        </w:tc>
        <w:tc>
          <w:tcPr>
            <w:tcW w:w="14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满意</w:t>
            </w:r>
          </w:p>
        </w:tc>
        <w:tc>
          <w:tcPr>
            <w:tcW w:w="1421"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一般</w:t>
            </w:r>
          </w:p>
        </w:tc>
        <w:tc>
          <w:tcPr>
            <w:tcW w:w="1421"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不满意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exact"/>
        </w:trPr>
        <w:tc>
          <w:tcPr>
            <w:tcW w:w="123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百分比</w:t>
            </w:r>
          </w:p>
        </w:tc>
        <w:tc>
          <w:tcPr>
            <w:tcW w:w="14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5</w:t>
            </w:r>
            <w:r>
              <w:rPr>
                <w:rFonts w:ascii="宋体" w:hAnsi="宋体" w:cs="Arial"/>
                <w:color w:val="000000"/>
                <w:spacing w:val="-2"/>
                <w:position w:val="-2"/>
                <w:sz w:val="24"/>
              </w:rPr>
              <w:t>3</w:t>
            </w:r>
            <w:r>
              <w:rPr>
                <w:rFonts w:hint="eastAsia" w:ascii="宋体" w:hAnsi="宋体" w:cs="Arial"/>
                <w:color w:val="000000"/>
                <w:spacing w:val="-2"/>
                <w:position w:val="-2"/>
                <w:sz w:val="24"/>
              </w:rPr>
              <w:t>.</w:t>
            </w:r>
            <w:r>
              <w:rPr>
                <w:rFonts w:ascii="宋体" w:hAnsi="宋体" w:cs="Arial"/>
                <w:color w:val="000000"/>
                <w:spacing w:val="-2"/>
                <w:position w:val="-2"/>
                <w:sz w:val="24"/>
              </w:rPr>
              <w:t>2</w:t>
            </w:r>
            <w:r>
              <w:rPr>
                <w:rFonts w:hint="eastAsia" w:ascii="宋体" w:hAnsi="宋体" w:cs="Arial"/>
                <w:color w:val="000000"/>
                <w:spacing w:val="-2"/>
                <w:position w:val="-2"/>
                <w:sz w:val="24"/>
              </w:rPr>
              <w:t>%</w:t>
            </w:r>
          </w:p>
        </w:tc>
        <w:tc>
          <w:tcPr>
            <w:tcW w:w="14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3</w:t>
            </w:r>
            <w:r>
              <w:rPr>
                <w:rFonts w:ascii="宋体" w:hAnsi="宋体" w:cs="Arial"/>
                <w:color w:val="000000"/>
                <w:spacing w:val="-2"/>
                <w:position w:val="-2"/>
                <w:sz w:val="24"/>
              </w:rPr>
              <w:t>3</w:t>
            </w:r>
            <w:r>
              <w:rPr>
                <w:rFonts w:hint="eastAsia" w:ascii="宋体" w:hAnsi="宋体" w:cs="Arial"/>
                <w:color w:val="000000"/>
                <w:spacing w:val="-2"/>
                <w:position w:val="-2"/>
                <w:sz w:val="24"/>
              </w:rPr>
              <w:t>.</w:t>
            </w:r>
            <w:r>
              <w:rPr>
                <w:rFonts w:ascii="宋体" w:hAnsi="宋体" w:cs="Arial"/>
                <w:color w:val="000000"/>
                <w:spacing w:val="-2"/>
                <w:position w:val="-2"/>
                <w:sz w:val="24"/>
              </w:rPr>
              <w:t>5</w:t>
            </w:r>
            <w:r>
              <w:rPr>
                <w:rFonts w:hint="eastAsia" w:ascii="宋体" w:hAnsi="宋体" w:cs="Arial"/>
                <w:color w:val="000000"/>
                <w:spacing w:val="-2"/>
                <w:position w:val="-2"/>
                <w:sz w:val="24"/>
              </w:rPr>
              <w:t>%</w:t>
            </w:r>
          </w:p>
        </w:tc>
        <w:tc>
          <w:tcPr>
            <w:tcW w:w="1420"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w:t>
            </w:r>
            <w:r>
              <w:rPr>
                <w:rFonts w:ascii="宋体" w:hAnsi="宋体" w:cs="Arial"/>
                <w:color w:val="000000"/>
                <w:spacing w:val="-2"/>
                <w:position w:val="-2"/>
                <w:sz w:val="24"/>
              </w:rPr>
              <w:t>1</w:t>
            </w:r>
            <w:r>
              <w:rPr>
                <w:rFonts w:hint="eastAsia" w:ascii="宋体" w:hAnsi="宋体" w:cs="Arial"/>
                <w:color w:val="000000"/>
                <w:spacing w:val="-2"/>
                <w:position w:val="-2"/>
                <w:sz w:val="24"/>
              </w:rPr>
              <w:t>.5%</w:t>
            </w:r>
          </w:p>
        </w:tc>
        <w:tc>
          <w:tcPr>
            <w:tcW w:w="1421"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hint="eastAsia" w:ascii="宋体" w:hAnsi="宋体" w:cs="Arial"/>
                <w:color w:val="000000"/>
                <w:spacing w:val="-2"/>
                <w:position w:val="-2"/>
                <w:sz w:val="24"/>
              </w:rPr>
              <w:t>1.</w:t>
            </w:r>
            <w:r>
              <w:rPr>
                <w:rFonts w:ascii="宋体" w:hAnsi="宋体" w:cs="Arial"/>
                <w:color w:val="000000"/>
                <w:spacing w:val="-2"/>
                <w:position w:val="-2"/>
                <w:sz w:val="24"/>
              </w:rPr>
              <w:t>8</w:t>
            </w:r>
            <w:r>
              <w:rPr>
                <w:rFonts w:hint="eastAsia" w:ascii="宋体" w:hAnsi="宋体" w:cs="Arial"/>
                <w:color w:val="000000"/>
                <w:spacing w:val="-2"/>
                <w:position w:val="-2"/>
                <w:sz w:val="24"/>
              </w:rPr>
              <w:t>%</w:t>
            </w:r>
          </w:p>
        </w:tc>
        <w:tc>
          <w:tcPr>
            <w:tcW w:w="1421" w:type="dxa"/>
            <w:noWrap w:val="0"/>
            <w:vAlign w:val="center"/>
          </w:tcPr>
          <w:p>
            <w:pPr>
              <w:keepNext w:val="0"/>
              <w:keepLines w:val="0"/>
              <w:pageBreakBefore w:val="0"/>
              <w:widowControl/>
              <w:kinsoku/>
              <w:wordWrap/>
              <w:overflowPunct/>
              <w:topLinePunct w:val="0"/>
              <w:autoSpaceDE/>
              <w:autoSpaceDN/>
              <w:bidi w:val="0"/>
              <w:spacing w:line="440" w:lineRule="exact"/>
              <w:jc w:val="center"/>
              <w:rPr>
                <w:rFonts w:hint="eastAsia" w:ascii="宋体" w:hAnsi="宋体" w:cs="Arial"/>
                <w:color w:val="000000"/>
                <w:spacing w:val="-2"/>
                <w:position w:val="-2"/>
                <w:sz w:val="24"/>
              </w:rPr>
            </w:pPr>
            <w:r>
              <w:rPr>
                <w:rFonts w:ascii="宋体" w:hAnsi="宋体" w:cs="Arial"/>
                <w:color w:val="000000"/>
                <w:spacing w:val="-2"/>
                <w:position w:val="-2"/>
                <w:sz w:val="24"/>
              </w:rPr>
              <w:t>0</w:t>
            </w:r>
            <w:r>
              <w:rPr>
                <w:rFonts w:hint="eastAsia" w:ascii="宋体" w:hAnsi="宋体" w:cs="Arial"/>
                <w:color w:val="000000"/>
                <w:spacing w:val="-2"/>
                <w:position w:val="-2"/>
                <w:sz w:val="24"/>
              </w:rPr>
              <w:t>%</w:t>
            </w:r>
          </w:p>
        </w:tc>
      </w:tr>
    </w:tbl>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5.2社会服务</w:t>
      </w:r>
    </w:p>
    <w:p>
      <w:pPr>
        <w:keepNext w:val="0"/>
        <w:keepLines w:val="0"/>
        <w:pageBreakBefore w:val="0"/>
        <w:widowControl/>
        <w:shd w:val="clear" w:color="auto" w:fill="FFFFFF"/>
        <w:kinsoku/>
        <w:wordWrap/>
        <w:overflowPunct/>
        <w:topLinePunct w:val="0"/>
        <w:autoSpaceDE/>
        <w:autoSpaceDN/>
        <w:bidi w:val="0"/>
        <w:spacing w:line="440" w:lineRule="exact"/>
        <w:ind w:firstLine="552" w:firstLineChars="200"/>
        <w:rPr>
          <w:rFonts w:hint="eastAsia" w:ascii="黑体" w:hAnsi="宋体" w:eastAsia="黑体"/>
          <w:color w:val="000000"/>
          <w:spacing w:val="-2"/>
          <w:kern w:val="0"/>
          <w:position w:val="-2"/>
          <w:sz w:val="28"/>
          <w:szCs w:val="28"/>
        </w:rPr>
      </w:pPr>
      <w:r>
        <w:rPr>
          <w:rFonts w:hint="eastAsia" w:ascii="黑体" w:hAnsi="宋体" w:eastAsia="黑体"/>
          <w:color w:val="000000"/>
          <w:spacing w:val="-2"/>
          <w:kern w:val="0"/>
          <w:position w:val="-2"/>
          <w:sz w:val="28"/>
          <w:szCs w:val="28"/>
        </w:rPr>
        <w:t>5.2.1培训服务、技术服务、文化传承</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hint="eastAsia" w:ascii="宋体" w:hAnsi="宋体"/>
          <w:color w:val="000000"/>
          <w:spacing w:val="-2"/>
          <w:kern w:val="0"/>
          <w:position w:val="-2"/>
          <w:sz w:val="24"/>
        </w:rPr>
      </w:pPr>
      <w:r>
        <w:rPr>
          <w:rFonts w:hint="eastAsia" w:ascii="宋体" w:hAnsi="宋体"/>
          <w:color w:val="000000"/>
          <w:spacing w:val="-2"/>
          <w:kern w:val="0"/>
          <w:position w:val="-2"/>
          <w:sz w:val="24"/>
        </w:rPr>
        <w:t>学校目前没有开展企业员工、失业人员、农民工、及退役士兵等各类职业培训，正在积极开展民族传统手工艺、</w:t>
      </w:r>
      <w:bookmarkStart w:id="1" w:name="_GoBack"/>
      <w:bookmarkEnd w:id="1"/>
      <w:r>
        <w:rPr>
          <w:rFonts w:hint="eastAsia" w:ascii="宋体" w:hAnsi="宋体"/>
          <w:color w:val="000000"/>
          <w:spacing w:val="-2"/>
          <w:kern w:val="0"/>
          <w:position w:val="-2"/>
          <w:sz w:val="24"/>
          <w:lang w:eastAsia="zh-CN"/>
        </w:rPr>
        <w:t>蒙古族</w:t>
      </w:r>
      <w:r>
        <w:rPr>
          <w:rFonts w:hint="eastAsia" w:ascii="宋体" w:hAnsi="宋体"/>
          <w:color w:val="000000"/>
          <w:spacing w:val="-2"/>
          <w:kern w:val="0"/>
          <w:position w:val="-2"/>
          <w:sz w:val="24"/>
        </w:rPr>
        <w:t>服饰的合作和文化传承工作。</w:t>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5.3对口支援</w:t>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 xml:space="preserve">    5.3.1东西部对口帮扶、校际帮扶、对口扶贫</w:t>
      </w:r>
    </w:p>
    <w:p>
      <w:pPr>
        <w:keepNext w:val="0"/>
        <w:keepLines w:val="0"/>
        <w:pageBreakBefore w:val="0"/>
        <w:widowControl/>
        <w:shd w:val="clear" w:color="auto" w:fill="FFFFFF"/>
        <w:kinsoku/>
        <w:wordWrap/>
        <w:overflowPunct/>
        <w:topLinePunct w:val="0"/>
        <w:autoSpaceDE/>
        <w:autoSpaceDN/>
        <w:bidi w:val="0"/>
        <w:spacing w:line="440" w:lineRule="exact"/>
        <w:ind w:firstLine="472" w:firstLineChars="200"/>
        <w:rPr>
          <w:rFonts w:hint="eastAsia" w:ascii="宋体" w:hAnsi="宋体" w:cs="Arial"/>
          <w:color w:val="000000"/>
          <w:spacing w:val="-2"/>
          <w:position w:val="-2"/>
          <w:sz w:val="24"/>
        </w:rPr>
      </w:pPr>
      <w:r>
        <w:rPr>
          <w:rFonts w:hint="eastAsia" w:ascii="宋体" w:hAnsi="宋体" w:cs="Arial"/>
          <w:color w:val="000000"/>
          <w:spacing w:val="-2"/>
          <w:position w:val="-2"/>
          <w:sz w:val="24"/>
        </w:rPr>
        <w:t>按照旗委、旗政府的安排，学校对口帮扶我旗毛山东乡房申沟村，每名教师都与贫困户结对，每月都会组织全体教师深入到贫困户家中了解情况，为他们积极想办法，找路子，为精准扶贫做出了积极的贡献，积极发挥旗职教中心的功能。同时学校与北京通州区新城职业学校是对口帮扶学校，签署了对口帮扶协议书，我校共有三名学生在北京新城职业学校就读，免收伙食费和住宿费。</w:t>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黑体" w:eastAsia="黑体" w:cs="黑体"/>
          <w:color w:val="000000"/>
          <w:spacing w:val="-2"/>
          <w:position w:val="-2"/>
          <w:sz w:val="28"/>
          <w:szCs w:val="28"/>
          <w:lang w:val="en-US" w:eastAsia="zh-CN"/>
        </w:rPr>
      </w:pPr>
      <w:r>
        <w:rPr>
          <w:rFonts w:hint="eastAsia" w:ascii="黑体" w:hAnsi="黑体" w:eastAsia="黑体" w:cs="黑体"/>
          <w:color w:val="000000"/>
          <w:spacing w:val="-2"/>
          <w:position w:val="-2"/>
          <w:sz w:val="28"/>
          <w:szCs w:val="28"/>
          <w:lang w:val="en-US" w:eastAsia="zh-CN"/>
        </w:rPr>
        <w:t>5.4服务抗疫</w:t>
      </w:r>
    </w:p>
    <w:p>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color w:val="000000"/>
          <w:spacing w:val="-2"/>
          <w:position w:val="-2"/>
          <w:sz w:val="24"/>
          <w:szCs w:val="24"/>
          <w:lang w:val="en-US" w:eastAsia="zh-CN"/>
        </w:rPr>
      </w:pPr>
      <w:r>
        <w:rPr>
          <w:rFonts w:hint="eastAsia" w:ascii="宋体" w:hAnsi="宋体" w:eastAsia="宋体" w:cs="宋体"/>
          <w:i w:val="0"/>
          <w:caps w:val="0"/>
          <w:color w:val="333333"/>
          <w:spacing w:val="0"/>
          <w:sz w:val="24"/>
          <w:szCs w:val="24"/>
          <w:lang w:val="en-US" w:eastAsia="zh-CN"/>
        </w:rPr>
        <w:t>2020年面对突如其来的新型冠状病毒，我校前后三批派出志愿者27人深入参与疫情防控，老师</w:t>
      </w:r>
      <w:r>
        <w:rPr>
          <w:rFonts w:hint="eastAsia" w:ascii="宋体" w:hAnsi="宋体" w:eastAsia="宋体" w:cs="宋体"/>
          <w:i w:val="0"/>
          <w:caps w:val="0"/>
          <w:color w:val="333333"/>
          <w:spacing w:val="0"/>
          <w:sz w:val="24"/>
          <w:szCs w:val="24"/>
        </w:rPr>
        <w:t>们不畏艰险，团结协作，深入一线，冲锋在前，街巷上留下了巡视的足迹，门岗卡口闪耀着忙碌的身影，夜晚楼道里飘过耐心指导业主填报登记的细语……有的队员身体不适仍坚守岗位，有的队员遇到危险冲在最前，</w:t>
      </w:r>
      <w:r>
        <w:rPr>
          <w:rFonts w:hint="eastAsia" w:ascii="宋体" w:hAnsi="宋体" w:eastAsia="宋体" w:cs="宋体"/>
          <w:i w:val="0"/>
          <w:caps w:val="0"/>
          <w:color w:val="333333"/>
          <w:spacing w:val="0"/>
          <w:sz w:val="24"/>
          <w:szCs w:val="24"/>
          <w:lang w:val="en-US" w:eastAsia="zh-CN"/>
        </w:rPr>
        <w:t>我校教师</w:t>
      </w:r>
      <w:r>
        <w:rPr>
          <w:rFonts w:hint="eastAsia" w:ascii="宋体" w:hAnsi="宋体" w:eastAsia="宋体" w:cs="宋体"/>
          <w:i w:val="0"/>
          <w:caps w:val="0"/>
          <w:color w:val="333333"/>
          <w:spacing w:val="0"/>
          <w:sz w:val="24"/>
          <w:szCs w:val="24"/>
        </w:rPr>
        <w:t>用温情与行动践行着“疫情当前，使命在肩”，用担当与奉献坚定了这场战“疫”必胜的信心和决心，为坚守战“疫”前线、稳固战“疫”后方贡献出自己的力量。‍</w:t>
      </w:r>
    </w:p>
    <w:p>
      <w:pPr>
        <w:keepNext w:val="0"/>
        <w:keepLines w:val="0"/>
        <w:pageBreakBefore w:val="0"/>
        <w:widowControl/>
        <w:shd w:val="clear" w:color="auto" w:fill="FFFFFF"/>
        <w:kinsoku/>
        <w:wordWrap/>
        <w:overflowPunct/>
        <w:topLinePunct w:val="0"/>
        <w:autoSpaceDE/>
        <w:autoSpaceDN/>
        <w:bidi w:val="0"/>
        <w:spacing w:line="440" w:lineRule="exact"/>
        <w:ind w:firstLine="2664" w:firstLineChars="900"/>
        <w:rPr>
          <w:rFonts w:hint="default" w:ascii="黑体" w:hAnsi="宋体" w:eastAsia="黑体"/>
          <w:color w:val="auto"/>
          <w:spacing w:val="-2"/>
          <w:kern w:val="0"/>
          <w:position w:val="-2"/>
          <w:sz w:val="30"/>
          <w:szCs w:val="30"/>
          <w:lang w:val="en-US" w:eastAsia="zh-CN"/>
        </w:rPr>
      </w:pPr>
      <w:r>
        <w:rPr>
          <w:rFonts w:hint="eastAsia" w:ascii="黑体" w:hAnsi="宋体" w:eastAsia="黑体"/>
          <w:color w:val="auto"/>
          <w:spacing w:val="-2"/>
          <w:kern w:val="0"/>
          <w:position w:val="-2"/>
          <w:sz w:val="30"/>
          <w:szCs w:val="30"/>
        </w:rPr>
        <w:t>第六部分.举办人职责</w:t>
      </w:r>
    </w:p>
    <w:p>
      <w:pPr>
        <w:keepNext w:val="0"/>
        <w:keepLines w:val="0"/>
        <w:pageBreakBefore w:val="0"/>
        <w:kinsoku/>
        <w:wordWrap/>
        <w:overflowPunct/>
        <w:topLinePunct w:val="0"/>
        <w:autoSpaceDE/>
        <w:autoSpaceDN/>
        <w:bidi w:val="0"/>
        <w:spacing w:line="440" w:lineRule="exact"/>
        <w:rPr>
          <w:rFonts w:hint="eastAsia" w:ascii="黑体" w:hAnsi="宋体" w:eastAsia="黑体" w:cs="Arial"/>
          <w:color w:val="auto"/>
          <w:spacing w:val="-2"/>
          <w:position w:val="-2"/>
          <w:sz w:val="28"/>
          <w:szCs w:val="28"/>
        </w:rPr>
      </w:pPr>
      <w:r>
        <w:rPr>
          <w:rFonts w:hint="eastAsia" w:ascii="黑体" w:hAnsi="宋体" w:eastAsia="黑体" w:cs="Arial"/>
          <w:color w:val="auto"/>
          <w:spacing w:val="-2"/>
          <w:position w:val="-2"/>
          <w:sz w:val="28"/>
          <w:szCs w:val="28"/>
        </w:rPr>
        <w:t>6.1经费</w:t>
      </w:r>
    </w:p>
    <w:p>
      <w:pPr>
        <w:keepNext w:val="0"/>
        <w:keepLines w:val="0"/>
        <w:pageBreakBefore w:val="0"/>
        <w:kinsoku/>
        <w:wordWrap/>
        <w:overflowPunct/>
        <w:topLinePunct w:val="0"/>
        <w:autoSpaceDE/>
        <w:autoSpaceDN/>
        <w:bidi w:val="0"/>
        <w:spacing w:line="440" w:lineRule="exact"/>
        <w:ind w:firstLine="276" w:firstLineChars="100"/>
        <w:rPr>
          <w:rFonts w:hint="eastAsia" w:ascii="黑体" w:hAnsi="宋体" w:eastAsia="黑体" w:cs="Arial"/>
          <w:color w:val="auto"/>
          <w:spacing w:val="-2"/>
          <w:position w:val="-2"/>
          <w:sz w:val="28"/>
          <w:szCs w:val="28"/>
        </w:rPr>
      </w:pPr>
      <w:r>
        <w:rPr>
          <w:rFonts w:hint="eastAsia" w:ascii="黑体" w:hAnsi="宋体" w:eastAsia="黑体" w:cs="Arial"/>
          <w:color w:val="auto"/>
          <w:spacing w:val="-2"/>
          <w:position w:val="-2"/>
          <w:sz w:val="28"/>
          <w:szCs w:val="28"/>
        </w:rPr>
        <w:t>6.1.1政策性经费落实情况、生均拨款、项目投入</w:t>
      </w:r>
    </w:p>
    <w:p>
      <w:pPr>
        <w:keepNext w:val="0"/>
        <w:keepLines w:val="0"/>
        <w:pageBreakBefore w:val="0"/>
        <w:kinsoku/>
        <w:wordWrap/>
        <w:overflowPunct/>
        <w:topLinePunct w:val="0"/>
        <w:autoSpaceDE/>
        <w:autoSpaceDN/>
        <w:bidi w:val="0"/>
        <w:spacing w:line="440" w:lineRule="exact"/>
        <w:ind w:firstLine="472" w:firstLineChars="200"/>
        <w:rPr>
          <w:rFonts w:hint="eastAsia" w:ascii="宋体" w:hAnsi="宋体" w:cs="宋体"/>
          <w:color w:val="000000"/>
          <w:spacing w:val="-2"/>
          <w:position w:val="-2"/>
          <w:sz w:val="24"/>
        </w:rPr>
      </w:pPr>
      <w:r>
        <w:rPr>
          <w:rFonts w:hint="eastAsia" w:ascii="宋体" w:hAnsi="宋体" w:cs="宋体"/>
          <w:color w:val="0000FF"/>
          <w:spacing w:val="-2"/>
          <w:position w:val="-2"/>
          <w:sz w:val="24"/>
        </w:rPr>
        <w:t>2019年</w:t>
      </w:r>
      <w:r>
        <w:rPr>
          <w:rFonts w:hint="eastAsia" w:ascii="宋体" w:hAnsi="宋体" w:cs="宋体"/>
          <w:color w:val="000000"/>
          <w:spacing w:val="-2"/>
          <w:position w:val="-2"/>
          <w:sz w:val="24"/>
        </w:rPr>
        <w:t>总收入为45.2万元，总支出为42.2万元</w:t>
      </w:r>
      <w:r>
        <w:rPr>
          <w:rFonts w:hint="eastAsia" w:ascii="宋体" w:hAnsi="宋体" w:cs="宋体"/>
          <w:color w:val="000000"/>
          <w:spacing w:val="-2"/>
          <w:position w:val="-2"/>
          <w:sz w:val="24"/>
          <w:lang w:eastAsia="zh-CN"/>
        </w:rPr>
        <w:t>；</w:t>
      </w:r>
      <w:r>
        <w:rPr>
          <w:rFonts w:hint="eastAsia" w:ascii="宋体" w:hAnsi="宋体" w:cs="宋体"/>
          <w:color w:val="000000"/>
          <w:spacing w:val="-2"/>
          <w:position w:val="-2"/>
          <w:sz w:val="24"/>
          <w:lang w:val="en-US" w:eastAsia="zh-CN"/>
        </w:rPr>
        <w:t>2020年总收入449.8万元，总支出449.8万元；</w:t>
      </w:r>
      <w:r>
        <w:rPr>
          <w:rFonts w:hint="eastAsia" w:ascii="宋体" w:hAnsi="宋体" w:cs="宋体"/>
          <w:color w:val="000000"/>
          <w:spacing w:val="-2"/>
          <w:position w:val="-2"/>
          <w:sz w:val="24"/>
        </w:rPr>
        <w:t>上级投入主要用于改善基础设施建设，购置实习实训设备和师资培训。</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表6—1  2018-2019年中等职业学校年度办学经费一览表</w:t>
      </w:r>
    </w:p>
    <w:tbl>
      <w:tblPr>
        <w:tblStyle w:val="6"/>
        <w:tblW w:w="0" w:type="auto"/>
        <w:tblInd w:w="-176" w:type="dxa"/>
        <w:tblLayout w:type="fixed"/>
        <w:tblCellMar>
          <w:top w:w="0" w:type="dxa"/>
          <w:left w:w="108" w:type="dxa"/>
          <w:bottom w:w="0" w:type="dxa"/>
          <w:right w:w="108" w:type="dxa"/>
        </w:tblCellMar>
      </w:tblPr>
      <w:tblGrid>
        <w:gridCol w:w="763"/>
        <w:gridCol w:w="773"/>
        <w:gridCol w:w="680"/>
        <w:gridCol w:w="588"/>
        <w:gridCol w:w="742"/>
        <w:gridCol w:w="341"/>
        <w:gridCol w:w="681"/>
        <w:gridCol w:w="774"/>
        <w:gridCol w:w="681"/>
        <w:gridCol w:w="598"/>
        <w:gridCol w:w="555"/>
        <w:gridCol w:w="338"/>
        <w:gridCol w:w="567"/>
        <w:gridCol w:w="417"/>
        <w:gridCol w:w="681"/>
      </w:tblGrid>
      <w:tr>
        <w:tblPrEx>
          <w:tblCellMar>
            <w:top w:w="0" w:type="dxa"/>
            <w:left w:w="108" w:type="dxa"/>
            <w:bottom w:w="0" w:type="dxa"/>
            <w:right w:w="108" w:type="dxa"/>
          </w:tblCellMar>
        </w:tblPrEx>
        <w:trPr>
          <w:trHeight w:val="764" w:hRule="atLeast"/>
        </w:trPr>
        <w:tc>
          <w:tcPr>
            <w:tcW w:w="763" w:type="dxa"/>
            <w:vMerge w:val="restart"/>
            <w:tcBorders>
              <w:top w:val="single" w:color="auto" w:sz="4" w:space="0"/>
              <w:left w:val="single" w:color="auto" w:sz="4" w:space="0"/>
              <w:bottom w:val="nil"/>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年段</w:t>
            </w:r>
          </w:p>
        </w:tc>
        <w:tc>
          <w:tcPr>
            <w:tcW w:w="3805" w:type="dxa"/>
            <w:gridSpan w:val="6"/>
            <w:tcBorders>
              <w:top w:val="single" w:color="auto" w:sz="4" w:space="0"/>
              <w:left w:val="nil"/>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经费收入</w:t>
            </w:r>
          </w:p>
        </w:tc>
        <w:tc>
          <w:tcPr>
            <w:tcW w:w="4611" w:type="dxa"/>
            <w:gridSpan w:val="8"/>
            <w:tcBorders>
              <w:top w:val="single" w:color="auto" w:sz="4" w:space="0"/>
              <w:left w:val="nil"/>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经费支出</w:t>
            </w:r>
          </w:p>
        </w:tc>
      </w:tr>
      <w:tr>
        <w:tblPrEx>
          <w:tblCellMar>
            <w:top w:w="0" w:type="dxa"/>
            <w:left w:w="108" w:type="dxa"/>
            <w:bottom w:w="0" w:type="dxa"/>
            <w:right w:w="108" w:type="dxa"/>
          </w:tblCellMar>
        </w:tblPrEx>
        <w:trPr>
          <w:trHeight w:val="439" w:hRule="atLeast"/>
        </w:trPr>
        <w:tc>
          <w:tcPr>
            <w:tcW w:w="763"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773" w:type="dxa"/>
            <w:vMerge w:val="restart"/>
            <w:tcBorders>
              <w:top w:val="nil"/>
              <w:left w:val="nil"/>
              <w:bottom w:val="nil"/>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收入</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总额</w:t>
            </w:r>
            <w:r>
              <w:rPr>
                <w:rFonts w:hint="eastAsia" w:ascii="宋体" w:hAnsi="宋体" w:cs="宋体"/>
                <w:color w:val="000000"/>
                <w:spacing w:val="-2"/>
                <w:position w:val="-2"/>
                <w:sz w:val="24"/>
              </w:rPr>
              <w:br w:type="textWrapping"/>
            </w:r>
            <w:r>
              <w:rPr>
                <w:rFonts w:hint="eastAsia" w:ascii="宋体" w:hAnsi="宋体" w:cs="宋体"/>
                <w:color w:val="000000"/>
                <w:spacing w:val="-2"/>
                <w:position w:val="-2"/>
                <w:sz w:val="24"/>
              </w:rPr>
              <w:t>（万元）</w:t>
            </w:r>
          </w:p>
        </w:tc>
        <w:tc>
          <w:tcPr>
            <w:tcW w:w="3032" w:type="dxa"/>
            <w:gridSpan w:val="5"/>
            <w:tcBorders>
              <w:top w:val="single" w:color="auto" w:sz="6" w:space="0"/>
              <w:left w:val="single" w:color="auto" w:sz="4"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其中各项收入所占比例（%）</w:t>
            </w:r>
          </w:p>
        </w:tc>
        <w:tc>
          <w:tcPr>
            <w:tcW w:w="774" w:type="dxa"/>
            <w:vMerge w:val="restart"/>
            <w:tcBorders>
              <w:top w:val="single" w:color="auto" w:sz="6" w:space="0"/>
              <w:left w:val="nil"/>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支</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出</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总</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额</w:t>
            </w:r>
            <w:r>
              <w:rPr>
                <w:rFonts w:hint="eastAsia" w:ascii="宋体" w:hAnsi="宋体" w:cs="宋体"/>
                <w:color w:val="000000"/>
                <w:spacing w:val="-2"/>
                <w:position w:val="-2"/>
                <w:sz w:val="24"/>
              </w:rPr>
              <w:br w:type="textWrapping"/>
            </w:r>
            <w:r>
              <w:rPr>
                <w:rFonts w:hint="eastAsia" w:ascii="宋体" w:hAnsi="宋体" w:cs="宋体"/>
                <w:color w:val="000000"/>
                <w:spacing w:val="-2"/>
                <w:position w:val="-2"/>
                <w:sz w:val="24"/>
              </w:rPr>
              <w:t>（万元）</w:t>
            </w:r>
          </w:p>
        </w:tc>
        <w:tc>
          <w:tcPr>
            <w:tcW w:w="3837" w:type="dxa"/>
            <w:gridSpan w:val="7"/>
            <w:tcBorders>
              <w:top w:val="single" w:color="auto" w:sz="6" w:space="0"/>
              <w:left w:val="nil"/>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其中各项支出所占比例（%）</w:t>
            </w:r>
          </w:p>
        </w:tc>
      </w:tr>
      <w:tr>
        <w:tblPrEx>
          <w:tblCellMar>
            <w:top w:w="0" w:type="dxa"/>
            <w:left w:w="108" w:type="dxa"/>
            <w:bottom w:w="0" w:type="dxa"/>
            <w:right w:w="108" w:type="dxa"/>
          </w:tblCellMar>
        </w:tblPrEx>
        <w:trPr>
          <w:trHeight w:val="540" w:hRule="atLeast"/>
        </w:trPr>
        <w:tc>
          <w:tcPr>
            <w:tcW w:w="763" w:type="dxa"/>
            <w:vMerge w:val="continue"/>
            <w:tcBorders>
              <w:top w:val="single" w:color="auto" w:sz="4" w:space="0"/>
              <w:left w:val="single" w:color="auto" w:sz="4" w:space="0"/>
              <w:bottom w:val="nil"/>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773" w:type="dxa"/>
            <w:vMerge w:val="continue"/>
            <w:tcBorders>
              <w:top w:val="nil"/>
              <w:left w:val="nil"/>
              <w:bottom w:val="nil"/>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680" w:type="dxa"/>
            <w:tcBorders>
              <w:top w:val="single" w:color="auto" w:sz="6" w:space="0"/>
              <w:left w:val="single" w:color="auto" w:sz="4" w:space="0"/>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学费</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收入</w:t>
            </w:r>
          </w:p>
        </w:tc>
        <w:tc>
          <w:tcPr>
            <w:tcW w:w="588" w:type="dxa"/>
            <w:tcBorders>
              <w:top w:val="single" w:color="auto" w:sz="6" w:space="0"/>
              <w:left w:val="nil"/>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财政经</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常性</w:t>
            </w:r>
            <w:r>
              <w:rPr>
                <w:rFonts w:hint="eastAsia" w:ascii="宋体" w:hAnsi="宋体" w:cs="宋体"/>
                <w:color w:val="000000"/>
                <w:spacing w:val="-2"/>
                <w:position w:val="-2"/>
                <w:sz w:val="24"/>
              </w:rPr>
              <w:br w:type="textWrapping"/>
            </w:r>
            <w:r>
              <w:rPr>
                <w:rFonts w:hint="eastAsia" w:ascii="宋体" w:hAnsi="宋体" w:cs="宋体"/>
                <w:color w:val="000000"/>
                <w:spacing w:val="-2"/>
                <w:position w:val="-2"/>
                <w:sz w:val="24"/>
              </w:rPr>
              <w:t>补助</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收入</w:t>
            </w:r>
          </w:p>
        </w:tc>
        <w:tc>
          <w:tcPr>
            <w:tcW w:w="742" w:type="dxa"/>
            <w:tcBorders>
              <w:top w:val="single" w:color="auto" w:sz="6" w:space="0"/>
              <w:left w:val="nil"/>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中央、</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地方</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财政</w:t>
            </w:r>
            <w:r>
              <w:rPr>
                <w:rFonts w:hint="eastAsia" w:ascii="宋体" w:hAnsi="宋体" w:cs="宋体"/>
                <w:color w:val="000000"/>
                <w:spacing w:val="-2"/>
                <w:position w:val="-2"/>
                <w:sz w:val="24"/>
              </w:rPr>
              <w:br w:type="textWrapping"/>
            </w:r>
            <w:r>
              <w:rPr>
                <w:rFonts w:hint="eastAsia" w:ascii="宋体" w:hAnsi="宋体" w:cs="宋体"/>
                <w:color w:val="000000"/>
                <w:spacing w:val="-2"/>
                <w:position w:val="-2"/>
                <w:sz w:val="24"/>
              </w:rPr>
              <w:t>专项</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投入</w:t>
            </w:r>
          </w:p>
        </w:tc>
        <w:tc>
          <w:tcPr>
            <w:tcW w:w="341" w:type="dxa"/>
            <w:tcBorders>
              <w:top w:val="single" w:color="auto" w:sz="6" w:space="0"/>
              <w:left w:val="nil"/>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社会</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捐赠</w:t>
            </w:r>
            <w:r>
              <w:rPr>
                <w:rFonts w:hint="eastAsia" w:ascii="宋体" w:hAnsi="宋体" w:cs="宋体"/>
                <w:color w:val="000000"/>
                <w:spacing w:val="-2"/>
                <w:position w:val="-2"/>
                <w:sz w:val="24"/>
              </w:rPr>
              <w:br w:type="textWrapping"/>
            </w:r>
            <w:r>
              <w:rPr>
                <w:rFonts w:hint="eastAsia" w:ascii="宋体" w:hAnsi="宋体" w:cs="宋体"/>
                <w:color w:val="000000"/>
                <w:spacing w:val="-2"/>
                <w:position w:val="-2"/>
                <w:sz w:val="24"/>
              </w:rPr>
              <w:t>金额</w:t>
            </w:r>
          </w:p>
        </w:tc>
        <w:tc>
          <w:tcPr>
            <w:tcW w:w="681" w:type="dxa"/>
            <w:tcBorders>
              <w:top w:val="single" w:color="auto" w:sz="6" w:space="0"/>
              <w:left w:val="nil"/>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其</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它</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收</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入</w:t>
            </w:r>
          </w:p>
        </w:tc>
        <w:tc>
          <w:tcPr>
            <w:tcW w:w="774" w:type="dxa"/>
            <w:vMerge w:val="continue"/>
            <w:tcBorders>
              <w:top w:val="single" w:color="auto" w:sz="6" w:space="0"/>
              <w:left w:val="nil"/>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p>
        </w:tc>
        <w:tc>
          <w:tcPr>
            <w:tcW w:w="681" w:type="dxa"/>
            <w:tcBorders>
              <w:top w:val="single" w:color="auto" w:sz="6" w:space="0"/>
              <w:left w:val="nil"/>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征地</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基础</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设施</w:t>
            </w:r>
            <w:r>
              <w:rPr>
                <w:rFonts w:hint="eastAsia" w:ascii="宋体" w:hAnsi="宋体" w:cs="宋体"/>
                <w:color w:val="000000"/>
                <w:spacing w:val="-2"/>
                <w:position w:val="-2"/>
                <w:sz w:val="24"/>
              </w:rPr>
              <w:br w:type="textWrapping"/>
            </w:r>
            <w:r>
              <w:rPr>
                <w:rFonts w:hint="eastAsia" w:ascii="宋体" w:hAnsi="宋体" w:cs="宋体"/>
                <w:color w:val="000000"/>
                <w:spacing w:val="-2"/>
                <w:position w:val="-2"/>
                <w:sz w:val="24"/>
              </w:rPr>
              <w:t>建设</w:t>
            </w:r>
          </w:p>
        </w:tc>
        <w:tc>
          <w:tcPr>
            <w:tcW w:w="598" w:type="dxa"/>
            <w:tcBorders>
              <w:top w:val="single" w:color="auto" w:sz="6" w:space="0"/>
              <w:left w:val="nil"/>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采购教</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学科研</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仪器设备</w:t>
            </w:r>
          </w:p>
        </w:tc>
        <w:tc>
          <w:tcPr>
            <w:tcW w:w="555" w:type="dxa"/>
            <w:tcBorders>
              <w:top w:val="single" w:color="auto" w:sz="6" w:space="0"/>
              <w:left w:val="nil"/>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日常教</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学经费</w:t>
            </w:r>
          </w:p>
        </w:tc>
        <w:tc>
          <w:tcPr>
            <w:tcW w:w="338" w:type="dxa"/>
            <w:tcBorders>
              <w:top w:val="single" w:color="auto" w:sz="6" w:space="0"/>
              <w:left w:val="nil"/>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教学</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改革</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及</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研究</w:t>
            </w:r>
          </w:p>
        </w:tc>
        <w:tc>
          <w:tcPr>
            <w:tcW w:w="567" w:type="dxa"/>
            <w:tcBorders>
              <w:top w:val="single" w:color="auto" w:sz="6" w:space="0"/>
              <w:left w:val="nil"/>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师</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资</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建</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设</w:t>
            </w:r>
          </w:p>
        </w:tc>
        <w:tc>
          <w:tcPr>
            <w:tcW w:w="417" w:type="dxa"/>
            <w:tcBorders>
              <w:top w:val="single" w:color="auto" w:sz="6" w:space="0"/>
              <w:left w:val="nil"/>
              <w:bottom w:val="single" w:color="auto" w:sz="6"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购</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置</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图</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书</w:t>
            </w:r>
          </w:p>
        </w:tc>
        <w:tc>
          <w:tcPr>
            <w:tcW w:w="681" w:type="dxa"/>
            <w:tcBorders>
              <w:top w:val="single" w:color="auto" w:sz="6" w:space="0"/>
              <w:left w:val="nil"/>
              <w:bottom w:val="single" w:color="auto" w:sz="6"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其</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它</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支</w:t>
            </w:r>
          </w:p>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 w:val="24"/>
              </w:rPr>
            </w:pPr>
            <w:r>
              <w:rPr>
                <w:rFonts w:hint="eastAsia" w:ascii="宋体" w:hAnsi="宋体" w:cs="宋体"/>
                <w:color w:val="000000"/>
                <w:spacing w:val="-2"/>
                <w:position w:val="-2"/>
                <w:sz w:val="24"/>
              </w:rPr>
              <w:t>出</w:t>
            </w:r>
          </w:p>
        </w:tc>
      </w:tr>
      <w:tr>
        <w:tblPrEx>
          <w:tblCellMar>
            <w:top w:w="0" w:type="dxa"/>
            <w:left w:w="108" w:type="dxa"/>
            <w:bottom w:w="0" w:type="dxa"/>
            <w:right w:w="108" w:type="dxa"/>
          </w:tblCellMar>
        </w:tblPrEx>
        <w:trPr>
          <w:trHeight w:val="270" w:hRule="atLeast"/>
        </w:trPr>
        <w:tc>
          <w:tcPr>
            <w:tcW w:w="763" w:type="dxa"/>
            <w:tcBorders>
              <w:top w:val="single" w:color="auto" w:sz="6"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r>
              <w:rPr>
                <w:rFonts w:hint="eastAsia" w:ascii="宋体" w:hAnsi="宋体" w:cs="宋体"/>
                <w:color w:val="000000"/>
                <w:spacing w:val="-2"/>
                <w:position w:val="-2"/>
                <w:szCs w:val="21"/>
              </w:rPr>
              <w:t>2019年</w:t>
            </w:r>
          </w:p>
        </w:tc>
        <w:tc>
          <w:tcPr>
            <w:tcW w:w="773" w:type="dxa"/>
            <w:tcBorders>
              <w:top w:val="single" w:color="auto" w:sz="6"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r>
              <w:rPr>
                <w:rFonts w:hint="eastAsia" w:ascii="宋体" w:hAnsi="宋体" w:cs="宋体"/>
                <w:color w:val="000000"/>
                <w:spacing w:val="-2"/>
                <w:position w:val="-2"/>
                <w:szCs w:val="21"/>
              </w:rPr>
              <w:t>45.2</w:t>
            </w:r>
          </w:p>
        </w:tc>
        <w:tc>
          <w:tcPr>
            <w:tcW w:w="680" w:type="dxa"/>
            <w:tcBorders>
              <w:top w:val="single" w:color="auto" w:sz="6"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r>
              <w:rPr>
                <w:rFonts w:hint="eastAsia" w:ascii="宋体" w:hAnsi="宋体" w:cs="宋体"/>
                <w:color w:val="000000"/>
                <w:spacing w:val="-2"/>
                <w:position w:val="-2"/>
                <w:szCs w:val="21"/>
              </w:rPr>
              <w:t>35.7</w:t>
            </w:r>
          </w:p>
        </w:tc>
        <w:tc>
          <w:tcPr>
            <w:tcW w:w="588" w:type="dxa"/>
            <w:tcBorders>
              <w:top w:val="single" w:color="auto" w:sz="6"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r>
              <w:rPr>
                <w:rFonts w:hint="eastAsia" w:ascii="宋体" w:hAnsi="宋体" w:cs="宋体"/>
                <w:color w:val="000000"/>
                <w:spacing w:val="-2"/>
                <w:position w:val="-2"/>
                <w:szCs w:val="21"/>
              </w:rPr>
              <w:t>9.2</w:t>
            </w:r>
          </w:p>
        </w:tc>
        <w:tc>
          <w:tcPr>
            <w:tcW w:w="742" w:type="dxa"/>
            <w:tcBorders>
              <w:top w:val="single" w:color="auto" w:sz="6"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p>
        </w:tc>
        <w:tc>
          <w:tcPr>
            <w:tcW w:w="341" w:type="dxa"/>
            <w:tcBorders>
              <w:top w:val="single" w:color="auto" w:sz="6"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p>
        </w:tc>
        <w:tc>
          <w:tcPr>
            <w:tcW w:w="681" w:type="dxa"/>
            <w:tcBorders>
              <w:top w:val="single" w:color="auto" w:sz="6"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r>
              <w:rPr>
                <w:rFonts w:hint="eastAsia" w:ascii="宋体" w:hAnsi="宋体" w:cs="宋体"/>
                <w:color w:val="000000"/>
                <w:spacing w:val="-2"/>
                <w:position w:val="-2"/>
                <w:szCs w:val="21"/>
              </w:rPr>
              <w:t>0.3</w:t>
            </w:r>
          </w:p>
        </w:tc>
        <w:tc>
          <w:tcPr>
            <w:tcW w:w="774" w:type="dxa"/>
            <w:tcBorders>
              <w:top w:val="single" w:color="auto" w:sz="6"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r>
              <w:rPr>
                <w:rFonts w:hint="eastAsia" w:ascii="宋体" w:hAnsi="宋体" w:cs="宋体"/>
                <w:color w:val="000000"/>
                <w:spacing w:val="-2"/>
                <w:position w:val="-2"/>
                <w:szCs w:val="21"/>
              </w:rPr>
              <w:t>42.2</w:t>
            </w:r>
          </w:p>
        </w:tc>
        <w:tc>
          <w:tcPr>
            <w:tcW w:w="681" w:type="dxa"/>
            <w:tcBorders>
              <w:top w:val="single" w:color="auto" w:sz="6"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p>
        </w:tc>
        <w:tc>
          <w:tcPr>
            <w:tcW w:w="598" w:type="dxa"/>
            <w:tcBorders>
              <w:top w:val="single" w:color="auto" w:sz="6"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p>
        </w:tc>
        <w:tc>
          <w:tcPr>
            <w:tcW w:w="555" w:type="dxa"/>
            <w:tcBorders>
              <w:top w:val="single" w:color="auto" w:sz="6"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r>
              <w:rPr>
                <w:rFonts w:hint="eastAsia" w:ascii="宋体" w:hAnsi="宋体" w:cs="宋体"/>
                <w:color w:val="000000"/>
                <w:spacing w:val="-2"/>
                <w:position w:val="-2"/>
                <w:szCs w:val="21"/>
              </w:rPr>
              <w:t>5.4</w:t>
            </w:r>
          </w:p>
        </w:tc>
        <w:tc>
          <w:tcPr>
            <w:tcW w:w="338" w:type="dxa"/>
            <w:tcBorders>
              <w:top w:val="single" w:color="auto" w:sz="6"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p>
        </w:tc>
        <w:tc>
          <w:tcPr>
            <w:tcW w:w="567" w:type="dxa"/>
            <w:tcBorders>
              <w:top w:val="single" w:color="auto" w:sz="6"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r>
              <w:rPr>
                <w:rFonts w:hint="eastAsia" w:ascii="宋体" w:hAnsi="宋体" w:cs="宋体"/>
                <w:color w:val="000000"/>
                <w:spacing w:val="-2"/>
                <w:position w:val="-2"/>
                <w:szCs w:val="21"/>
              </w:rPr>
              <w:t>3.3</w:t>
            </w:r>
          </w:p>
        </w:tc>
        <w:tc>
          <w:tcPr>
            <w:tcW w:w="417" w:type="dxa"/>
            <w:tcBorders>
              <w:top w:val="single" w:color="auto" w:sz="6"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p>
        </w:tc>
        <w:tc>
          <w:tcPr>
            <w:tcW w:w="681" w:type="dxa"/>
            <w:tcBorders>
              <w:top w:val="single" w:color="auto" w:sz="6"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r>
              <w:rPr>
                <w:rFonts w:hint="eastAsia" w:ascii="宋体" w:hAnsi="宋体" w:cs="宋体"/>
                <w:color w:val="000000"/>
                <w:spacing w:val="-2"/>
                <w:position w:val="-2"/>
                <w:szCs w:val="21"/>
              </w:rPr>
              <w:t>33.5</w:t>
            </w:r>
          </w:p>
        </w:tc>
      </w:tr>
      <w:tr>
        <w:tblPrEx>
          <w:tblCellMar>
            <w:top w:w="0" w:type="dxa"/>
            <w:left w:w="108" w:type="dxa"/>
            <w:bottom w:w="0" w:type="dxa"/>
            <w:right w:w="108" w:type="dxa"/>
          </w:tblCellMar>
        </w:tblPrEx>
        <w:trPr>
          <w:trHeight w:val="219" w:hRule="atLeast"/>
        </w:trPr>
        <w:tc>
          <w:tcPr>
            <w:tcW w:w="7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r>
              <w:rPr>
                <w:rFonts w:hint="eastAsia" w:ascii="宋体" w:hAnsi="宋体" w:cs="宋体"/>
                <w:color w:val="000000"/>
                <w:spacing w:val="-2"/>
                <w:position w:val="-2"/>
                <w:szCs w:val="21"/>
              </w:rPr>
              <w:t>20</w:t>
            </w:r>
            <w:r>
              <w:rPr>
                <w:rFonts w:hint="eastAsia" w:ascii="宋体" w:hAnsi="宋体" w:cs="宋体"/>
                <w:color w:val="000000"/>
                <w:spacing w:val="-2"/>
                <w:position w:val="-2"/>
                <w:szCs w:val="21"/>
                <w:lang w:val="en-US" w:eastAsia="zh-CN"/>
              </w:rPr>
              <w:t>20</w:t>
            </w:r>
            <w:r>
              <w:rPr>
                <w:rFonts w:hint="eastAsia" w:ascii="宋体" w:hAnsi="宋体" w:cs="宋体"/>
                <w:color w:val="000000"/>
                <w:spacing w:val="-2"/>
                <w:position w:val="-2"/>
                <w:szCs w:val="21"/>
              </w:rPr>
              <w:t>年</w:t>
            </w:r>
          </w:p>
        </w:tc>
        <w:tc>
          <w:tcPr>
            <w:tcW w:w="773" w:type="dxa"/>
            <w:tcBorders>
              <w:top w:val="single" w:color="auto" w:sz="4"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000000"/>
                <w:spacing w:val="-2"/>
                <w:position w:val="-2"/>
                <w:szCs w:val="21"/>
                <w:lang w:val="en-US" w:eastAsia="zh-CN"/>
              </w:rPr>
            </w:pPr>
            <w:r>
              <w:rPr>
                <w:rFonts w:hint="eastAsia" w:ascii="宋体" w:hAnsi="宋体" w:cs="宋体"/>
                <w:color w:val="000000"/>
                <w:spacing w:val="-2"/>
                <w:position w:val="-2"/>
                <w:szCs w:val="21"/>
                <w:lang w:val="en-US" w:eastAsia="zh-CN"/>
              </w:rPr>
              <w:t>721.7</w:t>
            </w:r>
          </w:p>
        </w:tc>
        <w:tc>
          <w:tcPr>
            <w:tcW w:w="680" w:type="dxa"/>
            <w:tcBorders>
              <w:top w:val="single" w:color="auto" w:sz="4"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000000"/>
                <w:spacing w:val="-2"/>
                <w:position w:val="-2"/>
                <w:szCs w:val="21"/>
                <w:lang w:val="en-US" w:eastAsia="zh-CN"/>
              </w:rPr>
            </w:pPr>
            <w:r>
              <w:rPr>
                <w:rFonts w:hint="eastAsia" w:ascii="宋体" w:hAnsi="宋体" w:cs="宋体"/>
                <w:color w:val="000000"/>
                <w:spacing w:val="-2"/>
                <w:position w:val="-2"/>
                <w:szCs w:val="21"/>
                <w:lang w:val="en-US" w:eastAsia="zh-CN"/>
              </w:rPr>
              <w:t>178</w:t>
            </w:r>
          </w:p>
        </w:tc>
        <w:tc>
          <w:tcPr>
            <w:tcW w:w="588" w:type="dxa"/>
            <w:tcBorders>
              <w:top w:val="single" w:color="auto" w:sz="4"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000000"/>
                <w:spacing w:val="-2"/>
                <w:position w:val="-2"/>
                <w:szCs w:val="21"/>
                <w:lang w:val="en-US" w:eastAsia="zh-CN"/>
              </w:rPr>
            </w:pPr>
            <w:r>
              <w:rPr>
                <w:rFonts w:hint="eastAsia" w:ascii="宋体" w:hAnsi="宋体" w:cs="宋体"/>
                <w:color w:val="000000"/>
                <w:spacing w:val="-2"/>
                <w:position w:val="-2"/>
                <w:szCs w:val="21"/>
                <w:lang w:val="en-US" w:eastAsia="zh-CN"/>
              </w:rPr>
              <w:t>7.7</w:t>
            </w:r>
          </w:p>
        </w:tc>
        <w:tc>
          <w:tcPr>
            <w:tcW w:w="742" w:type="dxa"/>
            <w:tcBorders>
              <w:top w:val="single" w:color="auto" w:sz="4"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000000"/>
                <w:spacing w:val="-2"/>
                <w:position w:val="-2"/>
                <w:szCs w:val="21"/>
                <w:lang w:val="en-US" w:eastAsia="zh-CN"/>
              </w:rPr>
            </w:pPr>
            <w:r>
              <w:rPr>
                <w:rFonts w:hint="eastAsia" w:ascii="宋体" w:hAnsi="宋体" w:cs="宋体"/>
                <w:color w:val="000000"/>
                <w:spacing w:val="-2"/>
                <w:position w:val="-2"/>
                <w:szCs w:val="21"/>
                <w:lang w:val="en-US" w:eastAsia="zh-CN"/>
              </w:rPr>
              <w:t>536</w:t>
            </w:r>
          </w:p>
        </w:tc>
        <w:tc>
          <w:tcPr>
            <w:tcW w:w="341" w:type="dxa"/>
            <w:tcBorders>
              <w:top w:val="single" w:color="auto" w:sz="4"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p>
        </w:tc>
        <w:tc>
          <w:tcPr>
            <w:tcW w:w="681" w:type="dxa"/>
            <w:tcBorders>
              <w:top w:val="single" w:color="auto" w:sz="4"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p>
        </w:tc>
        <w:tc>
          <w:tcPr>
            <w:tcW w:w="774" w:type="dxa"/>
            <w:tcBorders>
              <w:top w:val="single" w:color="auto" w:sz="4"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000000"/>
                <w:spacing w:val="-2"/>
                <w:kern w:val="2"/>
                <w:position w:val="-2"/>
                <w:sz w:val="21"/>
                <w:szCs w:val="21"/>
                <w:lang w:val="en-US" w:eastAsia="zh-CN" w:bidi="ar-SA"/>
              </w:rPr>
            </w:pPr>
            <w:r>
              <w:rPr>
                <w:rFonts w:hint="eastAsia" w:ascii="宋体" w:hAnsi="宋体" w:cs="宋体"/>
                <w:color w:val="000000"/>
                <w:spacing w:val="-2"/>
                <w:position w:val="-2"/>
                <w:szCs w:val="21"/>
                <w:lang w:val="en-US" w:eastAsia="zh-CN"/>
              </w:rPr>
              <w:t>721.7</w:t>
            </w:r>
          </w:p>
        </w:tc>
        <w:tc>
          <w:tcPr>
            <w:tcW w:w="681" w:type="dxa"/>
            <w:tcBorders>
              <w:top w:val="single" w:color="auto" w:sz="4"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000000"/>
                <w:spacing w:val="-2"/>
                <w:position w:val="-2"/>
                <w:szCs w:val="21"/>
                <w:lang w:val="en-US" w:eastAsia="zh-CN"/>
              </w:rPr>
            </w:pPr>
            <w:r>
              <w:rPr>
                <w:rFonts w:hint="eastAsia" w:ascii="宋体" w:hAnsi="宋体" w:cs="宋体"/>
                <w:color w:val="000000"/>
                <w:spacing w:val="-2"/>
                <w:position w:val="-2"/>
                <w:szCs w:val="21"/>
                <w:lang w:val="en-US" w:eastAsia="zh-CN"/>
              </w:rPr>
              <w:t>185</w:t>
            </w:r>
          </w:p>
        </w:tc>
        <w:tc>
          <w:tcPr>
            <w:tcW w:w="598" w:type="dxa"/>
            <w:tcBorders>
              <w:top w:val="single" w:color="auto" w:sz="4"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000000"/>
                <w:spacing w:val="-2"/>
                <w:position w:val="-2"/>
                <w:szCs w:val="21"/>
                <w:lang w:val="en-US" w:eastAsia="zh-CN"/>
              </w:rPr>
            </w:pPr>
            <w:r>
              <w:rPr>
                <w:rFonts w:hint="eastAsia" w:ascii="宋体" w:hAnsi="宋体" w:cs="宋体"/>
                <w:color w:val="000000"/>
                <w:spacing w:val="-2"/>
                <w:position w:val="-2"/>
                <w:szCs w:val="21"/>
                <w:lang w:val="en-US" w:eastAsia="zh-CN"/>
              </w:rPr>
              <w:t>244</w:t>
            </w:r>
          </w:p>
        </w:tc>
        <w:tc>
          <w:tcPr>
            <w:tcW w:w="555" w:type="dxa"/>
            <w:tcBorders>
              <w:top w:val="single" w:color="auto" w:sz="4"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000000"/>
                <w:spacing w:val="-2"/>
                <w:position w:val="-2"/>
                <w:szCs w:val="21"/>
                <w:lang w:val="en-US" w:eastAsia="zh-CN"/>
              </w:rPr>
            </w:pPr>
            <w:r>
              <w:rPr>
                <w:rFonts w:hint="eastAsia" w:ascii="宋体" w:hAnsi="宋体" w:cs="宋体"/>
                <w:color w:val="000000"/>
                <w:spacing w:val="-2"/>
                <w:position w:val="-2"/>
                <w:szCs w:val="21"/>
                <w:lang w:val="en-US" w:eastAsia="zh-CN"/>
              </w:rPr>
              <w:t>200</w:t>
            </w:r>
          </w:p>
        </w:tc>
        <w:tc>
          <w:tcPr>
            <w:tcW w:w="338" w:type="dxa"/>
            <w:tcBorders>
              <w:top w:val="single" w:color="auto" w:sz="4"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p>
        </w:tc>
        <w:tc>
          <w:tcPr>
            <w:tcW w:w="567" w:type="dxa"/>
            <w:tcBorders>
              <w:top w:val="single" w:color="auto" w:sz="4"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eastAsia="宋体" w:cs="宋体"/>
                <w:color w:val="000000"/>
                <w:spacing w:val="-2"/>
                <w:position w:val="-2"/>
                <w:szCs w:val="21"/>
                <w:lang w:eastAsia="zh-CN"/>
              </w:rPr>
            </w:pPr>
            <w:r>
              <w:rPr>
                <w:rFonts w:hint="eastAsia" w:ascii="宋体" w:hAnsi="宋体" w:cs="宋体"/>
                <w:color w:val="000000"/>
                <w:spacing w:val="-2"/>
                <w:position w:val="-2"/>
                <w:szCs w:val="21"/>
                <w:lang w:val="en-US" w:eastAsia="zh-CN"/>
              </w:rPr>
              <w:t>5</w:t>
            </w:r>
          </w:p>
        </w:tc>
        <w:tc>
          <w:tcPr>
            <w:tcW w:w="417" w:type="dxa"/>
            <w:tcBorders>
              <w:top w:val="single" w:color="auto" w:sz="4" w:space="0"/>
              <w:left w:val="nil"/>
              <w:bottom w:val="single" w:color="auto" w:sz="4" w:space="0"/>
              <w:right w:val="single" w:color="auto" w:sz="6"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eastAsia" w:ascii="宋体" w:hAnsi="宋体" w:cs="宋体"/>
                <w:color w:val="000000"/>
                <w:spacing w:val="-2"/>
                <w:position w:val="-2"/>
                <w:szCs w:val="21"/>
              </w:rPr>
            </w:pPr>
          </w:p>
        </w:tc>
        <w:tc>
          <w:tcPr>
            <w:tcW w:w="681"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spacing w:line="440" w:lineRule="exact"/>
              <w:jc w:val="center"/>
              <w:rPr>
                <w:rFonts w:hint="default" w:ascii="宋体" w:hAnsi="宋体" w:eastAsia="宋体" w:cs="宋体"/>
                <w:color w:val="000000"/>
                <w:spacing w:val="-2"/>
                <w:position w:val="-2"/>
                <w:szCs w:val="21"/>
                <w:lang w:val="en-US" w:eastAsia="zh-CN"/>
              </w:rPr>
            </w:pPr>
            <w:r>
              <w:rPr>
                <w:rFonts w:hint="eastAsia" w:ascii="宋体" w:hAnsi="宋体" w:cs="宋体"/>
                <w:color w:val="000000"/>
                <w:spacing w:val="-2"/>
                <w:position w:val="-2"/>
                <w:szCs w:val="21"/>
                <w:lang w:val="en-US" w:eastAsia="zh-CN"/>
              </w:rPr>
              <w:t>87.7</w:t>
            </w:r>
          </w:p>
        </w:tc>
      </w:tr>
    </w:tbl>
    <w:p>
      <w:pPr>
        <w:keepNext w:val="0"/>
        <w:keepLines w:val="0"/>
        <w:pageBreakBefore w:val="0"/>
        <w:kinsoku/>
        <w:wordWrap/>
        <w:overflowPunct/>
        <w:topLinePunct w:val="0"/>
        <w:autoSpaceDE/>
        <w:autoSpaceDN/>
        <w:bidi w:val="0"/>
        <w:spacing w:line="440" w:lineRule="exact"/>
        <w:rPr>
          <w:rFonts w:hint="default" w:ascii="黑体" w:hAnsi="宋体" w:eastAsia="黑体" w:cs="Arial"/>
          <w:color w:val="000000"/>
          <w:spacing w:val="-2"/>
          <w:position w:val="-2"/>
          <w:sz w:val="28"/>
          <w:szCs w:val="28"/>
          <w:lang w:val="en-US" w:eastAsia="zh-CN"/>
        </w:rPr>
      </w:pPr>
      <w:r>
        <w:rPr>
          <w:rFonts w:hint="eastAsia" w:ascii="黑体" w:hAnsi="宋体" w:eastAsia="黑体" w:cs="Arial"/>
          <w:color w:val="000000"/>
          <w:spacing w:val="-2"/>
          <w:position w:val="-2"/>
          <w:sz w:val="28"/>
          <w:szCs w:val="28"/>
        </w:rPr>
        <w:t>6.2政策措施</w:t>
      </w:r>
    </w:p>
    <w:p>
      <w:pPr>
        <w:keepNext w:val="0"/>
        <w:keepLines w:val="0"/>
        <w:pageBreakBefore w:val="0"/>
        <w:kinsoku/>
        <w:wordWrap/>
        <w:overflowPunct/>
        <w:topLinePunct w:val="0"/>
        <w:autoSpaceDE/>
        <w:autoSpaceDN/>
        <w:bidi w:val="0"/>
        <w:spacing w:line="440" w:lineRule="exact"/>
        <w:ind w:firstLine="472" w:firstLineChars="200"/>
        <w:rPr>
          <w:rFonts w:hint="eastAsia" w:ascii="黑体" w:hAnsi="宋体" w:eastAsia="黑体"/>
          <w:color w:val="000000"/>
          <w:spacing w:val="-2"/>
          <w:kern w:val="0"/>
          <w:position w:val="-2"/>
          <w:sz w:val="30"/>
          <w:szCs w:val="30"/>
        </w:rPr>
      </w:pPr>
      <w:r>
        <w:rPr>
          <w:rFonts w:hint="eastAsia" w:ascii="宋体" w:hAnsi="宋体" w:cs="Arial"/>
          <w:color w:val="000000"/>
          <w:spacing w:val="-2"/>
          <w:position w:val="-2"/>
          <w:sz w:val="24"/>
        </w:rPr>
        <w:t>翁牛特旗人民政府先后出台了《翁牛特旗人民政府关于加快发展职业教育的实施意见》和 《翁牛特旗加快发展职业教育和成人教育的实施意见》，翁牛特旗教育局出台了《翁牛特旗职业教育与成人教育中长期发展规划纲要（2011—2020年）》，学校也根据以上文件的出台制定了相应的发展规划和具体实施办法，为学校的发展建设提供了政策支持。旗委、旗政府和旗教育局在人事、招生等各方面都给予了政策支持和经费保障。在上级主管部门的指导了，学校开展了《章程》制定工作，并提交了学校教代会审议，更好地体现了学校的自主办学权。</w:t>
      </w:r>
    </w:p>
    <w:p>
      <w:pPr>
        <w:keepNext w:val="0"/>
        <w:keepLines w:val="0"/>
        <w:pageBreakBefore w:val="0"/>
        <w:widowControl/>
        <w:shd w:val="clear" w:color="auto" w:fill="FFFFFF"/>
        <w:kinsoku/>
        <w:wordWrap/>
        <w:overflowPunct/>
        <w:topLinePunct w:val="0"/>
        <w:autoSpaceDE/>
        <w:autoSpaceDN/>
        <w:bidi w:val="0"/>
        <w:spacing w:line="440" w:lineRule="exact"/>
        <w:ind w:firstLine="2664" w:firstLineChars="900"/>
        <w:rPr>
          <w:rFonts w:hint="default" w:ascii="黑体" w:hAnsi="宋体" w:eastAsia="黑体"/>
          <w:color w:val="000000"/>
          <w:spacing w:val="-2"/>
          <w:kern w:val="0"/>
          <w:position w:val="-2"/>
          <w:sz w:val="30"/>
          <w:szCs w:val="30"/>
          <w:lang w:val="en-US" w:eastAsia="zh-CN"/>
        </w:rPr>
      </w:pPr>
      <w:r>
        <w:rPr>
          <w:rFonts w:hint="eastAsia" w:ascii="黑体" w:hAnsi="宋体" w:eastAsia="黑体"/>
          <w:color w:val="000000"/>
          <w:spacing w:val="-2"/>
          <w:kern w:val="0"/>
          <w:position w:val="-2"/>
          <w:sz w:val="30"/>
          <w:szCs w:val="30"/>
        </w:rPr>
        <w:t>第七部分.特色创新</w:t>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宋体" w:eastAsia="黑体"/>
          <w:color w:val="000000"/>
          <w:spacing w:val="-2"/>
          <w:kern w:val="0"/>
          <w:position w:val="-2"/>
          <w:sz w:val="28"/>
          <w:szCs w:val="28"/>
        </w:rPr>
      </w:pPr>
      <w:r>
        <w:rPr>
          <w:rFonts w:hint="eastAsia" w:ascii="黑体" w:hAnsi="宋体" w:eastAsia="黑体"/>
          <w:color w:val="000000"/>
          <w:spacing w:val="-2"/>
          <w:kern w:val="0"/>
          <w:position w:val="-2"/>
          <w:sz w:val="28"/>
          <w:szCs w:val="28"/>
        </w:rPr>
        <w:t>案例1：合作办学</w:t>
      </w:r>
    </w:p>
    <w:p>
      <w:pPr>
        <w:keepNext w:val="0"/>
        <w:keepLines w:val="0"/>
        <w:pageBreakBefore w:val="0"/>
        <w:kinsoku/>
        <w:wordWrap/>
        <w:overflowPunct/>
        <w:topLinePunct w:val="0"/>
        <w:autoSpaceDE/>
        <w:autoSpaceDN/>
        <w:bidi w:val="0"/>
        <w:spacing w:line="440" w:lineRule="exact"/>
        <w:ind w:firstLine="480" w:firstLineChars="200"/>
        <w:rPr>
          <w:rFonts w:hint="eastAsia"/>
        </w:rPr>
      </w:pPr>
      <w:r>
        <w:rPr>
          <w:rFonts w:hint="eastAsia" w:ascii="宋体" w:hAnsi="宋体"/>
          <w:sz w:val="24"/>
          <w:szCs w:val="24"/>
          <w:lang w:val="en-US" w:eastAsia="zh-CN"/>
        </w:rPr>
        <w:t xml:space="preserve">  </w:t>
      </w:r>
      <w:r>
        <w:rPr>
          <w:rFonts w:hint="eastAsia" w:ascii="宋体" w:hAnsi="宋体" w:cs="Arial"/>
          <w:color w:val="000000"/>
          <w:spacing w:val="-2"/>
          <w:position w:val="-2"/>
          <w:sz w:val="24"/>
          <w:lang w:val="en-US" w:eastAsia="zh-CN"/>
        </w:rPr>
        <w:t xml:space="preserve"> 2</w:t>
      </w:r>
      <w:r>
        <w:rPr>
          <w:rFonts w:hint="eastAsia" w:ascii="宋体" w:hAnsi="宋体" w:cs="Arial"/>
          <w:color w:val="000000"/>
          <w:spacing w:val="-2"/>
          <w:position w:val="-2"/>
          <w:sz w:val="24"/>
        </w:rPr>
        <w:t>020年11月10日龙媒俄罗斯学院董事长董金龙先生携常艳院长等人来我校交流学习，我校领导班子热情接待，此次活动取得圆满成功。</w:t>
      </w:r>
    </w:p>
    <w:p>
      <w:pPr>
        <w:keepNext w:val="0"/>
        <w:keepLines w:val="0"/>
        <w:pageBreakBefore w:val="0"/>
        <w:kinsoku/>
        <w:wordWrap/>
        <w:overflowPunct/>
        <w:topLinePunct w:val="0"/>
        <w:autoSpaceDE/>
        <w:autoSpaceDN/>
        <w:bidi w:val="0"/>
        <w:spacing w:line="440" w:lineRule="exact"/>
        <w:ind w:firstLine="472" w:firstLineChars="200"/>
        <w:rPr>
          <w:rFonts w:ascii="宋体" w:hAnsi="宋体"/>
          <w:sz w:val="24"/>
        </w:rPr>
      </w:pPr>
      <w:r>
        <w:rPr>
          <w:rFonts w:hint="eastAsia" w:ascii="宋体" w:hAnsi="宋体" w:cs="Arial"/>
          <w:color w:val="000000"/>
          <w:spacing w:val="-2"/>
          <w:position w:val="-2"/>
          <w:sz w:val="24"/>
        </w:rPr>
        <w:t>本次交流活动共由三个部分组成：座谈会、师生交流会、校园参观。座谈会由贾永军书记主持。赵子良校长首先代表学校表示了对龙媒俄罗斯学院交流团的欢迎，并向交流团介绍了学校的基本情况</w:t>
      </w:r>
      <w:r>
        <w:rPr>
          <w:rFonts w:hint="eastAsia" w:ascii="宋体" w:hAnsi="宋体"/>
          <w:sz w:val="24"/>
        </w:rPr>
        <w:t>。</w:t>
      </w:r>
    </w:p>
    <w:p>
      <w:pPr>
        <w:ind w:firstLine="480" w:firstLineChars="200"/>
        <w:rPr>
          <w:rFonts w:ascii="宋体" w:hAnsi="宋体"/>
          <w:sz w:val="24"/>
        </w:rPr>
      </w:pPr>
      <w:r>
        <w:rPr>
          <w:rFonts w:ascii="宋体" w:hAnsi="宋体"/>
          <w:sz w:val="24"/>
        </w:rPr>
        <w:drawing>
          <wp:inline distT="0" distB="0" distL="114300" distR="114300">
            <wp:extent cx="2489200" cy="2056130"/>
            <wp:effectExtent l="0" t="0" r="6350" b="1270"/>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46"/>
                    <a:stretch>
                      <a:fillRect/>
                    </a:stretch>
                  </pic:blipFill>
                  <pic:spPr>
                    <a:xfrm>
                      <a:off x="0" y="0"/>
                      <a:ext cx="2489200" cy="2056130"/>
                    </a:xfrm>
                    <a:prstGeom prst="rect">
                      <a:avLst/>
                    </a:prstGeom>
                    <a:noFill/>
                    <a:ln>
                      <a:noFill/>
                    </a:ln>
                  </pic:spPr>
                </pic:pic>
              </a:graphicData>
            </a:graphic>
          </wp:inline>
        </w:drawing>
      </w:r>
      <w:r>
        <w:rPr>
          <w:rFonts w:ascii="宋体" w:hAnsi="宋体"/>
          <w:sz w:val="24"/>
        </w:rPr>
        <w:drawing>
          <wp:inline distT="0" distB="0" distL="114300" distR="114300">
            <wp:extent cx="2342515" cy="2050415"/>
            <wp:effectExtent l="0" t="0" r="635" b="6985"/>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pic:cNvPicPr>
                      <a:picLocks noChangeAspect="1"/>
                    </pic:cNvPicPr>
                  </pic:nvPicPr>
                  <pic:blipFill>
                    <a:blip r:embed="rId47"/>
                    <a:stretch>
                      <a:fillRect/>
                    </a:stretch>
                  </pic:blipFill>
                  <pic:spPr>
                    <a:xfrm>
                      <a:off x="0" y="0"/>
                      <a:ext cx="2342515" cy="205041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spacing w:line="440" w:lineRule="exact"/>
        <w:ind w:firstLine="472" w:firstLineChars="200"/>
        <w:rPr>
          <w:rFonts w:hint="eastAsia" w:ascii="宋体" w:hAnsi="宋体" w:cs="Arial"/>
          <w:color w:val="000000"/>
          <w:spacing w:val="-2"/>
          <w:position w:val="-2"/>
          <w:sz w:val="24"/>
        </w:rPr>
      </w:pPr>
      <w:r>
        <w:rPr>
          <w:rFonts w:hint="eastAsia" w:ascii="宋体" w:hAnsi="宋体" w:cs="Arial"/>
          <w:color w:val="000000"/>
          <w:spacing w:val="-2"/>
          <w:position w:val="-2"/>
          <w:sz w:val="24"/>
        </w:rPr>
        <w:drawing>
          <wp:anchor distT="0" distB="0" distL="0" distR="0" simplePos="0" relativeHeight="251709440" behindDoc="0" locked="0" layoutInCell="1" allowOverlap="1">
            <wp:simplePos x="0" y="0"/>
            <wp:positionH relativeFrom="column">
              <wp:posOffset>2543175</wp:posOffset>
            </wp:positionH>
            <wp:positionV relativeFrom="paragraph">
              <wp:posOffset>1046480</wp:posOffset>
            </wp:positionV>
            <wp:extent cx="2609215" cy="2431415"/>
            <wp:effectExtent l="0" t="0" r="635" b="6985"/>
            <wp:wrapTopAndBottom/>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48"/>
                    <a:stretch>
                      <a:fillRect/>
                    </a:stretch>
                  </pic:blipFill>
                  <pic:spPr>
                    <a:xfrm>
                      <a:off x="0" y="0"/>
                      <a:ext cx="2609215" cy="2431415"/>
                    </a:xfrm>
                    <a:prstGeom prst="rect">
                      <a:avLst/>
                    </a:prstGeom>
                    <a:noFill/>
                    <a:ln>
                      <a:noFill/>
                    </a:ln>
                  </pic:spPr>
                </pic:pic>
              </a:graphicData>
            </a:graphic>
          </wp:anchor>
        </w:drawing>
      </w:r>
      <w:r>
        <w:rPr>
          <w:rFonts w:hint="eastAsia" w:ascii="宋体" w:hAnsi="宋体" w:cs="Arial"/>
          <w:color w:val="000000"/>
          <w:spacing w:val="-2"/>
          <w:position w:val="-2"/>
          <w:sz w:val="24"/>
        </w:rPr>
        <w:drawing>
          <wp:anchor distT="0" distB="0" distL="0" distR="0" simplePos="0" relativeHeight="251710464" behindDoc="0" locked="0" layoutInCell="1" allowOverlap="1">
            <wp:simplePos x="0" y="0"/>
            <wp:positionH relativeFrom="column">
              <wp:posOffset>123825</wp:posOffset>
            </wp:positionH>
            <wp:positionV relativeFrom="paragraph">
              <wp:posOffset>1027430</wp:posOffset>
            </wp:positionV>
            <wp:extent cx="2352040" cy="2410460"/>
            <wp:effectExtent l="0" t="0" r="10160" b="8890"/>
            <wp:wrapTopAndBottom/>
            <wp:docPr id="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
                    <pic:cNvPicPr>
                      <a:picLocks noChangeAspect="1"/>
                    </pic:cNvPicPr>
                  </pic:nvPicPr>
                  <pic:blipFill>
                    <a:blip r:embed="rId49"/>
                    <a:stretch>
                      <a:fillRect/>
                    </a:stretch>
                  </pic:blipFill>
                  <pic:spPr>
                    <a:xfrm>
                      <a:off x="0" y="0"/>
                      <a:ext cx="2352040" cy="2410460"/>
                    </a:xfrm>
                    <a:prstGeom prst="rect">
                      <a:avLst/>
                    </a:prstGeom>
                    <a:noFill/>
                    <a:ln>
                      <a:noFill/>
                    </a:ln>
                  </pic:spPr>
                </pic:pic>
              </a:graphicData>
            </a:graphic>
          </wp:anchor>
        </w:drawing>
      </w:r>
      <w:r>
        <w:rPr>
          <w:rFonts w:hint="eastAsia" w:ascii="宋体" w:hAnsi="宋体" w:cs="Arial"/>
          <w:color w:val="000000"/>
          <w:spacing w:val="-2"/>
          <w:position w:val="-2"/>
          <w:sz w:val="24"/>
        </w:rPr>
        <w:t>座谈会上龙媒俄罗斯学院董事长董金龙先生表达了对我校邀请的感谢，并简述了龙媒的发展概况；龙媒俄罗斯学院常艳院长在座谈会上分享了自己留学的经历。座谈会在轻松愉悦的氛围中结束。</w:t>
      </w:r>
    </w:p>
    <w:p>
      <w:pPr>
        <w:keepNext w:val="0"/>
        <w:keepLines w:val="0"/>
        <w:pageBreakBefore w:val="0"/>
        <w:kinsoku/>
        <w:wordWrap/>
        <w:overflowPunct/>
        <w:topLinePunct w:val="0"/>
        <w:autoSpaceDE/>
        <w:autoSpaceDN/>
        <w:bidi w:val="0"/>
        <w:spacing w:line="440" w:lineRule="exact"/>
        <w:ind w:firstLine="472" w:firstLineChars="200"/>
        <w:rPr>
          <w:rFonts w:hint="eastAsia" w:ascii="宋体" w:hAnsi="宋体" w:cs="Arial"/>
          <w:color w:val="000000"/>
          <w:spacing w:val="-2"/>
          <w:position w:val="-2"/>
          <w:sz w:val="24"/>
        </w:rPr>
      </w:pPr>
      <w:r>
        <w:rPr>
          <w:rFonts w:hint="eastAsia" w:ascii="宋体" w:hAnsi="宋体" w:cs="Arial"/>
          <w:color w:val="000000"/>
          <w:spacing w:val="-2"/>
          <w:position w:val="-2"/>
          <w:sz w:val="24"/>
        </w:rPr>
        <w:t>座谈会结束后龙梅俄罗斯学院交流团与我校师生进行了交流，交流团常艳院长介绍了俄罗斯的一些常识并将自己的经历与同学们交流，交流过程中俄语老师阿廖娜老师表达了对同学们的喜爱和欢迎希望在俄罗斯的大学能看到同学们，在交流会中同学们积极参与认真聆听，交流会在轻松愉悦的氛围中结束。最后交流团一行在我校领导班子的陪同下参观了我校实训室、教室、食堂、操场等地。</w:t>
      </w:r>
    </w:p>
    <w:p>
      <w:pPr>
        <w:keepNext w:val="0"/>
        <w:keepLines w:val="0"/>
        <w:pageBreakBefore w:val="0"/>
        <w:kinsoku/>
        <w:wordWrap/>
        <w:overflowPunct/>
        <w:topLinePunct w:val="0"/>
        <w:autoSpaceDE/>
        <w:autoSpaceDN/>
        <w:bidi w:val="0"/>
        <w:spacing w:line="440" w:lineRule="exact"/>
        <w:rPr>
          <w:rStyle w:val="15"/>
          <w:rFonts w:ascii="黑体" w:hAnsi="宋体" w:eastAsia="黑体"/>
          <w:color w:val="auto"/>
          <w:spacing w:val="-2"/>
          <w:position w:val="-2"/>
          <w:sz w:val="28"/>
          <w:szCs w:val="28"/>
        </w:rPr>
      </w:pPr>
      <w:r>
        <w:rPr>
          <w:rStyle w:val="15"/>
          <w:rFonts w:ascii="黑体" w:hAnsi="宋体" w:eastAsia="黑体"/>
          <w:color w:val="auto"/>
          <w:spacing w:val="-2"/>
          <w:position w:val="-2"/>
          <w:sz w:val="28"/>
          <w:szCs w:val="28"/>
        </w:rPr>
        <w:t>案例2：根据</w:t>
      </w:r>
      <w:r>
        <w:rPr>
          <w:rStyle w:val="15"/>
          <w:rFonts w:hint="eastAsia" w:ascii="黑体" w:hAnsi="宋体" w:eastAsia="黑体"/>
          <w:color w:val="auto"/>
          <w:spacing w:val="-2"/>
          <w:position w:val="-2"/>
          <w:sz w:val="28"/>
          <w:szCs w:val="28"/>
        </w:rPr>
        <w:t>我校学生的实际情况</w:t>
      </w:r>
      <w:r>
        <w:rPr>
          <w:rStyle w:val="15"/>
          <w:rFonts w:ascii="黑体" w:hAnsi="宋体" w:eastAsia="黑体"/>
          <w:color w:val="auto"/>
          <w:spacing w:val="-2"/>
          <w:position w:val="-2"/>
          <w:sz w:val="28"/>
          <w:szCs w:val="28"/>
        </w:rPr>
        <w:t>，</w:t>
      </w:r>
      <w:r>
        <w:rPr>
          <w:rStyle w:val="15"/>
          <w:rFonts w:hint="eastAsia" w:ascii="黑体" w:hAnsi="宋体" w:eastAsia="黑体"/>
          <w:color w:val="auto"/>
          <w:spacing w:val="-2"/>
          <w:position w:val="-2"/>
          <w:sz w:val="28"/>
          <w:szCs w:val="28"/>
        </w:rPr>
        <w:t>实行全员管理模式。</w:t>
      </w:r>
    </w:p>
    <w:p>
      <w:pPr>
        <w:keepNext w:val="0"/>
        <w:keepLines w:val="0"/>
        <w:pageBreakBefore w:val="0"/>
        <w:kinsoku/>
        <w:wordWrap/>
        <w:overflowPunct/>
        <w:topLinePunct w:val="0"/>
        <w:autoSpaceDE/>
        <w:autoSpaceDN/>
        <w:bidi w:val="0"/>
        <w:spacing w:line="440" w:lineRule="exact"/>
        <w:ind w:firstLine="480" w:firstLineChars="200"/>
        <w:rPr>
          <w:rStyle w:val="15"/>
          <w:rFonts w:hint="eastAsia" w:ascii="宋体" w:hAnsi="宋体" w:cs="宋体"/>
          <w:color w:val="auto"/>
          <w:sz w:val="24"/>
        </w:rPr>
      </w:pPr>
      <w:r>
        <w:rPr>
          <w:rStyle w:val="15"/>
          <w:rFonts w:hint="eastAsia" w:ascii="宋体" w:hAnsi="宋体" w:cs="宋体"/>
          <w:color w:val="auto"/>
          <w:sz w:val="24"/>
        </w:rPr>
        <w:t>具体办法：</w:t>
      </w:r>
    </w:p>
    <w:p>
      <w:pPr>
        <w:keepNext w:val="0"/>
        <w:keepLines w:val="0"/>
        <w:pageBreakBefore w:val="0"/>
        <w:kinsoku/>
        <w:wordWrap/>
        <w:overflowPunct/>
        <w:topLinePunct w:val="0"/>
        <w:autoSpaceDE/>
        <w:autoSpaceDN/>
        <w:bidi w:val="0"/>
        <w:spacing w:line="440" w:lineRule="exact"/>
        <w:ind w:firstLine="480" w:firstLineChars="200"/>
        <w:rPr>
          <w:rStyle w:val="15"/>
          <w:rFonts w:hint="eastAsia" w:ascii="宋体" w:hAnsi="宋体" w:cs="宋体"/>
          <w:color w:val="auto"/>
          <w:sz w:val="24"/>
        </w:rPr>
      </w:pPr>
      <w:r>
        <w:rPr>
          <w:rStyle w:val="15"/>
          <w:rFonts w:hint="eastAsia" w:ascii="宋体" w:hAnsi="宋体" w:cs="宋体"/>
          <w:color w:val="auto"/>
          <w:sz w:val="24"/>
        </w:rPr>
        <w:t>校级领导包年级，中层干部包班级，班主任及任课教师包学生，实行结对帮扶教育。主要对每个学生的学习、生活、行为习惯进行一对一跟踪帮扶。</w:t>
      </w:r>
    </w:p>
    <w:p>
      <w:pPr>
        <w:keepNext w:val="0"/>
        <w:keepLines w:val="0"/>
        <w:pageBreakBefore w:val="0"/>
        <w:kinsoku/>
        <w:wordWrap/>
        <w:overflowPunct/>
        <w:topLinePunct w:val="0"/>
        <w:autoSpaceDE/>
        <w:autoSpaceDN/>
        <w:bidi w:val="0"/>
        <w:spacing w:line="440" w:lineRule="exact"/>
        <w:ind w:firstLine="480" w:firstLineChars="200"/>
        <w:rPr>
          <w:rStyle w:val="15"/>
          <w:rFonts w:hint="eastAsia" w:ascii="宋体" w:hAnsi="宋体" w:cs="宋体"/>
          <w:color w:val="auto"/>
          <w:sz w:val="24"/>
        </w:rPr>
      </w:pPr>
      <w:r>
        <w:rPr>
          <w:rStyle w:val="15"/>
          <w:rFonts w:hint="eastAsia" w:ascii="宋体" w:hAnsi="宋体" w:cs="宋体"/>
          <w:color w:val="auto"/>
          <w:sz w:val="24"/>
        </w:rPr>
        <w:t>1、学生巩固率方面：加强学生的防流控辍工作。对厌学的学生及时依情进行思想沟通，帮助其解决困难，尽快使其步入学习的正轨。对生活上有困难的学生，根据国家的资助政策及学校的帮扶措施，给予适当的经济资助，及时解决学生的后顾之忧，使其安心完成学业。对于行为习惯差、经常违纪的的学生，帮扶领导及教师实行跟踪管理，经常与其谈心，矫正其不良思想，使之学有所成。真正实现了“一个不能少”。</w:t>
      </w:r>
    </w:p>
    <w:p>
      <w:pPr>
        <w:keepNext w:val="0"/>
        <w:keepLines w:val="0"/>
        <w:pageBreakBefore w:val="0"/>
        <w:kinsoku/>
        <w:wordWrap/>
        <w:overflowPunct/>
        <w:topLinePunct w:val="0"/>
        <w:autoSpaceDE/>
        <w:autoSpaceDN/>
        <w:bidi w:val="0"/>
        <w:spacing w:line="440" w:lineRule="exact"/>
        <w:ind w:firstLine="480" w:firstLineChars="200"/>
        <w:rPr>
          <w:rStyle w:val="15"/>
          <w:rFonts w:hint="eastAsia" w:ascii="宋体" w:hAnsi="宋体" w:cs="宋体"/>
          <w:color w:val="auto"/>
          <w:sz w:val="24"/>
        </w:rPr>
      </w:pPr>
      <w:r>
        <w:rPr>
          <w:rStyle w:val="15"/>
          <w:rFonts w:hint="eastAsia" w:ascii="宋体" w:hAnsi="宋体" w:cs="宋体"/>
          <w:color w:val="auto"/>
          <w:sz w:val="24"/>
        </w:rPr>
        <w:t>2、学困生帮扶措施：</w:t>
      </w:r>
      <w:r>
        <w:rPr>
          <w:rFonts w:hint="eastAsia" w:ascii="宋体" w:hAnsi="宋体" w:cs="宋体"/>
          <w:color w:val="auto"/>
          <w:sz w:val="24"/>
        </w:rPr>
        <w:t>在学习方面针对帮扶学生的各科学习情况进行全面了解，掌握每个学生的优势科目和短板科目，对于优势科目及时鼓励，力求上进，对于短板科目制定帮扶措施，可采用学生间“一对一”帮扶，也可采取师对生“一对一”帮扶，争取让每一位学生早日补齐短板，实现全面发展，促进学生整体提高。真正构成了“班级学习共同体”。</w:t>
      </w:r>
    </w:p>
    <w:p>
      <w:pPr>
        <w:keepNext w:val="0"/>
        <w:keepLines w:val="0"/>
        <w:pageBreakBefore w:val="0"/>
        <w:kinsoku/>
        <w:wordWrap/>
        <w:overflowPunct/>
        <w:topLinePunct w:val="0"/>
        <w:autoSpaceDE/>
        <w:autoSpaceDN/>
        <w:bidi w:val="0"/>
        <w:spacing w:line="440" w:lineRule="exact"/>
        <w:ind w:firstLine="480" w:firstLineChars="200"/>
        <w:rPr>
          <w:rStyle w:val="15"/>
          <w:rFonts w:hint="eastAsia" w:ascii="宋体" w:hAnsi="宋体" w:cs="宋体"/>
          <w:color w:val="auto"/>
          <w:sz w:val="24"/>
        </w:rPr>
      </w:pPr>
      <w:r>
        <w:rPr>
          <w:rStyle w:val="15"/>
          <w:rFonts w:hint="eastAsia" w:ascii="宋体" w:hAnsi="宋体" w:cs="宋体"/>
          <w:color w:val="auto"/>
          <w:sz w:val="24"/>
        </w:rPr>
        <w:t>3、学生心理健康指导：根据我校学生动态管理数据库，对于特殊家庭的学生定期进行心理健康指导。做法是：建立特殊家庭学生档案，做到“一生一案”。有针对性的制定行之有效的帮扶措施。建立教师与特殊家庭学生谈心制度，定期与学生谈心，做好记录，掌握学生思想动态。真正做到与学生交心交朋友，促进其健康成长。</w:t>
      </w:r>
    </w:p>
    <w:p>
      <w:pPr>
        <w:pStyle w:val="12"/>
        <w:keepNext w:val="0"/>
        <w:keepLines w:val="0"/>
        <w:pageBreakBefore w:val="0"/>
        <w:kinsoku/>
        <w:wordWrap/>
        <w:overflowPunct/>
        <w:topLinePunct w:val="0"/>
        <w:autoSpaceDE/>
        <w:autoSpaceDN/>
        <w:bidi w:val="0"/>
        <w:spacing w:line="440" w:lineRule="exact"/>
        <w:ind w:firstLineChars="0"/>
        <w:rPr>
          <w:rFonts w:hint="eastAsia" w:ascii="黑体" w:hAnsi="宋体" w:eastAsia="黑体"/>
          <w:color w:val="0000FF"/>
          <w:spacing w:val="-2"/>
          <w:kern w:val="0"/>
          <w:position w:val="-2"/>
          <w:sz w:val="30"/>
          <w:szCs w:val="30"/>
        </w:rPr>
      </w:pPr>
      <w:r>
        <w:rPr>
          <w:rFonts w:hint="eastAsia" w:ascii="宋体" w:hAnsi="宋体" w:cs="宋体"/>
          <w:color w:val="0000FF"/>
          <w:kern w:val="0"/>
          <w:sz w:val="24"/>
        </w:rPr>
        <w:drawing>
          <wp:anchor distT="0" distB="0" distL="114300" distR="114300" simplePos="0" relativeHeight="251666432" behindDoc="1" locked="0" layoutInCell="1" allowOverlap="1">
            <wp:simplePos x="0" y="0"/>
            <wp:positionH relativeFrom="column">
              <wp:posOffset>2872105</wp:posOffset>
            </wp:positionH>
            <wp:positionV relativeFrom="paragraph">
              <wp:posOffset>163830</wp:posOffset>
            </wp:positionV>
            <wp:extent cx="2216785" cy="1475740"/>
            <wp:effectExtent l="0" t="0" r="12065" b="10160"/>
            <wp:wrapTight wrapText="bothSides">
              <wp:wrapPolygon>
                <wp:start x="21591" y="-2"/>
                <wp:lineTo x="0" y="0"/>
                <wp:lineTo x="0" y="21600"/>
                <wp:lineTo x="21591" y="21602"/>
                <wp:lineTo x="8" y="21602"/>
                <wp:lineTo x="21599" y="21600"/>
                <wp:lineTo x="21599" y="0"/>
                <wp:lineTo x="8" y="-2"/>
                <wp:lineTo x="21591" y="-2"/>
              </wp:wrapPolygon>
            </wp:wrapTight>
            <wp:docPr id="20" name="图片 19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3" descr="4"/>
                    <pic:cNvPicPr>
                      <a:picLocks noChangeAspect="1"/>
                    </pic:cNvPicPr>
                  </pic:nvPicPr>
                  <pic:blipFill>
                    <a:blip r:embed="rId50"/>
                    <a:stretch>
                      <a:fillRect/>
                    </a:stretch>
                  </pic:blipFill>
                  <pic:spPr>
                    <a:xfrm>
                      <a:off x="0" y="0"/>
                      <a:ext cx="2216785" cy="1475740"/>
                    </a:xfrm>
                    <a:prstGeom prst="rect">
                      <a:avLst/>
                    </a:prstGeom>
                    <a:noFill/>
                    <a:ln>
                      <a:noFill/>
                    </a:ln>
                  </pic:spPr>
                </pic:pic>
              </a:graphicData>
            </a:graphic>
          </wp:anchor>
        </w:drawing>
      </w:r>
      <w:r>
        <w:rPr>
          <w:rStyle w:val="15"/>
          <w:rFonts w:hint="eastAsia" w:ascii="宋体" w:hAnsi="宋体" w:cs="宋体"/>
          <w:color w:val="0000FF"/>
          <w:kern w:val="0"/>
          <w:sz w:val="24"/>
        </w:rPr>
        <w:drawing>
          <wp:anchor distT="0" distB="0" distL="114300" distR="114300" simplePos="0" relativeHeight="251667456" behindDoc="0" locked="0" layoutInCell="1" allowOverlap="1">
            <wp:simplePos x="0" y="0"/>
            <wp:positionH relativeFrom="column">
              <wp:posOffset>-12700</wp:posOffset>
            </wp:positionH>
            <wp:positionV relativeFrom="paragraph">
              <wp:posOffset>100965</wp:posOffset>
            </wp:positionV>
            <wp:extent cx="2208530" cy="1572895"/>
            <wp:effectExtent l="0" t="0" r="1270" b="8255"/>
            <wp:wrapTopAndBottom/>
            <wp:docPr id="21" name="图片 194" descr="C:\Users\Administrator\Documents\Tencent Files\1184887870\FileRecv\MobileFile\mmexport158407051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4" descr="C:\Users\Administrator\Documents\Tencent Files\1184887870\FileRecv\MobileFile\mmexport1584070514491.jpg"/>
                    <pic:cNvPicPr>
                      <a:picLocks noChangeAspect="1"/>
                    </pic:cNvPicPr>
                  </pic:nvPicPr>
                  <pic:blipFill>
                    <a:blip r:embed="rId51"/>
                    <a:stretch>
                      <a:fillRect/>
                    </a:stretch>
                  </pic:blipFill>
                  <pic:spPr>
                    <a:xfrm>
                      <a:off x="0" y="0"/>
                      <a:ext cx="2208530" cy="1572895"/>
                    </a:xfrm>
                    <a:prstGeom prst="rect">
                      <a:avLst/>
                    </a:prstGeom>
                    <a:noFill/>
                    <a:ln>
                      <a:noFill/>
                    </a:ln>
                  </pic:spPr>
                </pic:pic>
              </a:graphicData>
            </a:graphic>
          </wp:anchor>
        </w:drawing>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宋体" w:eastAsia="黑体"/>
          <w:color w:val="0000FF"/>
          <w:spacing w:val="-2"/>
          <w:kern w:val="0"/>
          <w:position w:val="-2"/>
          <w:sz w:val="30"/>
          <w:szCs w:val="30"/>
        </w:rPr>
      </w:pPr>
      <w:r>
        <w:rPr>
          <w:rStyle w:val="15"/>
          <w:rFonts w:hint="eastAsia" w:ascii="宋体" w:hAnsi="宋体" w:cs="宋体"/>
          <w:color w:val="0000FF"/>
          <w:kern w:val="0"/>
          <w:sz w:val="24"/>
        </w:rPr>
        <w:drawing>
          <wp:anchor distT="0" distB="0" distL="114300" distR="114300" simplePos="0" relativeHeight="251665408" behindDoc="0" locked="0" layoutInCell="1" allowOverlap="1">
            <wp:simplePos x="0" y="0"/>
            <wp:positionH relativeFrom="column">
              <wp:posOffset>2922270</wp:posOffset>
            </wp:positionH>
            <wp:positionV relativeFrom="paragraph">
              <wp:posOffset>71120</wp:posOffset>
            </wp:positionV>
            <wp:extent cx="2174875" cy="1592580"/>
            <wp:effectExtent l="0" t="0" r="15875" b="7620"/>
            <wp:wrapSquare wrapText="bothSides"/>
            <wp:docPr id="19" name="图片 195" descr="微信图片_2020031610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5" descr="微信图片_20200316102444"/>
                    <pic:cNvPicPr>
                      <a:picLocks noChangeAspect="1"/>
                    </pic:cNvPicPr>
                  </pic:nvPicPr>
                  <pic:blipFill>
                    <a:blip r:embed="rId52"/>
                    <a:stretch>
                      <a:fillRect/>
                    </a:stretch>
                  </pic:blipFill>
                  <pic:spPr>
                    <a:xfrm>
                      <a:off x="0" y="0"/>
                      <a:ext cx="2174875" cy="1592580"/>
                    </a:xfrm>
                    <a:prstGeom prst="rect">
                      <a:avLst/>
                    </a:prstGeom>
                    <a:noFill/>
                    <a:ln>
                      <a:noFill/>
                    </a:ln>
                  </pic:spPr>
                </pic:pic>
              </a:graphicData>
            </a:graphic>
          </wp:anchor>
        </w:drawing>
      </w:r>
      <w:r>
        <w:rPr>
          <w:rFonts w:hint="eastAsia" w:ascii="宋体" w:hAnsi="宋体" w:cs="宋体"/>
          <w:color w:val="0000FF"/>
          <w:kern w:val="0"/>
          <w:sz w:val="24"/>
        </w:rPr>
        <w:drawing>
          <wp:anchor distT="0" distB="0" distL="114300" distR="114300" simplePos="0" relativeHeight="251668480" behindDoc="0" locked="0" layoutInCell="1" allowOverlap="1">
            <wp:simplePos x="0" y="0"/>
            <wp:positionH relativeFrom="column">
              <wp:posOffset>-2540</wp:posOffset>
            </wp:positionH>
            <wp:positionV relativeFrom="paragraph">
              <wp:posOffset>39370</wp:posOffset>
            </wp:positionV>
            <wp:extent cx="2239645" cy="1599565"/>
            <wp:effectExtent l="0" t="0" r="8255" b="635"/>
            <wp:wrapTopAndBottom/>
            <wp:docPr id="22" name="图片 196" descr="007$%Q$I49~Z1@A{2SS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6" descr="007$%Q$I49~Z1@A{2SS1512"/>
                    <pic:cNvPicPr>
                      <a:picLocks noChangeAspect="1"/>
                    </pic:cNvPicPr>
                  </pic:nvPicPr>
                  <pic:blipFill>
                    <a:blip r:embed="rId53"/>
                    <a:stretch>
                      <a:fillRect/>
                    </a:stretch>
                  </pic:blipFill>
                  <pic:spPr>
                    <a:xfrm>
                      <a:off x="0" y="0"/>
                      <a:ext cx="2239645" cy="1599565"/>
                    </a:xfrm>
                    <a:prstGeom prst="rect">
                      <a:avLst/>
                    </a:prstGeom>
                    <a:noFill/>
                    <a:ln>
                      <a:noFill/>
                    </a:ln>
                  </pic:spPr>
                </pic:pic>
              </a:graphicData>
            </a:graphic>
          </wp:anchor>
        </w:drawing>
      </w:r>
    </w:p>
    <w:p>
      <w:pPr>
        <w:keepNext w:val="0"/>
        <w:keepLines w:val="0"/>
        <w:pageBreakBefore w:val="0"/>
        <w:widowControl/>
        <w:shd w:val="clear" w:color="auto" w:fill="FFFFFF"/>
        <w:kinsoku/>
        <w:wordWrap/>
        <w:overflowPunct/>
        <w:topLinePunct w:val="0"/>
        <w:autoSpaceDE/>
        <w:autoSpaceDN/>
        <w:bidi w:val="0"/>
        <w:spacing w:line="440" w:lineRule="exact"/>
        <w:ind w:firstLine="2368" w:firstLineChars="800"/>
        <w:rPr>
          <w:rFonts w:hint="default" w:ascii="黑体" w:hAnsi="宋体" w:eastAsia="黑体" w:cs="Arial"/>
          <w:color w:val="000000"/>
          <w:spacing w:val="-2"/>
          <w:position w:val="-2"/>
          <w:sz w:val="30"/>
          <w:szCs w:val="30"/>
          <w:lang w:val="en-US" w:eastAsia="zh-CN"/>
        </w:rPr>
      </w:pPr>
      <w:r>
        <w:rPr>
          <w:rFonts w:hint="eastAsia" w:ascii="黑体" w:hAnsi="宋体" w:eastAsia="黑体"/>
          <w:color w:val="000000"/>
          <w:spacing w:val="-2"/>
          <w:kern w:val="0"/>
          <w:position w:val="-2"/>
          <w:sz w:val="30"/>
          <w:szCs w:val="30"/>
        </w:rPr>
        <w:t>第八部分.主要问题改进措施</w:t>
      </w:r>
    </w:p>
    <w:p>
      <w:pPr>
        <w:keepNext w:val="0"/>
        <w:keepLines w:val="0"/>
        <w:pageBreakBefore w:val="0"/>
        <w:widowControl/>
        <w:shd w:val="clear" w:color="auto" w:fill="FFFFFF"/>
        <w:kinsoku/>
        <w:wordWrap/>
        <w:overflowPunct/>
        <w:topLinePunct w:val="0"/>
        <w:autoSpaceDE/>
        <w:autoSpaceDN/>
        <w:bidi w:val="0"/>
        <w:spacing w:line="440" w:lineRule="exact"/>
        <w:rPr>
          <w:rFonts w:hint="eastAsia" w:ascii="黑体" w:hAnsi="宋体" w:eastAsia="黑体" w:cs="Arial"/>
          <w:color w:val="000000"/>
          <w:spacing w:val="-2"/>
          <w:position w:val="-2"/>
          <w:sz w:val="28"/>
          <w:szCs w:val="28"/>
        </w:rPr>
      </w:pPr>
      <w:r>
        <w:rPr>
          <w:rFonts w:hint="eastAsia" w:ascii="黑体" w:hAnsi="宋体" w:eastAsia="黑体" w:cs="Arial"/>
          <w:color w:val="000000"/>
          <w:spacing w:val="-2"/>
          <w:position w:val="-2"/>
          <w:sz w:val="28"/>
          <w:szCs w:val="28"/>
        </w:rPr>
        <w:t>8.1主要问题</w:t>
      </w:r>
    </w:p>
    <w:p>
      <w:pPr>
        <w:pStyle w:val="2"/>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b w:val="0"/>
          <w:bCs/>
          <w:sz w:val="24"/>
          <w:szCs w:val="24"/>
        </w:rPr>
        <w:t>1、师资问题</w:t>
      </w:r>
    </w:p>
    <w:p>
      <w:pPr>
        <w:pStyle w:val="2"/>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师资严重不足，两校合并后有正式在编教师127人，上级部门从旗内其他学校拆借教师27人，已经有12人返回原学校，卫生局派入的专业课教师只有5人能留下，其余已经返回原工作岗位工作，导致教师紧缺，特别是专业课教师严重不足。暑期后计划招生1000人，毕业学生300人，增加的700余名学生的师资问题更是很难解决。</w:t>
      </w:r>
    </w:p>
    <w:p>
      <w:pPr>
        <w:pStyle w:val="2"/>
        <w:keepNext w:val="0"/>
        <w:keepLines w:val="0"/>
        <w:pageBreakBefore w:val="0"/>
        <w:widowControl w:val="0"/>
        <w:numPr>
          <w:ilvl w:val="0"/>
          <w:numId w:val="1"/>
        </w:numPr>
        <w:kinsoku/>
        <w:wordWrap/>
        <w:overflowPunct/>
        <w:topLinePunct w:val="0"/>
        <w:autoSpaceDE/>
        <w:autoSpaceDN/>
        <w:bidi w:val="0"/>
        <w:adjustRightInd/>
        <w:snapToGrid/>
        <w:spacing w:line="440" w:lineRule="exact"/>
        <w:ind w:firstLine="630"/>
        <w:jc w:val="both"/>
        <w:textAlignment w:val="auto"/>
        <w:rPr>
          <w:rFonts w:hint="eastAsia" w:ascii="宋体" w:hAnsi="宋体" w:eastAsia="宋体" w:cs="宋体"/>
          <w:b w:val="0"/>
          <w:bCs/>
          <w:sz w:val="24"/>
          <w:szCs w:val="24"/>
        </w:rPr>
      </w:pPr>
      <w:r>
        <w:rPr>
          <w:rFonts w:hint="eastAsia" w:ascii="宋体" w:hAnsi="宋体" w:eastAsia="宋体" w:cs="宋体"/>
          <w:b w:val="0"/>
          <w:bCs/>
          <w:sz w:val="24"/>
          <w:szCs w:val="24"/>
        </w:rPr>
        <w:t>经费不足</w:t>
      </w:r>
    </w:p>
    <w:p>
      <w:pPr>
        <w:pStyle w:val="2"/>
        <w:keepNext w:val="0"/>
        <w:keepLines w:val="0"/>
        <w:pageBreakBefore w:val="0"/>
        <w:widowControl w:val="0"/>
        <w:kinsoku/>
        <w:wordWrap/>
        <w:overflowPunct/>
        <w:topLinePunct w:val="0"/>
        <w:autoSpaceDE/>
        <w:autoSpaceDN/>
        <w:bidi w:val="0"/>
        <w:adjustRightInd/>
        <w:snapToGrid/>
        <w:spacing w:line="440" w:lineRule="exact"/>
        <w:ind w:firstLine="240" w:firstLineChars="100"/>
        <w:jc w:val="both"/>
        <w:textAlignment w:val="auto"/>
        <w:rPr>
          <w:rFonts w:hint="eastAsia" w:ascii="宋体" w:hAnsi="宋体" w:eastAsia="宋体" w:cs="宋体"/>
          <w:b w:val="0"/>
          <w:bCs/>
          <w:sz w:val="24"/>
          <w:szCs w:val="24"/>
        </w:rPr>
      </w:pPr>
      <w:r>
        <w:rPr>
          <w:rFonts w:hint="eastAsia" w:ascii="宋体" w:hAnsi="宋体" w:eastAsia="宋体" w:cs="宋体"/>
          <w:b w:val="0"/>
          <w:bCs/>
          <w:sz w:val="24"/>
          <w:szCs w:val="24"/>
        </w:rPr>
        <w:t xml:space="preserve"> 一是学校的供水、排水、供暖、供电和地面等基础设施已经严重老化，几年来一直维修维护在维持使用，人员增加后面临的压力巨大，老化的管道经常会出现问题，给教育教学带来了很多不必要的麻烦，维修更换需要大量资金。二是学校集中供暖后取暖费一项120万余元，压力巨大。三是卫校原有实训设备的搬迁，好多都需要专业人员才能实现，估计会产生很多费用。所以恳请上级部门给予解决。</w:t>
      </w:r>
    </w:p>
    <w:p>
      <w:pPr>
        <w:keepNext w:val="0"/>
        <w:keepLines w:val="0"/>
        <w:pageBreakBefore w:val="0"/>
        <w:widowControl/>
        <w:kinsoku/>
        <w:wordWrap/>
        <w:overflowPunct/>
        <w:topLinePunct w:val="0"/>
        <w:autoSpaceDE/>
        <w:autoSpaceDN/>
        <w:bidi w:val="0"/>
        <w:snapToGrid w:val="0"/>
        <w:spacing w:line="440" w:lineRule="exact"/>
        <w:jc w:val="left"/>
        <w:rPr>
          <w:rFonts w:hint="eastAsia" w:ascii="黑体" w:hAnsi="宋体" w:eastAsia="黑体"/>
          <w:color w:val="000000"/>
          <w:spacing w:val="-2"/>
          <w:kern w:val="0"/>
          <w:position w:val="-2"/>
          <w:sz w:val="28"/>
          <w:szCs w:val="28"/>
        </w:rPr>
      </w:pPr>
      <w:r>
        <w:rPr>
          <w:rFonts w:hint="eastAsia" w:ascii="黑体" w:hAnsi="宋体" w:eastAsia="黑体" w:cs="Arial"/>
          <w:color w:val="000000"/>
          <w:spacing w:val="-2"/>
          <w:position w:val="-2"/>
          <w:sz w:val="28"/>
          <w:szCs w:val="28"/>
        </w:rPr>
        <w:t>8.2</w:t>
      </w:r>
      <w:r>
        <w:rPr>
          <w:rFonts w:hint="eastAsia" w:ascii="黑体" w:hAnsi="宋体" w:eastAsia="黑体"/>
          <w:color w:val="000000"/>
          <w:spacing w:val="-2"/>
          <w:kern w:val="0"/>
          <w:position w:val="-2"/>
          <w:sz w:val="28"/>
          <w:szCs w:val="28"/>
        </w:rPr>
        <w:t>改进措施</w:t>
      </w:r>
    </w:p>
    <w:p>
      <w:pPr>
        <w:keepNext w:val="0"/>
        <w:keepLines w:val="0"/>
        <w:pageBreakBefore w:val="0"/>
        <w:widowControl/>
        <w:numPr>
          <w:ilvl w:val="0"/>
          <w:numId w:val="2"/>
        </w:numPr>
        <w:kinsoku/>
        <w:wordWrap/>
        <w:overflowPunct/>
        <w:topLinePunct w:val="0"/>
        <w:autoSpaceDE/>
        <w:autoSpaceDN/>
        <w:bidi w:val="0"/>
        <w:adjustRightInd/>
        <w:snapToGrid w:val="0"/>
        <w:spacing w:line="440" w:lineRule="exact"/>
        <w:ind w:firstLine="420"/>
        <w:jc w:val="lef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恳请上级部门通过事业单位公开招录（招录中医学相关专业人才是否可以降低门槛，医学方向研究生学历的毕业生根本就招不到，可否较低到本科学历）、人才引进、旗内师资调配等方式，逐年补充解决。学校也会积极想办法，通过合作办学院校派驻教师、到全旗各级各类卫生机构聘请经验丰富、理论水平较高的专业医护人员，到企业聘请专业技术人员到校兼职，解决师资不足问题。</w:t>
      </w:r>
    </w:p>
    <w:p>
      <w:pPr>
        <w:keepNext w:val="0"/>
        <w:keepLines w:val="0"/>
        <w:pageBreakBefore w:val="0"/>
        <w:widowControl/>
        <w:numPr>
          <w:ilvl w:val="0"/>
          <w:numId w:val="2"/>
        </w:numPr>
        <w:kinsoku/>
        <w:wordWrap/>
        <w:overflowPunct/>
        <w:topLinePunct w:val="0"/>
        <w:autoSpaceDE/>
        <w:autoSpaceDN/>
        <w:bidi w:val="0"/>
        <w:adjustRightInd/>
        <w:snapToGrid w:val="0"/>
        <w:spacing w:line="440" w:lineRule="exact"/>
        <w:ind w:firstLine="420"/>
        <w:jc w:val="left"/>
        <w:textAlignment w:val="auto"/>
        <w:rPr>
          <w:rFonts w:hint="eastAsia" w:ascii="宋体" w:hAnsi="宋体" w:eastAsia="宋体" w:cs="宋体"/>
          <w:b w:val="0"/>
          <w:bCs w:val="0"/>
          <w:color w:val="000000"/>
          <w:kern w:val="0"/>
          <w:sz w:val="24"/>
          <w:szCs w:val="24"/>
        </w:rPr>
      </w:pPr>
      <w:r>
        <w:rPr>
          <w:rFonts w:hint="eastAsia" w:ascii="宋体" w:hAnsi="宋体" w:eastAsia="宋体" w:cs="宋体"/>
          <w:b w:val="0"/>
          <w:bCs w:val="0"/>
          <w:color w:val="000000"/>
          <w:kern w:val="0"/>
          <w:sz w:val="24"/>
          <w:szCs w:val="24"/>
          <w:lang w:val="en-US" w:eastAsia="zh-CN"/>
        </w:rPr>
        <w:t>2</w:t>
      </w:r>
      <w:r>
        <w:rPr>
          <w:rFonts w:hint="eastAsia" w:ascii="宋体" w:hAnsi="宋体" w:eastAsia="宋体" w:cs="宋体"/>
          <w:b w:val="0"/>
          <w:bCs w:val="0"/>
          <w:color w:val="000000"/>
          <w:kern w:val="0"/>
          <w:sz w:val="24"/>
          <w:szCs w:val="24"/>
        </w:rPr>
        <w:t>、围绕全旗经济发展，加快人才培养。坚持职业教育为全旗经济发展服务，建议建立全旗职业技术培训多部门协作机制，统筹农业、林业、劳动保障、扶贫、教育等相关单位、部门的资源，把阳光工程、下岗再就业培训工程、扶贫培训、农村劳动力转移培训、农民实用技术培训等涉及职业技能培训和农民工培训的专项资金捆绑起来，用于职业教育发展和劳动者素质提升培训，为社会培养更多“留得住、用得上”的技能型人才。</w:t>
      </w:r>
    </w:p>
    <w:p>
      <w:pPr>
        <w:pStyle w:val="2"/>
        <w:keepNext w:val="0"/>
        <w:keepLines w:val="0"/>
        <w:pageBreakBefore w:val="0"/>
        <w:kinsoku/>
        <w:wordWrap/>
        <w:overflowPunct/>
        <w:topLinePunct w:val="0"/>
        <w:autoSpaceDE/>
        <w:autoSpaceDN/>
        <w:bidi w:val="0"/>
        <w:adjustRightInd/>
        <w:spacing w:line="440" w:lineRule="exact"/>
        <w:ind w:firstLine="630"/>
        <w:jc w:val="both"/>
        <w:textAlignment w:val="auto"/>
        <w:rPr>
          <w:rFonts w:hint="eastAsia" w:ascii="宋体" w:hAnsi="宋体" w:eastAsia="宋体" w:cs="宋体"/>
          <w:b w:val="0"/>
          <w:bCs w:val="0"/>
          <w:sz w:val="24"/>
          <w:szCs w:val="24"/>
        </w:rPr>
      </w:pPr>
      <w:r>
        <w:rPr>
          <w:rFonts w:hint="eastAsia" w:ascii="宋体" w:hAnsi="宋体" w:eastAsia="宋体" w:cs="宋体"/>
          <w:b w:val="0"/>
          <w:bCs w:val="0"/>
          <w:color w:val="000000"/>
          <w:kern w:val="0"/>
          <w:sz w:val="24"/>
          <w:szCs w:val="24"/>
          <w:lang w:val="en-US" w:eastAsia="zh-CN"/>
        </w:rPr>
        <w:t>3</w:t>
      </w:r>
      <w:r>
        <w:rPr>
          <w:rFonts w:hint="eastAsia" w:ascii="宋体" w:hAnsi="宋体" w:eastAsia="宋体" w:cs="宋体"/>
          <w:b w:val="0"/>
          <w:bCs w:val="0"/>
          <w:color w:val="000000"/>
          <w:kern w:val="0"/>
          <w:sz w:val="24"/>
          <w:szCs w:val="24"/>
        </w:rPr>
        <w:t>、积极争取项目，改善办学条件。要积极争取国家、省、市职业教育基础能力建设项目和实训设备配置项目，切实加强学校实训基地建设，建成区级骨干专业</w:t>
      </w:r>
      <w:r>
        <w:rPr>
          <w:rFonts w:hint="eastAsia" w:ascii="宋体" w:hAnsi="宋体" w:cs="宋体"/>
          <w:b w:val="0"/>
          <w:bCs w:val="0"/>
          <w:color w:val="000000"/>
          <w:kern w:val="0"/>
          <w:sz w:val="24"/>
          <w:szCs w:val="24"/>
          <w:lang w:val="en-US" w:eastAsia="zh-CN"/>
        </w:rPr>
        <w:t>3</w:t>
      </w:r>
      <w:r>
        <w:rPr>
          <w:rFonts w:hint="eastAsia" w:ascii="宋体" w:hAnsi="宋体" w:eastAsia="宋体" w:cs="宋体"/>
          <w:b w:val="0"/>
          <w:bCs w:val="0"/>
          <w:color w:val="000000"/>
          <w:kern w:val="0"/>
          <w:sz w:val="24"/>
          <w:szCs w:val="24"/>
        </w:rPr>
        <w:t>个，市级骨干专业</w:t>
      </w:r>
      <w:r>
        <w:rPr>
          <w:rFonts w:hint="eastAsia" w:ascii="宋体" w:hAnsi="宋体" w:cs="宋体"/>
          <w:b w:val="0"/>
          <w:bCs w:val="0"/>
          <w:color w:val="000000"/>
          <w:kern w:val="0"/>
          <w:sz w:val="24"/>
          <w:szCs w:val="24"/>
          <w:lang w:val="en-US" w:eastAsia="zh-CN"/>
        </w:rPr>
        <w:t>4</w:t>
      </w:r>
      <w:r>
        <w:rPr>
          <w:rFonts w:hint="eastAsia" w:ascii="宋体" w:hAnsi="宋体" w:eastAsia="宋体" w:cs="宋体"/>
          <w:b w:val="0"/>
          <w:bCs w:val="0"/>
          <w:color w:val="000000"/>
          <w:kern w:val="0"/>
          <w:sz w:val="24"/>
          <w:szCs w:val="24"/>
        </w:rPr>
        <w:t>个，争创区级示范中等职业学校。</w:t>
      </w:r>
    </w:p>
    <w:p>
      <w:pPr>
        <w:keepNext w:val="0"/>
        <w:keepLines w:val="0"/>
        <w:pageBreakBefore w:val="0"/>
        <w:widowControl/>
        <w:kinsoku/>
        <w:wordWrap/>
        <w:overflowPunct/>
        <w:topLinePunct w:val="0"/>
        <w:autoSpaceDE/>
        <w:autoSpaceDN/>
        <w:bidi w:val="0"/>
        <w:snapToGrid w:val="0"/>
        <w:spacing w:line="440" w:lineRule="exact"/>
        <w:ind w:firstLine="420"/>
        <w:jc w:val="left"/>
        <w:rPr>
          <w:rFonts w:hint="eastAsia" w:ascii="宋体" w:hAnsi="宋体" w:cs="宋体"/>
          <w:color w:val="000000"/>
          <w:kern w:val="0"/>
          <w:sz w:val="24"/>
        </w:rPr>
      </w:pPr>
    </w:p>
    <w:sectPr>
      <w:pgSz w:w="11906" w:h="16838"/>
      <w:pgMar w:top="1701" w:right="1418" w:bottom="1417"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AD4CC2"/>
    <w:multiLevelType w:val="singleLevel"/>
    <w:tmpl w:val="B7AD4CC2"/>
    <w:lvl w:ilvl="0" w:tentative="0">
      <w:start w:val="1"/>
      <w:numFmt w:val="decimal"/>
      <w:suff w:val="nothing"/>
      <w:lvlText w:val="%1、"/>
      <w:lvlJc w:val="left"/>
    </w:lvl>
  </w:abstractNum>
  <w:abstractNum w:abstractNumId="1">
    <w:nsid w:val="FC566369"/>
    <w:multiLevelType w:val="singleLevel"/>
    <w:tmpl w:val="FC566369"/>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422"/>
    <w:rsid w:val="0000176B"/>
    <w:rsid w:val="00042D4B"/>
    <w:rsid w:val="00057A3B"/>
    <w:rsid w:val="00063E2F"/>
    <w:rsid w:val="000E5AAB"/>
    <w:rsid w:val="00107347"/>
    <w:rsid w:val="0012204A"/>
    <w:rsid w:val="00127BBC"/>
    <w:rsid w:val="00160517"/>
    <w:rsid w:val="00176F19"/>
    <w:rsid w:val="001E30A8"/>
    <w:rsid w:val="00201962"/>
    <w:rsid w:val="00221E2D"/>
    <w:rsid w:val="00232CC0"/>
    <w:rsid w:val="00253F9F"/>
    <w:rsid w:val="00275C6C"/>
    <w:rsid w:val="0029210A"/>
    <w:rsid w:val="002B750E"/>
    <w:rsid w:val="002D1B51"/>
    <w:rsid w:val="002E1190"/>
    <w:rsid w:val="002F1F62"/>
    <w:rsid w:val="00307C04"/>
    <w:rsid w:val="003169FB"/>
    <w:rsid w:val="003172D4"/>
    <w:rsid w:val="003228DE"/>
    <w:rsid w:val="00326504"/>
    <w:rsid w:val="003353EB"/>
    <w:rsid w:val="0036162E"/>
    <w:rsid w:val="00361C03"/>
    <w:rsid w:val="0036463F"/>
    <w:rsid w:val="003A6623"/>
    <w:rsid w:val="003E1496"/>
    <w:rsid w:val="00406C6F"/>
    <w:rsid w:val="00447614"/>
    <w:rsid w:val="00490F98"/>
    <w:rsid w:val="00492C1B"/>
    <w:rsid w:val="004A3D83"/>
    <w:rsid w:val="004B1E5B"/>
    <w:rsid w:val="004D4A02"/>
    <w:rsid w:val="004E42D2"/>
    <w:rsid w:val="00504557"/>
    <w:rsid w:val="00562736"/>
    <w:rsid w:val="005C0878"/>
    <w:rsid w:val="005D071A"/>
    <w:rsid w:val="005F0ABC"/>
    <w:rsid w:val="005F140D"/>
    <w:rsid w:val="005F7AC8"/>
    <w:rsid w:val="006117B0"/>
    <w:rsid w:val="006263A6"/>
    <w:rsid w:val="006867F8"/>
    <w:rsid w:val="006A57A9"/>
    <w:rsid w:val="006A6DA5"/>
    <w:rsid w:val="006D04C8"/>
    <w:rsid w:val="00732881"/>
    <w:rsid w:val="00737CB3"/>
    <w:rsid w:val="00737D33"/>
    <w:rsid w:val="00744934"/>
    <w:rsid w:val="0075355B"/>
    <w:rsid w:val="007553B6"/>
    <w:rsid w:val="00795D3C"/>
    <w:rsid w:val="007A0928"/>
    <w:rsid w:val="007A4261"/>
    <w:rsid w:val="007B474D"/>
    <w:rsid w:val="007C7B68"/>
    <w:rsid w:val="007D0FFB"/>
    <w:rsid w:val="00862018"/>
    <w:rsid w:val="00872578"/>
    <w:rsid w:val="00890ED6"/>
    <w:rsid w:val="008A030C"/>
    <w:rsid w:val="008D4D78"/>
    <w:rsid w:val="009014FD"/>
    <w:rsid w:val="00934B58"/>
    <w:rsid w:val="009628B5"/>
    <w:rsid w:val="009716BB"/>
    <w:rsid w:val="00977D69"/>
    <w:rsid w:val="009F1A4C"/>
    <w:rsid w:val="009F6E6A"/>
    <w:rsid w:val="00A07C5C"/>
    <w:rsid w:val="00A11746"/>
    <w:rsid w:val="00A16EC0"/>
    <w:rsid w:val="00A26945"/>
    <w:rsid w:val="00A35BB1"/>
    <w:rsid w:val="00A76E6F"/>
    <w:rsid w:val="00A91B0A"/>
    <w:rsid w:val="00AC1ECC"/>
    <w:rsid w:val="00AD09DC"/>
    <w:rsid w:val="00AD3891"/>
    <w:rsid w:val="00AF28B9"/>
    <w:rsid w:val="00B2236C"/>
    <w:rsid w:val="00B433DA"/>
    <w:rsid w:val="00B50B73"/>
    <w:rsid w:val="00B546C9"/>
    <w:rsid w:val="00B600A2"/>
    <w:rsid w:val="00B66BFB"/>
    <w:rsid w:val="00BC6D58"/>
    <w:rsid w:val="00C05FCF"/>
    <w:rsid w:val="00C0747E"/>
    <w:rsid w:val="00C2250B"/>
    <w:rsid w:val="00C25D1F"/>
    <w:rsid w:val="00C62886"/>
    <w:rsid w:val="00C62F7E"/>
    <w:rsid w:val="00C83CB9"/>
    <w:rsid w:val="00C94422"/>
    <w:rsid w:val="00CB7400"/>
    <w:rsid w:val="00CC131C"/>
    <w:rsid w:val="00CD4EA6"/>
    <w:rsid w:val="00CE14F8"/>
    <w:rsid w:val="00CE348B"/>
    <w:rsid w:val="00CE6080"/>
    <w:rsid w:val="00CF250A"/>
    <w:rsid w:val="00D06CFD"/>
    <w:rsid w:val="00D13791"/>
    <w:rsid w:val="00D341E4"/>
    <w:rsid w:val="00D429FB"/>
    <w:rsid w:val="00D42B49"/>
    <w:rsid w:val="00D45200"/>
    <w:rsid w:val="00D56B5C"/>
    <w:rsid w:val="00D645E8"/>
    <w:rsid w:val="00D75FBE"/>
    <w:rsid w:val="00DA5B46"/>
    <w:rsid w:val="00DB01B3"/>
    <w:rsid w:val="00DD55BB"/>
    <w:rsid w:val="00DE0270"/>
    <w:rsid w:val="00DE1692"/>
    <w:rsid w:val="00E23497"/>
    <w:rsid w:val="00E31BD9"/>
    <w:rsid w:val="00E32973"/>
    <w:rsid w:val="00E53704"/>
    <w:rsid w:val="00E57FC8"/>
    <w:rsid w:val="00E67F4F"/>
    <w:rsid w:val="00EC12CC"/>
    <w:rsid w:val="00EC2FE4"/>
    <w:rsid w:val="00ED7270"/>
    <w:rsid w:val="00F14F57"/>
    <w:rsid w:val="00F2109E"/>
    <w:rsid w:val="00F26F0B"/>
    <w:rsid w:val="00FA3757"/>
    <w:rsid w:val="00FA410C"/>
    <w:rsid w:val="00FE380A"/>
    <w:rsid w:val="00FF7AD6"/>
    <w:rsid w:val="02A945A9"/>
    <w:rsid w:val="05176838"/>
    <w:rsid w:val="05847E63"/>
    <w:rsid w:val="059A3EC2"/>
    <w:rsid w:val="05BE78DD"/>
    <w:rsid w:val="06044D39"/>
    <w:rsid w:val="065B0361"/>
    <w:rsid w:val="06B73A39"/>
    <w:rsid w:val="07BA63A4"/>
    <w:rsid w:val="07C557EC"/>
    <w:rsid w:val="089A3466"/>
    <w:rsid w:val="08E13DA1"/>
    <w:rsid w:val="08F92AD5"/>
    <w:rsid w:val="08FC20AD"/>
    <w:rsid w:val="093E00FF"/>
    <w:rsid w:val="09C2103B"/>
    <w:rsid w:val="0A802378"/>
    <w:rsid w:val="0AD315E4"/>
    <w:rsid w:val="0BCF60A1"/>
    <w:rsid w:val="0C3866B0"/>
    <w:rsid w:val="0C731F38"/>
    <w:rsid w:val="0C807B87"/>
    <w:rsid w:val="0D2120DE"/>
    <w:rsid w:val="0D896174"/>
    <w:rsid w:val="10265004"/>
    <w:rsid w:val="10D4241A"/>
    <w:rsid w:val="122C4F8D"/>
    <w:rsid w:val="12DD6C3A"/>
    <w:rsid w:val="132E78AF"/>
    <w:rsid w:val="13407000"/>
    <w:rsid w:val="141A1244"/>
    <w:rsid w:val="141C4E12"/>
    <w:rsid w:val="149C2E5B"/>
    <w:rsid w:val="150A763C"/>
    <w:rsid w:val="152C5599"/>
    <w:rsid w:val="167B6FA6"/>
    <w:rsid w:val="16EF44F3"/>
    <w:rsid w:val="17C440FA"/>
    <w:rsid w:val="17D82E68"/>
    <w:rsid w:val="185D3FC4"/>
    <w:rsid w:val="18623516"/>
    <w:rsid w:val="1AC903B5"/>
    <w:rsid w:val="1BC85E60"/>
    <w:rsid w:val="1D1D5E86"/>
    <w:rsid w:val="1E615F59"/>
    <w:rsid w:val="1EED1770"/>
    <w:rsid w:val="1F1C17E1"/>
    <w:rsid w:val="201B1401"/>
    <w:rsid w:val="20AE1D64"/>
    <w:rsid w:val="218C2FFA"/>
    <w:rsid w:val="229112C6"/>
    <w:rsid w:val="229A7C30"/>
    <w:rsid w:val="23CE2B09"/>
    <w:rsid w:val="240D015E"/>
    <w:rsid w:val="24270088"/>
    <w:rsid w:val="24697893"/>
    <w:rsid w:val="24BB64BA"/>
    <w:rsid w:val="24DA6192"/>
    <w:rsid w:val="25B45247"/>
    <w:rsid w:val="26B502A9"/>
    <w:rsid w:val="294E74AA"/>
    <w:rsid w:val="29AC163E"/>
    <w:rsid w:val="2A3227B5"/>
    <w:rsid w:val="2A544366"/>
    <w:rsid w:val="2AB27CCC"/>
    <w:rsid w:val="2B906FC9"/>
    <w:rsid w:val="2C2C703E"/>
    <w:rsid w:val="2C7763C7"/>
    <w:rsid w:val="2CB73FD6"/>
    <w:rsid w:val="2E77045D"/>
    <w:rsid w:val="2EE35D58"/>
    <w:rsid w:val="30502A53"/>
    <w:rsid w:val="30CA5F99"/>
    <w:rsid w:val="322B035D"/>
    <w:rsid w:val="334D497A"/>
    <w:rsid w:val="343B6A8C"/>
    <w:rsid w:val="349F46CC"/>
    <w:rsid w:val="372012A6"/>
    <w:rsid w:val="39906950"/>
    <w:rsid w:val="3C53272A"/>
    <w:rsid w:val="3E822C1A"/>
    <w:rsid w:val="3FE42C23"/>
    <w:rsid w:val="407B320A"/>
    <w:rsid w:val="44A90350"/>
    <w:rsid w:val="47316494"/>
    <w:rsid w:val="4867758A"/>
    <w:rsid w:val="499D1F61"/>
    <w:rsid w:val="49D86D09"/>
    <w:rsid w:val="4A3301BB"/>
    <w:rsid w:val="4A580221"/>
    <w:rsid w:val="4B3834C8"/>
    <w:rsid w:val="4B6C190D"/>
    <w:rsid w:val="4E366590"/>
    <w:rsid w:val="4E94717A"/>
    <w:rsid w:val="50A156B8"/>
    <w:rsid w:val="50D40069"/>
    <w:rsid w:val="51F17513"/>
    <w:rsid w:val="52CE23ED"/>
    <w:rsid w:val="53BD66C7"/>
    <w:rsid w:val="55A01206"/>
    <w:rsid w:val="56B52141"/>
    <w:rsid w:val="56B53FA6"/>
    <w:rsid w:val="575D6D20"/>
    <w:rsid w:val="575E675F"/>
    <w:rsid w:val="57F53F7E"/>
    <w:rsid w:val="5A741575"/>
    <w:rsid w:val="5B957155"/>
    <w:rsid w:val="5C186DD3"/>
    <w:rsid w:val="5C9C06C9"/>
    <w:rsid w:val="5CF06AB1"/>
    <w:rsid w:val="5D2341D4"/>
    <w:rsid w:val="5D64769C"/>
    <w:rsid w:val="5DDC4404"/>
    <w:rsid w:val="5EF16B6B"/>
    <w:rsid w:val="5F94129C"/>
    <w:rsid w:val="600F3928"/>
    <w:rsid w:val="63543920"/>
    <w:rsid w:val="63DF5491"/>
    <w:rsid w:val="647F0B30"/>
    <w:rsid w:val="65982B7F"/>
    <w:rsid w:val="6717675E"/>
    <w:rsid w:val="67B64A97"/>
    <w:rsid w:val="6846401C"/>
    <w:rsid w:val="68542416"/>
    <w:rsid w:val="688320C8"/>
    <w:rsid w:val="68B76164"/>
    <w:rsid w:val="6A613268"/>
    <w:rsid w:val="6AF17107"/>
    <w:rsid w:val="6C267728"/>
    <w:rsid w:val="6C2821B9"/>
    <w:rsid w:val="6CCE41BF"/>
    <w:rsid w:val="6D287722"/>
    <w:rsid w:val="6DC324B2"/>
    <w:rsid w:val="6DC9568C"/>
    <w:rsid w:val="6DF45119"/>
    <w:rsid w:val="6E0F72CD"/>
    <w:rsid w:val="6EB104D4"/>
    <w:rsid w:val="6F5F6BCF"/>
    <w:rsid w:val="716C6075"/>
    <w:rsid w:val="72B028A8"/>
    <w:rsid w:val="731C41C0"/>
    <w:rsid w:val="735D003F"/>
    <w:rsid w:val="74DF1AE9"/>
    <w:rsid w:val="77B51CB4"/>
    <w:rsid w:val="7854264F"/>
    <w:rsid w:val="7867511A"/>
    <w:rsid w:val="79F56989"/>
    <w:rsid w:val="7A4C63E8"/>
    <w:rsid w:val="7F9877B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Title"/>
    <w:basedOn w:val="1"/>
    <w:qFormat/>
    <w:uiPriority w:val="0"/>
    <w:pPr>
      <w:jc w:val="center"/>
      <w:outlineLvl w:val="0"/>
    </w:pPr>
    <w:rPr>
      <w:rFonts w:ascii="Arial" w:hAnsi="Arial" w:eastAsia="宋体" w:cs="Times New Roman"/>
      <w:b/>
      <w:sz w:val="32"/>
    </w:rPr>
  </w:style>
  <w:style w:type="paragraph" w:styleId="3">
    <w:name w:val="footer"/>
    <w:basedOn w:val="1"/>
    <w:link w:val="13"/>
    <w:uiPriority w:val="0"/>
    <w:pPr>
      <w:tabs>
        <w:tab w:val="center" w:pos="4153"/>
        <w:tab w:val="right" w:pos="8306"/>
      </w:tabs>
      <w:snapToGrid w:val="0"/>
      <w:jc w:val="left"/>
    </w:pPr>
    <w:rPr>
      <w:sz w:val="18"/>
      <w:szCs w:val="18"/>
    </w:rPr>
  </w:style>
  <w:style w:type="paragraph" w:styleId="4">
    <w:name w:val="header"/>
    <w:basedOn w:val="1"/>
    <w:link w:val="14"/>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0"/>
    <w:pPr>
      <w:widowControl/>
      <w:spacing w:before="100" w:beforeAutospacing="1" w:after="100" w:afterAutospacing="1"/>
      <w:jc w:val="left"/>
    </w:pPr>
    <w:rPr>
      <w:rFonts w:ascii="宋体" w:hAnsi="宋体" w:cs="宋体"/>
      <w:kern w:val="0"/>
      <w:sz w:val="24"/>
    </w:rPr>
  </w:style>
  <w:style w:type="table" w:styleId="7">
    <w:name w:val="Table Grid"/>
    <w:basedOn w:val="6"/>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page number"/>
    <w:basedOn w:val="8"/>
    <w:qFormat/>
    <w:uiPriority w:val="0"/>
  </w:style>
  <w:style w:type="paragraph" w:customStyle="1" w:styleId="10">
    <w:name w:val="HtmlNormal"/>
    <w:basedOn w:val="1"/>
    <w:qFormat/>
    <w:uiPriority w:val="0"/>
    <w:pPr>
      <w:widowControl/>
      <w:spacing w:before="100" w:beforeAutospacing="1" w:after="100" w:afterAutospacing="1"/>
      <w:jc w:val="left"/>
      <w:textAlignment w:val="baseline"/>
    </w:pPr>
    <w:rPr>
      <w:rFonts w:ascii="宋体" w:hAnsi="宋体"/>
      <w:kern w:val="0"/>
      <w:sz w:val="24"/>
      <w:szCs w:val="24"/>
      <w:lang w:val="en-US" w:eastAsia="zh-CN" w:bidi="ar-SA"/>
    </w:rPr>
  </w:style>
  <w:style w:type="paragraph" w:styleId="11">
    <w:name w:val="List Paragraph"/>
    <w:basedOn w:val="1"/>
    <w:qFormat/>
    <w:uiPriority w:val="34"/>
    <w:pPr>
      <w:ind w:firstLine="420" w:firstLineChars="200"/>
    </w:pPr>
    <w:rPr>
      <w:rFonts w:ascii="Calibri" w:hAnsi="Calibri"/>
      <w:szCs w:val="22"/>
    </w:rPr>
  </w:style>
  <w:style w:type="paragraph" w:customStyle="1" w:styleId="12">
    <w:name w:val="179"/>
    <w:basedOn w:val="1"/>
    <w:uiPriority w:val="0"/>
    <w:pPr>
      <w:ind w:firstLine="420" w:firstLineChars="200"/>
    </w:pPr>
    <w:rPr>
      <w:rFonts w:ascii="Calibri" w:hAnsi="Calibri"/>
      <w:szCs w:val="22"/>
    </w:rPr>
  </w:style>
  <w:style w:type="character" w:customStyle="1" w:styleId="13">
    <w:name w:val="页脚 字符"/>
    <w:link w:val="3"/>
    <w:uiPriority w:val="0"/>
    <w:rPr>
      <w:kern w:val="2"/>
      <w:sz w:val="18"/>
      <w:szCs w:val="18"/>
    </w:rPr>
  </w:style>
  <w:style w:type="character" w:customStyle="1" w:styleId="14">
    <w:name w:val="页眉 字符"/>
    <w:link w:val="4"/>
    <w:uiPriority w:val="0"/>
    <w:rPr>
      <w:kern w:val="2"/>
      <w:sz w:val="18"/>
      <w:szCs w:val="18"/>
    </w:rPr>
  </w:style>
  <w:style w:type="character" w:customStyle="1" w:styleId="15">
    <w:name w:val="NormalCharacter"/>
    <w:semiHidden/>
    <w:qFormat/>
    <w:uiPriority w:val="0"/>
    <w:rPr>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2798</Words>
  <Characters>15954</Characters>
  <Lines>132</Lines>
  <Paragraphs>37</Paragraphs>
  <TotalTime>20</TotalTime>
  <ScaleCrop>false</ScaleCrop>
  <LinksUpToDate>false</LinksUpToDate>
  <CharactersWithSpaces>18715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2020-03-14T08:12:00Z</dcterms:created>
  <dc:creator>谷</dc:creator>
  <cp:lastModifiedBy>小星星</cp:lastModifiedBy>
  <cp:lastPrinted>2020-03-15T03:35:00Z</cp:lastPrinted>
  <dcterms:modified xsi:type="dcterms:W3CDTF">2021-05-18T02:13:33Z</dcterms:modified>
  <dc:title>翁牛特旗职业教育中心年度质量报告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KSOSaveFontToCloudKey">
    <vt:lpwstr>241256087_btnclosed</vt:lpwstr>
  </property>
  <property fmtid="{D5CDD505-2E9C-101B-9397-08002B2CF9AE}" pid="4" name="ICV">
    <vt:lpwstr>2FC8991BDB4047EAB22523EDDD46B9A2</vt:lpwstr>
  </property>
</Properties>
</file>