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黑体" w:eastAsia="黑体"/>
          <w:b/>
          <w:sz w:val="36"/>
          <w:szCs w:val="36"/>
        </w:rPr>
      </w:pPr>
      <w:r>
        <w:rPr>
          <w:rFonts w:hint="eastAsia" w:ascii="黑体" w:eastAsia="黑体"/>
          <w:b/>
          <w:sz w:val="36"/>
          <w:szCs w:val="36"/>
          <w:lang w:val="en-US" w:eastAsia="zh-CN"/>
        </w:rPr>
        <w:t>赤峰卫生学校</w:t>
      </w:r>
      <w:r>
        <w:rPr>
          <w:rFonts w:hint="eastAsia" w:ascii="黑体" w:eastAsia="黑体"/>
          <w:b/>
          <w:sz w:val="36"/>
          <w:szCs w:val="36"/>
        </w:rPr>
        <w:t>年度质量报告</w:t>
      </w:r>
    </w:p>
    <w:p>
      <w:pPr>
        <w:pStyle w:val="3"/>
        <w:keepNext w:val="0"/>
        <w:keepLines w:val="0"/>
        <w:pageBreakBefore w:val="0"/>
        <w:widowControl w:val="0"/>
        <w:kinsoku/>
        <w:wordWrap/>
        <w:overflowPunct/>
        <w:topLinePunct w:val="0"/>
        <w:autoSpaceDE/>
        <w:autoSpaceDN/>
        <w:bidi w:val="0"/>
        <w:spacing w:before="0" w:beforeAutospacing="0" w:after="0" w:afterAutospacing="0" w:line="440" w:lineRule="exact"/>
        <w:jc w:val="both"/>
        <w:rPr>
          <w:rFonts w:hint="eastAsia" w:ascii="宋体" w:hAnsi="宋体" w:eastAsia="宋体" w:cs="宋体"/>
          <w:sz w:val="24"/>
          <w:szCs w:val="24"/>
        </w:rPr>
      </w:pPr>
      <w:r>
        <w:rPr>
          <w:rFonts w:hint="eastAsia" w:ascii="宋体" w:hAnsi="宋体" w:eastAsia="宋体" w:cs="宋体"/>
          <w:b/>
          <w:bCs/>
          <w:sz w:val="24"/>
          <w:szCs w:val="24"/>
        </w:rPr>
        <w:t>第一部分  学校情况……………………………………………………………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1.1   学校概况……………………………………………………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1.1.1校名、办学性质</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1.1.2校园面积</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1.1.3资产情况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1.2   学生情况……………………………………………………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1.2.1招生规模、在校生规模、毕业生规模</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1.2.2学生结构、巩固率</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1.2.3培训规模</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1.3   教师队伍……………………………………………………</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1.3.1师生比变化情况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1.3.2“双师型”教师比例变化情况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1.3.3兼职教师比例变化情况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1.3.4专任教师</w:t>
      </w:r>
      <w:r>
        <w:rPr>
          <w:rFonts w:hint="eastAsia" w:cs="宋体"/>
          <w:sz w:val="24"/>
          <w:szCs w:val="24"/>
          <w:lang w:val="en-US" w:eastAsia="zh-CN"/>
        </w:rPr>
        <w:t>年龄</w:t>
      </w:r>
      <w:r>
        <w:rPr>
          <w:rFonts w:hint="eastAsia" w:ascii="宋体" w:hAnsi="宋体" w:eastAsia="宋体" w:cs="宋体"/>
          <w:sz w:val="24"/>
          <w:szCs w:val="24"/>
        </w:rPr>
        <w:t>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1.4   设施设备……………………………………………………</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1.4.1生均教学仪器设备值变化情况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1.4.2生均实训实习工位变化情况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1.4.3生均纸质图书变化情况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ascii="宋体" w:hAnsi="宋体" w:eastAsia="宋体" w:cs="宋体"/>
          <w:sz w:val="24"/>
          <w:szCs w:val="24"/>
        </w:rPr>
      </w:pPr>
      <w:r>
        <w:rPr>
          <w:rFonts w:hint="eastAsia" w:ascii="宋体" w:hAnsi="宋体" w:eastAsia="宋体" w:cs="宋体"/>
          <w:b/>
          <w:bCs/>
          <w:sz w:val="24"/>
          <w:szCs w:val="24"/>
        </w:rPr>
        <w:t>第二部分  学生发展……………………………………………………………</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2.1   学生素质……………………………………………………</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 xml:space="preserve">2.1.1学生思想政治状况变化情况 </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2.1.2文化课合格率变化情况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2.1.3专业技能合格率变化情况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2.1.4体质测试合格率变化情况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2.1.5毕业率变化情况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2.2   在校体验……………………………………………………</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2.2.1理论学习满意度、专业学习满意度、实习实训满意度</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2.2.2校园文化与社团活动满意度、生活满意度、校园安全满意度</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2.2.3毕业生对学校满意度</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2.3   资助情况……………………………………………………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2.3.1免学费和助学金落实情况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2.3.2学校对学生的资助情况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2.4   就业质量……………………………………………………</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2.4.1专业就业率变化情况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2.4.2对口就业率变化情况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2.4.3初次就业月收入变化情况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 xml:space="preserve">2.4.4升入高等教育比例情况    </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2.5   职业发展……………………………………………………</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2.5.1学习能力</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2.5.2岗位适应能力、岗位迁移能力</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2.5.3创新创业能力</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ascii="宋体" w:hAnsi="宋体" w:eastAsia="宋体" w:cs="宋体"/>
          <w:b/>
          <w:bCs/>
          <w:sz w:val="24"/>
          <w:szCs w:val="24"/>
        </w:rPr>
      </w:pPr>
      <w:r>
        <w:rPr>
          <w:rFonts w:hint="eastAsia" w:ascii="宋体" w:hAnsi="宋体" w:eastAsia="宋体" w:cs="宋体"/>
          <w:b/>
          <w:bCs/>
          <w:sz w:val="24"/>
          <w:szCs w:val="24"/>
        </w:rPr>
        <w:t>第三部分  质量保障措施………………………………………………………</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3.1   专业动态调整………………………………………………</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3.1.1专业结构调整</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3.1.2人才培养方案调整.</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3.2   教育教学改革………………………………………………</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3.2.1专业设置</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3.2.2师资队伍</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3.2.3学校公共基础课、课程建设、人才培养模式改革、国际合作</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kern w:val="0"/>
          <w:sz w:val="24"/>
          <w:szCs w:val="24"/>
        </w:rPr>
        <w:t>3</w:t>
      </w:r>
      <w:r>
        <w:rPr>
          <w:rFonts w:hint="eastAsia" w:ascii="宋体" w:hAnsi="宋体" w:eastAsia="宋体" w:cs="宋体"/>
          <w:sz w:val="24"/>
          <w:szCs w:val="24"/>
        </w:rPr>
        <w:t>.2.4信息化教学、实训基地、教学资源建设、教材选用</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3.3   教师培养培训 ....................................</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3.3.1教师培养培训情况</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3.4   规范管理………………………………………………………</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3.4.1管理队伍建设、教学管理、科研管理和管理信息化水平</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3.4.2学生管理、安全管理</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3.4.3财务管理、后勤管理..</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3.5   德育工作情况………………………………………………</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3.5.1校园文化建设</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3.5.2德育课实施情况</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3.5.3文明风采活动开展</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3.5.4社团活动、团组织学生会建设及活动等方面</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3.6   党建工作…………………………………………………</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eastAsia="宋体" w:cs="宋体"/>
          <w:b/>
          <w:bCs/>
          <w:kern w:val="0"/>
          <w:sz w:val="24"/>
          <w:szCs w:val="24"/>
        </w:rPr>
      </w:pPr>
      <w:r>
        <w:rPr>
          <w:rFonts w:hint="eastAsia" w:ascii="宋体" w:hAnsi="宋体" w:eastAsia="宋体" w:cs="宋体"/>
          <w:b/>
          <w:bCs/>
          <w:sz w:val="24"/>
          <w:szCs w:val="24"/>
        </w:rPr>
        <w:t xml:space="preserve">第四部分  </w:t>
      </w:r>
      <w:r>
        <w:rPr>
          <w:rFonts w:hint="eastAsia" w:ascii="宋体" w:hAnsi="宋体" w:eastAsia="宋体" w:cs="宋体"/>
          <w:b/>
          <w:bCs/>
          <w:kern w:val="0"/>
          <w:sz w:val="24"/>
          <w:szCs w:val="24"/>
        </w:rPr>
        <w:t>校企合作…………………………………………………………</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4.1   校企合作开展情况和效果………………………………</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4.1.1校企合作开展情况和效果</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4.2   学生实习情况……………………………………………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4.2.1学生实习情况和效果</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4.3   集团化办学情况………………………………………</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4.3.1集团化办学情况和效果</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第五部分  社会贡献…………………………………………………………</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eastAsia="宋体" w:cs="宋体"/>
          <w:sz w:val="24"/>
          <w:szCs w:val="24"/>
        </w:rPr>
      </w:pPr>
      <w:r>
        <w:rPr>
          <w:rFonts w:hint="eastAsia" w:ascii="宋体" w:hAnsi="宋体" w:eastAsia="宋体" w:cs="宋体"/>
          <w:sz w:val="24"/>
          <w:szCs w:val="24"/>
        </w:rPr>
        <w:t>5.1   人才培养…………………………………………………</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eastAsia="宋体" w:cs="宋体"/>
          <w:sz w:val="24"/>
          <w:szCs w:val="24"/>
        </w:rPr>
      </w:pPr>
      <w:r>
        <w:rPr>
          <w:rFonts w:hint="eastAsia" w:ascii="宋体" w:hAnsi="宋体" w:eastAsia="宋体" w:cs="宋体"/>
          <w:sz w:val="24"/>
          <w:szCs w:val="24"/>
        </w:rPr>
        <w:t>5.1.1用人单位满意度</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eastAsia="宋体" w:cs="宋体"/>
          <w:sz w:val="24"/>
          <w:szCs w:val="24"/>
        </w:rPr>
      </w:pPr>
      <w:r>
        <w:rPr>
          <w:rFonts w:hint="eastAsia" w:ascii="宋体" w:hAnsi="宋体" w:eastAsia="宋体" w:cs="宋体"/>
          <w:sz w:val="24"/>
          <w:szCs w:val="24"/>
        </w:rPr>
        <w:t>5.2   社会服务………………………………………………</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eastAsia="宋体" w:cs="宋体"/>
          <w:sz w:val="24"/>
          <w:szCs w:val="24"/>
        </w:rPr>
      </w:pPr>
      <w:r>
        <w:rPr>
          <w:rFonts w:hint="eastAsia" w:ascii="宋体" w:hAnsi="宋体" w:eastAsia="宋体" w:cs="宋体"/>
          <w:sz w:val="24"/>
          <w:szCs w:val="24"/>
        </w:rPr>
        <w:t>5.2.1培训服务、技术服务、文化传承</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ascii="宋体" w:hAnsi="宋体" w:eastAsia="宋体" w:cs="宋体"/>
          <w:sz w:val="24"/>
          <w:szCs w:val="24"/>
        </w:rPr>
      </w:pPr>
      <w:r>
        <w:rPr>
          <w:rFonts w:hint="eastAsia" w:ascii="宋体" w:hAnsi="宋体" w:eastAsia="宋体" w:cs="宋体"/>
          <w:sz w:val="24"/>
          <w:szCs w:val="24"/>
        </w:rPr>
        <w:t xml:space="preserve">          5.3   对口帮扶</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ascii="宋体" w:hAnsi="宋体" w:eastAsia="宋体" w:cs="宋体"/>
          <w:sz w:val="24"/>
          <w:szCs w:val="24"/>
        </w:rPr>
      </w:pPr>
      <w:r>
        <w:rPr>
          <w:rFonts w:hint="eastAsia" w:ascii="宋体" w:hAnsi="宋体" w:eastAsia="宋体" w:cs="宋体"/>
          <w:sz w:val="24"/>
          <w:szCs w:val="24"/>
        </w:rPr>
        <w:t xml:space="preserve">          5.3.1东西部对口帮扶、校际帮扶、对口扶贫</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eastAsia="宋体" w:cs="宋体"/>
          <w:b/>
          <w:bCs/>
          <w:kern w:val="0"/>
          <w:sz w:val="24"/>
          <w:szCs w:val="24"/>
        </w:rPr>
      </w:pPr>
      <w:r>
        <w:rPr>
          <w:rFonts w:hint="eastAsia" w:ascii="宋体" w:hAnsi="宋体" w:eastAsia="宋体" w:cs="宋体"/>
          <w:b/>
          <w:bCs/>
          <w:sz w:val="24"/>
          <w:szCs w:val="24"/>
        </w:rPr>
        <w:t>第六部分  举办者</w:t>
      </w:r>
      <w:r>
        <w:rPr>
          <w:rFonts w:hint="eastAsia" w:ascii="宋体" w:hAnsi="宋体" w:eastAsia="宋体" w:cs="宋体"/>
          <w:b/>
          <w:bCs/>
          <w:kern w:val="0"/>
          <w:sz w:val="24"/>
          <w:szCs w:val="24"/>
        </w:rPr>
        <w:t>履责………………………………………………………</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6.1   经费………………………………………………………</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6.1.1政策性经费落实情况、生均拨款、项目投入</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6.2   政策措施…………………………………………………</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6.2.1落实办学自主权、教师编制、出台提升学校办学水平</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的政策和制度</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eastAsia="宋体" w:cs="宋体"/>
          <w:kern w:val="0"/>
          <w:sz w:val="24"/>
          <w:szCs w:val="24"/>
        </w:rPr>
      </w:pPr>
      <w:r>
        <w:rPr>
          <w:rFonts w:hint="eastAsia" w:ascii="宋体" w:hAnsi="宋体" w:eastAsia="宋体" w:cs="宋体"/>
          <w:b/>
          <w:bCs/>
          <w:sz w:val="24"/>
          <w:szCs w:val="24"/>
        </w:rPr>
        <w:t xml:space="preserve">第七部分  </w:t>
      </w:r>
      <w:r>
        <w:rPr>
          <w:rFonts w:hint="eastAsia" w:ascii="宋体" w:hAnsi="宋体" w:eastAsia="宋体" w:cs="宋体"/>
          <w:b/>
          <w:bCs/>
          <w:kern w:val="0"/>
          <w:sz w:val="24"/>
          <w:szCs w:val="24"/>
        </w:rPr>
        <w:t>特色创新…………………………………………………………</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7.1   案例1（</w:t>
      </w:r>
      <w:r>
        <w:rPr>
          <w:rFonts w:hint="eastAsia" w:ascii="宋体" w:hAnsi="宋体" w:eastAsia="宋体" w:cs="宋体"/>
          <w:spacing w:val="-2"/>
          <w:position w:val="-2"/>
          <w:sz w:val="24"/>
          <w:szCs w:val="24"/>
        </w:rPr>
        <w:t>合作办学</w:t>
      </w:r>
      <w:r>
        <w:rPr>
          <w:rFonts w:hint="eastAsia" w:ascii="宋体" w:hAnsi="宋体" w:eastAsia="宋体" w:cs="宋体"/>
          <w:sz w:val="24"/>
          <w:szCs w:val="24"/>
        </w:rPr>
        <w:t>）……………………………………</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7.2   案例2（</w:t>
      </w:r>
      <w:r>
        <w:rPr>
          <w:rFonts w:hint="eastAsia" w:ascii="宋体" w:hAnsi="宋体" w:eastAsia="宋体" w:cs="宋体"/>
          <w:spacing w:val="-2"/>
          <w:position w:val="-2"/>
          <w:sz w:val="24"/>
          <w:szCs w:val="24"/>
        </w:rPr>
        <w:t>学生全员管理</w:t>
      </w:r>
      <w:r>
        <w:rPr>
          <w:rFonts w:hint="eastAsia" w:ascii="宋体" w:hAnsi="宋体" w:eastAsia="宋体" w:cs="宋体"/>
          <w:sz w:val="24"/>
          <w:szCs w:val="24"/>
        </w:rPr>
        <w:t>）………………………………</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eastAsia="宋体" w:cs="宋体"/>
          <w:b/>
          <w:bCs/>
          <w:kern w:val="0"/>
          <w:sz w:val="24"/>
          <w:szCs w:val="24"/>
        </w:rPr>
      </w:pPr>
      <w:r>
        <w:rPr>
          <w:rFonts w:hint="eastAsia" w:ascii="宋体" w:hAnsi="宋体" w:eastAsia="宋体" w:cs="宋体"/>
          <w:b/>
          <w:bCs/>
          <w:sz w:val="24"/>
          <w:szCs w:val="24"/>
        </w:rPr>
        <w:t xml:space="preserve">第八部分  </w:t>
      </w:r>
      <w:r>
        <w:rPr>
          <w:rFonts w:hint="eastAsia" w:ascii="宋体" w:hAnsi="宋体" w:eastAsia="宋体" w:cs="宋体"/>
          <w:b/>
          <w:bCs/>
          <w:kern w:val="0"/>
          <w:sz w:val="24"/>
          <w:szCs w:val="24"/>
        </w:rPr>
        <w:t>主要问题和改进措施……………………………………………</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8.1   主要问题…………………………………………………</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r>
        <w:rPr>
          <w:rFonts w:hint="eastAsia" w:ascii="宋体" w:hAnsi="宋体" w:eastAsia="宋体" w:cs="宋体"/>
          <w:sz w:val="24"/>
          <w:szCs w:val="24"/>
        </w:rPr>
        <w:t>8.2   改进措施…………………………………………………</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40" w:lineRule="exact"/>
        <w:rPr>
          <w:rFonts w:hint="eastAsia" w:ascii="宋体" w:hAnsi="宋体" w:eastAsia="宋体" w:cs="宋体"/>
          <w:sz w:val="24"/>
          <w:szCs w:val="24"/>
        </w:rPr>
      </w:pPr>
    </w:p>
    <w:p>
      <w:pPr>
        <w:keepNext w:val="0"/>
        <w:keepLines w:val="0"/>
        <w:pageBreakBefore w:val="0"/>
        <w:kinsoku/>
        <w:wordWrap/>
        <w:overflowPunct/>
        <w:topLinePunct w:val="0"/>
        <w:autoSpaceDE/>
        <w:autoSpaceDN/>
        <w:bidi w:val="0"/>
        <w:spacing w:line="440" w:lineRule="exact"/>
        <w:ind w:firstLine="736" w:firstLineChars="307"/>
        <w:rPr>
          <w:rFonts w:hint="eastAsia" w:ascii="宋体" w:hAnsi="宋体" w:eastAsia="宋体" w:cs="宋体"/>
          <w:sz w:val="24"/>
          <w:szCs w:val="24"/>
        </w:rPr>
      </w:pPr>
    </w:p>
    <w:p>
      <w:pPr>
        <w:numPr>
          <w:ilvl w:val="0"/>
          <w:numId w:val="0"/>
        </w:numPr>
        <w:spacing w:line="440" w:lineRule="exact"/>
        <w:ind w:firstLine="2400" w:firstLineChars="800"/>
        <w:jc w:val="both"/>
        <w:rPr>
          <w:rFonts w:hint="eastAsia" w:ascii="黑体" w:hAnsi="宋体" w:eastAsia="黑体"/>
          <w:color w:val="000000"/>
          <w:sz w:val="30"/>
          <w:szCs w:val="30"/>
        </w:rPr>
      </w:pPr>
      <w:r>
        <w:rPr>
          <w:rFonts w:hint="eastAsia" w:ascii="黑体" w:hAnsi="宋体" w:eastAsia="黑体"/>
          <w:color w:val="000000"/>
          <w:sz w:val="30"/>
          <w:szCs w:val="30"/>
          <w:lang w:val="en-US" w:eastAsia="zh-CN"/>
        </w:rPr>
        <w:t xml:space="preserve">第一部分 </w:t>
      </w:r>
      <w:r>
        <w:rPr>
          <w:rFonts w:hint="eastAsia" w:ascii="黑体" w:hAnsi="宋体" w:eastAsia="黑体"/>
          <w:color w:val="000000"/>
          <w:sz w:val="30"/>
          <w:szCs w:val="30"/>
        </w:rPr>
        <w:t>学校情况</w:t>
      </w:r>
    </w:p>
    <w:p>
      <w:pPr>
        <w:numPr>
          <w:ilvl w:val="0"/>
          <w:numId w:val="0"/>
        </w:numPr>
        <w:spacing w:line="440" w:lineRule="exact"/>
        <w:rPr>
          <w:rFonts w:hint="default" w:ascii="黑体" w:hAnsi="宋体" w:eastAsia="黑体"/>
          <w:color w:val="FF0000"/>
          <w:sz w:val="30"/>
          <w:szCs w:val="30"/>
          <w:lang w:val="en-US" w:eastAsia="zh-CN"/>
        </w:rPr>
      </w:pPr>
      <w:r>
        <w:rPr>
          <w:rFonts w:hint="eastAsia" w:ascii="黑体" w:hAnsi="宋体" w:eastAsia="黑体"/>
          <w:color w:val="000000"/>
          <w:sz w:val="30"/>
          <w:szCs w:val="30"/>
        </w:rPr>
        <w:t>1.1学校概况</w:t>
      </w:r>
    </w:p>
    <w:p>
      <w:pPr>
        <w:widowControl/>
        <w:spacing w:line="440" w:lineRule="exact"/>
        <w:ind w:firstLine="560" w:firstLineChars="200"/>
        <w:jc w:val="left"/>
        <w:rPr>
          <w:rFonts w:hint="eastAsia" w:ascii="黑体" w:hAnsi="宋体" w:eastAsia="黑体"/>
          <w:color w:val="000000"/>
          <w:sz w:val="28"/>
          <w:szCs w:val="28"/>
        </w:rPr>
      </w:pPr>
      <w:r>
        <w:rPr>
          <w:rFonts w:hint="eastAsia" w:ascii="黑体" w:hAnsi="宋体" w:eastAsia="黑体"/>
          <w:color w:val="000000"/>
          <w:sz w:val="28"/>
          <w:szCs w:val="28"/>
        </w:rPr>
        <w:t>1.1.1校名、办学性质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赤峰卫生学校位于内蒙古赤峰市翁牛特旗，信息交流与各类交通乘运十分便捷，是赤峰市内唯一的一所卫生类普通中等专业学校。</w:t>
      </w:r>
    </w:p>
    <w:p>
      <w:pPr>
        <w:keepNext w:val="0"/>
        <w:keepLines w:val="0"/>
        <w:pageBreakBefore w:val="0"/>
        <w:widowControl w:val="0"/>
        <w:kinsoku/>
        <w:wordWrap/>
        <w:overflowPunct/>
        <w:topLinePunct w:val="0"/>
        <w:autoSpaceDE/>
        <w:autoSpaceDN/>
        <w:bidi w:val="0"/>
        <w:adjustRightInd/>
        <w:snapToGrid/>
        <w:spacing w:line="440" w:lineRule="exact"/>
        <w:ind w:firstLine="491" w:firstLineChars="205"/>
        <w:textAlignment w:val="auto"/>
        <w:rPr>
          <w:rFonts w:hint="eastAsia" w:ascii="宋体" w:hAnsi="宋体" w:eastAsia="宋体" w:cs="宋体"/>
          <w:sz w:val="24"/>
          <w:szCs w:val="24"/>
        </w:rPr>
      </w:pPr>
      <w:r>
        <w:rPr>
          <w:rFonts w:hint="eastAsia" w:ascii="宋体" w:hAnsi="宋体" w:eastAsia="宋体" w:cs="宋体"/>
          <w:sz w:val="24"/>
          <w:szCs w:val="24"/>
        </w:rPr>
        <w:t>赤峰卫生学校的前身最早为始建于1981年的“翁牛特旗卫生进修学校”。1988年经过内蒙古教育厅、卫生厅联合评估验收合格后，批准升格为“卫生职业高中”。同年10月，内蒙两厅联合下发通知，将学校正式定名为“赤峰市乌丹卫生职业技术学校”。2007年12月，经内蒙古人民政府[内政]字[2007]296号文件批准，学校升格为全日制普通中等专业学校，学校名称定为“赤峰卫生学校”，纳入全区全日制普通中等专业学校管理序列，办学目标主要确定为赤峰市及周边地区广大农村牧区培养乡村医生和基层卫生护理人员。2009年7月，内蒙古自治区编办下发内机编发[2009]91号文件，明确赤峰卫生学校办学行政规格为副处级，行政业务隶属赤峰市管理。</w:t>
      </w:r>
    </w:p>
    <w:p>
      <w:pPr>
        <w:keepNext w:val="0"/>
        <w:keepLines w:val="0"/>
        <w:pageBreakBefore w:val="0"/>
        <w:widowControl w:val="0"/>
        <w:kinsoku/>
        <w:wordWrap/>
        <w:overflowPunct/>
        <w:topLinePunct w:val="0"/>
        <w:autoSpaceDE/>
        <w:autoSpaceDN/>
        <w:bidi w:val="0"/>
        <w:adjustRightInd/>
        <w:snapToGrid/>
        <w:spacing w:line="440" w:lineRule="exact"/>
        <w:ind w:firstLine="491" w:firstLineChars="205"/>
        <w:textAlignment w:val="auto"/>
        <w:rPr>
          <w:rFonts w:hint="eastAsia" w:ascii="宋体" w:hAnsi="宋体" w:eastAsia="宋体" w:cs="宋体"/>
          <w:sz w:val="24"/>
          <w:szCs w:val="24"/>
        </w:rPr>
      </w:pPr>
      <w:r>
        <w:rPr>
          <w:rFonts w:hint="eastAsia" w:ascii="宋体" w:hAnsi="宋体" w:eastAsia="宋体" w:cs="宋体"/>
          <w:sz w:val="24"/>
          <w:szCs w:val="24"/>
        </w:rPr>
        <w:t>赤峰卫生学校从1992年进入盟市级重点职业技术学校行列；1994年顺利进入市级文明单位行列；1995年被国家劳动人事部表彰为全国职业技术教育先进集体；2007——2009年连续三年被评为赤峰市职业技术教育先进集体。2011年进入自治区重点学校。2013年学校的护理专业和农村医学专业被评为自治区骨干专业。</w:t>
      </w:r>
    </w:p>
    <w:p>
      <w:pPr>
        <w:keepNext w:val="0"/>
        <w:keepLines w:val="0"/>
        <w:pageBreakBefore w:val="0"/>
        <w:widowControl w:val="0"/>
        <w:kinsoku/>
        <w:wordWrap/>
        <w:overflowPunct/>
        <w:topLinePunct w:val="0"/>
        <w:autoSpaceDE/>
        <w:autoSpaceDN/>
        <w:bidi w:val="0"/>
        <w:adjustRightInd/>
        <w:snapToGrid/>
        <w:spacing w:line="440" w:lineRule="exact"/>
        <w:ind w:firstLine="491" w:firstLineChars="205"/>
        <w:textAlignment w:val="auto"/>
        <w:rPr>
          <w:rFonts w:hint="eastAsia" w:ascii="宋体" w:hAnsi="宋体" w:eastAsia="宋体" w:cs="宋体"/>
          <w:sz w:val="24"/>
          <w:szCs w:val="24"/>
        </w:rPr>
      </w:pPr>
      <w:r>
        <w:rPr>
          <w:rFonts w:hint="eastAsia" w:ascii="宋体" w:hAnsi="宋体" w:eastAsia="宋体" w:cs="宋体"/>
          <w:sz w:val="24"/>
          <w:szCs w:val="24"/>
        </w:rPr>
        <w:t>赤峰卫生学校牢牢把握兴办卫生职业技术教育，以培养实用型卫生技术人才为基本的办学方向，以就业为导向，以服务广大农村牧区和城镇社区卫生事业发展为宗旨，努力拼搏，开拓创新，办学规模不断扩大，办学张力愈显充盈，办学水平及办学层次更是逐年呈现迅速递进的良好势头。</w:t>
      </w:r>
    </w:p>
    <w:p>
      <w:pPr>
        <w:keepNext w:val="0"/>
        <w:keepLines w:val="0"/>
        <w:pageBreakBefore w:val="0"/>
        <w:widowControl w:val="0"/>
        <w:kinsoku/>
        <w:wordWrap/>
        <w:overflowPunct/>
        <w:topLinePunct w:val="0"/>
        <w:autoSpaceDE/>
        <w:autoSpaceDN/>
        <w:bidi w:val="0"/>
        <w:adjustRightInd/>
        <w:snapToGrid/>
        <w:spacing w:line="440" w:lineRule="exact"/>
        <w:ind w:firstLine="491" w:firstLineChars="205"/>
        <w:textAlignment w:val="auto"/>
        <w:rPr>
          <w:rFonts w:hint="eastAsia" w:ascii="宋体" w:hAnsi="宋体" w:eastAsia="宋体" w:cs="宋体"/>
          <w:sz w:val="24"/>
          <w:szCs w:val="24"/>
        </w:rPr>
      </w:pPr>
      <w:r>
        <w:rPr>
          <w:rFonts w:hint="eastAsia" w:ascii="宋体" w:hAnsi="宋体" w:eastAsia="宋体" w:cs="宋体"/>
          <w:sz w:val="24"/>
          <w:szCs w:val="24"/>
        </w:rPr>
        <w:t>赤峰卫生学校现在已经形成了以中专学历教育、高职学历教育为主，成人专本科教育、乡村医药卫生人员学历和短期培训教育共同协调发展的办学格局。</w:t>
      </w:r>
    </w:p>
    <w:p>
      <w:pPr>
        <w:keepNext w:val="0"/>
        <w:keepLines w:val="0"/>
        <w:pageBreakBefore w:val="0"/>
        <w:kinsoku/>
        <w:wordWrap/>
        <w:overflowPunct/>
        <w:topLinePunct w:val="0"/>
        <w:autoSpaceDE/>
        <w:autoSpaceDN/>
        <w:bidi w:val="0"/>
        <w:spacing w:line="440" w:lineRule="exact"/>
        <w:ind w:firstLine="435"/>
        <w:rPr>
          <w:rFonts w:hint="eastAsia" w:ascii="黑体" w:hAnsi="黑体" w:eastAsia="黑体" w:cs="黑体"/>
          <w:color w:val="000000"/>
          <w:sz w:val="28"/>
          <w:szCs w:val="28"/>
        </w:rPr>
      </w:pPr>
      <w:r>
        <w:rPr>
          <w:rFonts w:hint="eastAsia" w:ascii="黑体" w:hAnsi="黑体" w:eastAsia="黑体" w:cs="黑体"/>
          <w:color w:val="000000"/>
          <w:sz w:val="28"/>
          <w:szCs w:val="28"/>
        </w:rPr>
        <w:t>1.1.2校园面积</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学校占地面积13586平方米，生均占地面积8.52平方米；校舍建筑面积16250平方米，</w:t>
      </w:r>
      <w:r>
        <w:rPr>
          <w:rFonts w:hint="eastAsia" w:ascii="宋体" w:hAnsi="宋体" w:eastAsia="宋体" w:cs="宋体"/>
          <w:color w:val="auto"/>
          <w:sz w:val="24"/>
          <w:szCs w:val="24"/>
        </w:rPr>
        <w:t>生均校舍建筑面积1</w:t>
      </w:r>
      <w:r>
        <w:rPr>
          <w:rFonts w:hint="eastAsia" w:ascii="宋体" w:hAnsi="宋体" w:cs="宋体"/>
          <w:color w:val="auto"/>
          <w:sz w:val="24"/>
          <w:szCs w:val="24"/>
          <w:lang w:val="en-US" w:eastAsia="zh-CN"/>
        </w:rPr>
        <w:t>6.15</w:t>
      </w:r>
      <w:r>
        <w:rPr>
          <w:rFonts w:hint="eastAsia" w:ascii="宋体" w:hAnsi="宋体" w:eastAsia="宋体" w:cs="宋体"/>
          <w:color w:val="auto"/>
          <w:sz w:val="24"/>
          <w:szCs w:val="24"/>
        </w:rPr>
        <w:t>平方米。</w:t>
      </w:r>
    </w:p>
    <w:p>
      <w:pPr>
        <w:keepNext w:val="0"/>
        <w:keepLines w:val="0"/>
        <w:pageBreakBefore w:val="0"/>
        <w:kinsoku/>
        <w:wordWrap/>
        <w:overflowPunct/>
        <w:topLinePunct w:val="0"/>
        <w:autoSpaceDE/>
        <w:autoSpaceDN/>
        <w:bidi w:val="0"/>
        <w:spacing w:line="440" w:lineRule="exact"/>
        <w:ind w:firstLine="435"/>
        <w:rPr>
          <w:rFonts w:hint="eastAsia" w:ascii="黑体" w:hAnsi="黑体" w:eastAsia="黑体" w:cs="黑体"/>
          <w:color w:val="000000"/>
          <w:sz w:val="28"/>
          <w:szCs w:val="28"/>
        </w:rPr>
      </w:pPr>
      <w:r>
        <w:rPr>
          <w:rFonts w:hint="eastAsia" w:ascii="黑体" w:hAnsi="黑体" w:eastAsia="黑体" w:cs="黑体"/>
          <w:color w:val="000000"/>
          <w:sz w:val="28"/>
          <w:szCs w:val="28"/>
        </w:rPr>
        <w:t>1.1.3资产情况</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截止20</w:t>
      </w:r>
      <w:r>
        <w:rPr>
          <w:rFonts w:hint="eastAsia" w:ascii="宋体" w:hAnsi="宋体" w:cs="宋体"/>
          <w:sz w:val="24"/>
          <w:szCs w:val="24"/>
          <w:lang w:val="en-US" w:eastAsia="zh-CN"/>
        </w:rPr>
        <w:t>20</w:t>
      </w:r>
      <w:r>
        <w:rPr>
          <w:rFonts w:hint="eastAsia" w:ascii="宋体" w:hAnsi="宋体" w:eastAsia="宋体" w:cs="宋体"/>
          <w:sz w:val="24"/>
          <w:szCs w:val="24"/>
        </w:rPr>
        <w:t>年8月底，固定资产总值达到</w:t>
      </w:r>
      <w:r>
        <w:rPr>
          <w:rFonts w:hint="eastAsia" w:ascii="宋体" w:hAnsi="宋体" w:cs="宋体"/>
          <w:sz w:val="24"/>
          <w:szCs w:val="24"/>
          <w:lang w:val="en-US" w:eastAsia="zh-CN"/>
        </w:rPr>
        <w:t>5112.4</w:t>
      </w:r>
      <w:r>
        <w:rPr>
          <w:rFonts w:hint="eastAsia" w:ascii="宋体" w:hAnsi="宋体" w:eastAsia="宋体" w:cs="宋体"/>
          <w:sz w:val="24"/>
          <w:szCs w:val="24"/>
        </w:rPr>
        <w:t>万元。</w:t>
      </w:r>
    </w:p>
    <w:p>
      <w:pPr>
        <w:keepNext w:val="0"/>
        <w:keepLines w:val="0"/>
        <w:pageBreakBefore w:val="0"/>
        <w:kinsoku/>
        <w:wordWrap/>
        <w:overflowPunct/>
        <w:topLinePunct w:val="0"/>
        <w:autoSpaceDE/>
        <w:autoSpaceDN/>
        <w:bidi w:val="0"/>
        <w:spacing w:line="440" w:lineRule="exact"/>
        <w:ind w:firstLine="491" w:firstLineChars="205"/>
        <w:rPr>
          <w:rFonts w:hint="eastAsia" w:ascii="宋体" w:hAnsi="宋体" w:eastAsia="宋体" w:cs="宋体"/>
          <w:sz w:val="24"/>
          <w:szCs w:val="24"/>
        </w:rPr>
      </w:pPr>
    </w:p>
    <w:p>
      <w:pPr>
        <w:spacing w:line="440" w:lineRule="exact"/>
        <w:ind w:firstLine="435"/>
        <w:rPr>
          <w:rFonts w:ascii="黑体" w:hAnsi="黑体" w:eastAsia="黑体" w:cs="黑体"/>
          <w:color w:val="auto"/>
          <w:sz w:val="28"/>
          <w:szCs w:val="28"/>
        </w:rPr>
      </w:pPr>
      <w:r>
        <w:rPr>
          <w:rFonts w:hint="eastAsia" w:ascii="黑体" w:hAnsi="黑体" w:eastAsia="黑体" w:cs="黑体"/>
          <w:color w:val="auto"/>
          <w:sz w:val="28"/>
          <w:szCs w:val="28"/>
        </w:rPr>
        <w:t>1.2学生情况</w:t>
      </w:r>
    </w:p>
    <w:p>
      <w:pPr>
        <w:spacing w:line="440" w:lineRule="exact"/>
        <w:ind w:firstLine="560" w:firstLineChars="200"/>
        <w:rPr>
          <w:rFonts w:ascii="黑体" w:hAnsi="宋体" w:eastAsia="黑体"/>
          <w:color w:val="auto"/>
          <w:sz w:val="28"/>
          <w:szCs w:val="28"/>
        </w:rPr>
      </w:pPr>
      <w:r>
        <w:rPr>
          <w:rFonts w:hint="eastAsia" w:ascii="黑体" w:hAnsi="宋体" w:eastAsia="黑体"/>
          <w:color w:val="auto"/>
          <w:sz w:val="28"/>
          <w:szCs w:val="28"/>
        </w:rPr>
        <w:t>1.2.1招生规模、在校生规模、毕业生规模</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ascii="宋体" w:hAnsi="宋体"/>
          <w:color w:val="auto"/>
          <w:sz w:val="24"/>
        </w:rPr>
      </w:pPr>
      <w:r>
        <w:rPr>
          <w:rFonts w:hint="eastAsia" w:ascii="宋体" w:hAnsi="宋体"/>
          <w:color w:val="auto"/>
          <w:sz w:val="24"/>
        </w:rPr>
        <w:t>2020年全日制在校生数为1153人，2020年毕业生数为343人。2020年招生439人。在校生三年巩固率为7</w:t>
      </w:r>
      <w:r>
        <w:rPr>
          <w:rFonts w:ascii="宋体" w:hAnsi="宋体"/>
          <w:color w:val="auto"/>
          <w:sz w:val="24"/>
        </w:rPr>
        <w:t>9</w:t>
      </w:r>
      <w:r>
        <w:rPr>
          <w:rFonts w:hint="eastAsia" w:ascii="宋体" w:hAnsi="宋体"/>
          <w:color w:val="auto"/>
          <w:sz w:val="24"/>
        </w:rPr>
        <w:t>.</w:t>
      </w:r>
      <w:r>
        <w:rPr>
          <w:rFonts w:ascii="宋体" w:hAnsi="宋体"/>
          <w:color w:val="auto"/>
          <w:sz w:val="24"/>
        </w:rPr>
        <w:t>36</w:t>
      </w:r>
      <w:r>
        <w:rPr>
          <w:rFonts w:hint="eastAsia" w:ascii="宋体" w:hAnsi="宋体"/>
          <w:color w:val="auto"/>
          <w:sz w:val="24"/>
        </w:rPr>
        <w:t>%。在校生，招生人数和毕业生数变化情况见图（1-2）</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center"/>
        <w:textAlignment w:val="auto"/>
        <w:rPr>
          <w:rFonts w:ascii="宋体" w:hAnsi="宋体"/>
          <w:color w:val="auto"/>
          <w:sz w:val="24"/>
        </w:rPr>
      </w:pPr>
      <w:r>
        <w:rPr>
          <w:rFonts w:hint="eastAsia" w:ascii="宋体" w:hAnsi="宋体"/>
          <w:color w:val="auto"/>
          <w:sz w:val="24"/>
        </w:rPr>
        <w:t>表1-2  2019-2020年学校全日制学生情况统计表</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800"/>
        <w:gridCol w:w="1980"/>
        <w:gridCol w:w="180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tcPr>
          <w:p>
            <w:pPr>
              <w:keepNext w:val="0"/>
              <w:keepLines w:val="0"/>
              <w:pageBreakBefore w:val="0"/>
              <w:widowControl/>
              <w:kinsoku/>
              <w:wordWrap/>
              <w:overflowPunct/>
              <w:topLinePunct w:val="0"/>
              <w:autoSpaceDE/>
              <w:autoSpaceDN/>
              <w:bidi w:val="0"/>
              <w:adjustRightInd/>
              <w:snapToGrid/>
              <w:spacing w:line="440" w:lineRule="exact"/>
              <w:ind w:firstLine="236" w:firstLineChars="100"/>
              <w:textAlignment w:val="auto"/>
              <w:rPr>
                <w:rFonts w:ascii="宋体" w:hAnsi="宋体"/>
                <w:color w:val="auto"/>
                <w:spacing w:val="-2"/>
                <w:kern w:val="0"/>
                <w:position w:val="-2"/>
                <w:sz w:val="24"/>
              </w:rPr>
            </w:pPr>
            <w:r>
              <w:rPr>
                <w:rFonts w:hint="eastAsia" w:ascii="宋体" w:hAnsi="宋体"/>
                <w:color w:val="auto"/>
                <w:spacing w:val="-2"/>
                <w:kern w:val="0"/>
                <w:position w:val="-2"/>
                <w:sz w:val="24"/>
              </w:rPr>
              <w:t>年号</w:t>
            </w:r>
          </w:p>
        </w:tc>
        <w:tc>
          <w:tcPr>
            <w:tcW w:w="1800" w:type="dxa"/>
          </w:tcPr>
          <w:p>
            <w:pPr>
              <w:keepNext w:val="0"/>
              <w:keepLines w:val="0"/>
              <w:pageBreakBefore w:val="0"/>
              <w:widowControl/>
              <w:kinsoku/>
              <w:wordWrap/>
              <w:overflowPunct/>
              <w:topLinePunct w:val="0"/>
              <w:autoSpaceDE/>
              <w:autoSpaceDN/>
              <w:bidi w:val="0"/>
              <w:adjustRightInd/>
              <w:snapToGrid/>
              <w:spacing w:line="440" w:lineRule="exact"/>
              <w:ind w:firstLine="236" w:firstLineChars="100"/>
              <w:textAlignment w:val="auto"/>
              <w:rPr>
                <w:rFonts w:ascii="宋体" w:hAnsi="宋体"/>
                <w:color w:val="auto"/>
                <w:spacing w:val="-2"/>
                <w:kern w:val="0"/>
                <w:position w:val="-2"/>
                <w:sz w:val="24"/>
              </w:rPr>
            </w:pPr>
            <w:r>
              <w:rPr>
                <w:rFonts w:hint="eastAsia" w:ascii="宋体" w:hAnsi="宋体"/>
                <w:color w:val="auto"/>
                <w:spacing w:val="-2"/>
                <w:kern w:val="0"/>
                <w:position w:val="-2"/>
                <w:sz w:val="24"/>
              </w:rPr>
              <w:t>招生数（人）</w:t>
            </w:r>
          </w:p>
        </w:tc>
        <w:tc>
          <w:tcPr>
            <w:tcW w:w="1980" w:type="dxa"/>
          </w:tcPr>
          <w:p>
            <w:pPr>
              <w:keepNext w:val="0"/>
              <w:keepLines w:val="0"/>
              <w:pageBreakBefore w:val="0"/>
              <w:widowControl/>
              <w:kinsoku/>
              <w:wordWrap/>
              <w:overflowPunct/>
              <w:topLinePunct w:val="0"/>
              <w:autoSpaceDE/>
              <w:autoSpaceDN/>
              <w:bidi w:val="0"/>
              <w:adjustRightInd/>
              <w:snapToGrid/>
              <w:spacing w:line="440" w:lineRule="exact"/>
              <w:ind w:firstLine="236" w:firstLineChars="100"/>
              <w:textAlignment w:val="auto"/>
              <w:rPr>
                <w:rFonts w:ascii="宋体" w:hAnsi="宋体"/>
                <w:color w:val="auto"/>
                <w:spacing w:val="-2"/>
                <w:kern w:val="0"/>
                <w:position w:val="-2"/>
                <w:sz w:val="24"/>
              </w:rPr>
            </w:pPr>
            <w:r>
              <w:rPr>
                <w:rFonts w:hint="eastAsia" w:ascii="宋体" w:hAnsi="宋体"/>
                <w:color w:val="auto"/>
                <w:spacing w:val="-2"/>
                <w:kern w:val="0"/>
                <w:position w:val="-2"/>
                <w:sz w:val="24"/>
              </w:rPr>
              <w:t>在校生数（人）</w:t>
            </w:r>
          </w:p>
        </w:tc>
        <w:tc>
          <w:tcPr>
            <w:tcW w:w="1800" w:type="dxa"/>
          </w:tcPr>
          <w:p>
            <w:pPr>
              <w:keepNext w:val="0"/>
              <w:keepLines w:val="0"/>
              <w:pageBreakBefore w:val="0"/>
              <w:widowControl/>
              <w:kinsoku/>
              <w:wordWrap/>
              <w:overflowPunct/>
              <w:topLinePunct w:val="0"/>
              <w:autoSpaceDE/>
              <w:autoSpaceDN/>
              <w:bidi w:val="0"/>
              <w:adjustRightInd/>
              <w:snapToGrid/>
              <w:spacing w:line="440" w:lineRule="exact"/>
              <w:textAlignment w:val="auto"/>
              <w:rPr>
                <w:rFonts w:ascii="宋体" w:hAnsi="宋体"/>
                <w:color w:val="auto"/>
                <w:spacing w:val="-2"/>
                <w:kern w:val="0"/>
                <w:position w:val="-2"/>
                <w:sz w:val="24"/>
              </w:rPr>
            </w:pPr>
            <w:r>
              <w:rPr>
                <w:rFonts w:hint="eastAsia" w:ascii="宋体" w:hAnsi="宋体"/>
                <w:color w:val="auto"/>
                <w:spacing w:val="-2"/>
                <w:kern w:val="0"/>
                <w:position w:val="-2"/>
                <w:sz w:val="24"/>
              </w:rPr>
              <w:t>毕业生数（人）</w:t>
            </w:r>
          </w:p>
        </w:tc>
        <w:tc>
          <w:tcPr>
            <w:tcW w:w="1440" w:type="dxa"/>
          </w:tcPr>
          <w:p>
            <w:pPr>
              <w:keepNext w:val="0"/>
              <w:keepLines w:val="0"/>
              <w:pageBreakBefore w:val="0"/>
              <w:widowControl/>
              <w:kinsoku/>
              <w:wordWrap/>
              <w:overflowPunct/>
              <w:topLinePunct w:val="0"/>
              <w:autoSpaceDE/>
              <w:autoSpaceDN/>
              <w:bidi w:val="0"/>
              <w:adjustRightInd/>
              <w:snapToGrid/>
              <w:spacing w:line="440" w:lineRule="exact"/>
              <w:ind w:firstLine="236" w:firstLineChars="100"/>
              <w:textAlignment w:val="auto"/>
              <w:rPr>
                <w:rFonts w:ascii="宋体" w:hAnsi="宋体"/>
                <w:color w:val="auto"/>
                <w:spacing w:val="-2"/>
                <w:kern w:val="0"/>
                <w:position w:val="-2"/>
                <w:sz w:val="24"/>
              </w:rPr>
            </w:pPr>
            <w:r>
              <w:rPr>
                <w:rFonts w:hint="eastAsia" w:ascii="宋体" w:hAnsi="宋体"/>
                <w:color w:val="auto"/>
                <w:spacing w:val="-2"/>
                <w:kern w:val="0"/>
                <w:position w:val="-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2019</w:t>
            </w:r>
          </w:p>
        </w:tc>
        <w:tc>
          <w:tcPr>
            <w:tcW w:w="1800"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399</w:t>
            </w:r>
          </w:p>
        </w:tc>
        <w:tc>
          <w:tcPr>
            <w:tcW w:w="1980"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959</w:t>
            </w:r>
          </w:p>
        </w:tc>
        <w:tc>
          <w:tcPr>
            <w:tcW w:w="1800"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338</w:t>
            </w:r>
          </w:p>
        </w:tc>
        <w:tc>
          <w:tcPr>
            <w:tcW w:w="1440" w:type="dxa"/>
          </w:tcPr>
          <w:p>
            <w:pPr>
              <w:widowControl/>
              <w:spacing w:line="440" w:lineRule="exact"/>
              <w:rPr>
                <w:rFonts w:ascii="宋体" w:hAnsi="宋体"/>
                <w:color w:val="auto"/>
                <w:spacing w:val="-2"/>
                <w:kern w:val="0"/>
                <w:position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2020</w:t>
            </w:r>
          </w:p>
        </w:tc>
        <w:tc>
          <w:tcPr>
            <w:tcW w:w="1800"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439</w:t>
            </w:r>
          </w:p>
        </w:tc>
        <w:tc>
          <w:tcPr>
            <w:tcW w:w="1980"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1006</w:t>
            </w:r>
          </w:p>
        </w:tc>
        <w:tc>
          <w:tcPr>
            <w:tcW w:w="1800" w:type="dxa"/>
            <w:vAlign w:val="center"/>
          </w:tcPr>
          <w:p>
            <w:pPr>
              <w:widowControl/>
              <w:spacing w:line="440" w:lineRule="exact"/>
              <w:jc w:val="center"/>
              <w:rPr>
                <w:rFonts w:ascii="宋体" w:hAnsi="宋体"/>
                <w:color w:val="auto"/>
                <w:spacing w:val="-2"/>
                <w:kern w:val="0"/>
                <w:position w:val="-2"/>
                <w:sz w:val="24"/>
              </w:rPr>
            </w:pPr>
            <w:r>
              <w:rPr>
                <w:rFonts w:hint="eastAsia" w:ascii="宋体" w:hAnsi="宋体"/>
                <w:color w:val="auto"/>
                <w:spacing w:val="-2"/>
                <w:kern w:val="0"/>
                <w:position w:val="-2"/>
                <w:sz w:val="24"/>
              </w:rPr>
              <w:t>343</w:t>
            </w:r>
          </w:p>
        </w:tc>
        <w:tc>
          <w:tcPr>
            <w:tcW w:w="1440" w:type="dxa"/>
          </w:tcPr>
          <w:p>
            <w:pPr>
              <w:widowControl/>
              <w:spacing w:line="440" w:lineRule="exact"/>
              <w:rPr>
                <w:rFonts w:ascii="宋体" w:hAnsi="宋体"/>
                <w:color w:val="auto"/>
                <w:spacing w:val="-2"/>
                <w:kern w:val="0"/>
                <w:position w:val="-2"/>
                <w:sz w:val="24"/>
              </w:rPr>
            </w:pPr>
          </w:p>
        </w:tc>
      </w:tr>
    </w:tbl>
    <w:p>
      <w:pPr>
        <w:widowControl/>
        <w:shd w:val="clear" w:color="auto" w:fill="FFFFFF"/>
        <w:spacing w:line="440" w:lineRule="exact"/>
        <w:ind w:firstLine="560" w:firstLineChars="200"/>
        <w:rPr>
          <w:rFonts w:ascii="黑体" w:hAnsi="宋体" w:eastAsia="黑体"/>
          <w:color w:val="auto"/>
          <w:sz w:val="28"/>
          <w:szCs w:val="28"/>
        </w:rPr>
      </w:pPr>
      <w:r>
        <w:rPr>
          <w:rFonts w:hint="eastAsia" w:ascii="黑体" w:hAnsi="宋体" w:eastAsia="黑体"/>
          <w:color w:val="auto"/>
          <w:sz w:val="28"/>
          <w:szCs w:val="28"/>
        </w:rPr>
        <w:t>1.2.2学生结构 巩固率</w:t>
      </w:r>
    </w:p>
    <w:p>
      <w:pPr>
        <w:keepNext w:val="0"/>
        <w:keepLines w:val="0"/>
        <w:pageBreakBefore w:val="0"/>
        <w:kinsoku/>
        <w:wordWrap/>
        <w:overflowPunct/>
        <w:topLinePunct w:val="0"/>
        <w:autoSpaceDE/>
        <w:autoSpaceDN/>
        <w:bidi w:val="0"/>
        <w:adjustRightInd/>
        <w:snapToGrid/>
        <w:spacing w:line="440" w:lineRule="exact"/>
        <w:ind w:firstLine="435"/>
        <w:textAlignment w:val="auto"/>
        <w:rPr>
          <w:rFonts w:ascii="宋体" w:hAnsi="宋体"/>
          <w:color w:val="auto"/>
          <w:sz w:val="24"/>
        </w:rPr>
      </w:pPr>
      <w:r>
        <w:rPr>
          <w:rFonts w:hint="eastAsia"/>
          <w:color w:val="auto"/>
          <w:sz w:val="28"/>
          <w:szCs w:val="28"/>
        </w:rPr>
        <w:t>学校共开设7个专业，分别为护理学、农村医学、助产、检验、药剂、老年护理、蒙医医疗与蒙药等。</w:t>
      </w:r>
      <w:r>
        <w:rPr>
          <w:rFonts w:hint="eastAsia" w:ascii="宋体" w:hAnsi="宋体"/>
          <w:color w:val="auto"/>
          <w:sz w:val="24"/>
        </w:rPr>
        <w:t xml:space="preserve">学校2019-2020学年分专业全日制在校生统计见表1-3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center"/>
        <w:textAlignment w:val="auto"/>
        <w:rPr>
          <w:rFonts w:ascii="宋体" w:hAnsi="宋体"/>
          <w:color w:val="auto"/>
          <w:sz w:val="24"/>
        </w:rPr>
      </w:pPr>
      <w:r>
        <w:rPr>
          <w:rFonts w:hint="eastAsia" w:ascii="宋体" w:hAnsi="宋体"/>
          <w:color w:val="auto"/>
          <w:sz w:val="24"/>
        </w:rPr>
        <w:t>表1—3  2019-2020年学校全日制分专业学生情况统计表</w:t>
      </w:r>
    </w:p>
    <w:tbl>
      <w:tblPr>
        <w:tblStyle w:val="4"/>
        <w:tblpPr w:leftFromText="45" w:rightFromText="45" w:vertAnchor="text" w:tblpXSpec="center"/>
        <w:tblW w:w="0" w:type="auto"/>
        <w:tblInd w:w="-8"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2409"/>
        <w:gridCol w:w="1363"/>
        <w:gridCol w:w="1363"/>
        <w:gridCol w:w="1362"/>
        <w:gridCol w:w="179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vMerge w:val="restart"/>
            <w:tcBorders>
              <w:top w:val="outset" w:color="000000" w:sz="6" w:space="0"/>
              <w:left w:val="outset" w:color="000000" w:sz="6" w:space="0"/>
              <w:bottom w:val="outset" w:color="000000" w:sz="6" w:space="0"/>
              <w:right w:val="outset" w:color="000000" w:sz="6" w:space="0"/>
            </w:tcBorders>
            <w:vAlign w:val="center"/>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专业名称</w:t>
            </w:r>
          </w:p>
        </w:tc>
        <w:tc>
          <w:tcPr>
            <w:tcW w:w="2726" w:type="dxa"/>
            <w:gridSpan w:val="2"/>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2019年</w:t>
            </w:r>
          </w:p>
        </w:tc>
        <w:tc>
          <w:tcPr>
            <w:tcW w:w="3153" w:type="dxa"/>
            <w:gridSpan w:val="2"/>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2020年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40" w:lineRule="exact"/>
              <w:jc w:val="left"/>
              <w:rPr>
                <w:rFonts w:ascii="宋体" w:hAnsi="宋体" w:cs="宋体"/>
                <w:color w:val="auto"/>
                <w:kern w:val="0"/>
                <w:sz w:val="24"/>
              </w:rPr>
            </w:pPr>
          </w:p>
        </w:tc>
        <w:tc>
          <w:tcPr>
            <w:tcW w:w="1363"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招生数</w:t>
            </w:r>
          </w:p>
        </w:tc>
        <w:tc>
          <w:tcPr>
            <w:tcW w:w="1363"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在校生数</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招生数</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在校生数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护理学</w:t>
            </w:r>
          </w:p>
        </w:tc>
        <w:tc>
          <w:tcPr>
            <w:tcW w:w="1363"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399</w:t>
            </w:r>
          </w:p>
        </w:tc>
        <w:tc>
          <w:tcPr>
            <w:tcW w:w="1363"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959</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439</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1006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小计</w:t>
            </w:r>
          </w:p>
        </w:tc>
        <w:tc>
          <w:tcPr>
            <w:tcW w:w="1363"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399</w:t>
            </w:r>
          </w:p>
        </w:tc>
        <w:tc>
          <w:tcPr>
            <w:tcW w:w="1363"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959</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439</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auto"/>
                <w:kern w:val="0"/>
                <w:sz w:val="24"/>
              </w:rPr>
            </w:pPr>
            <w:r>
              <w:rPr>
                <w:rFonts w:hint="eastAsia" w:ascii="宋体" w:hAnsi="宋体" w:cs="宋体"/>
                <w:color w:val="auto"/>
                <w:kern w:val="0"/>
                <w:sz w:val="24"/>
              </w:rPr>
              <w:t>1006</w:t>
            </w:r>
          </w:p>
        </w:tc>
      </w:tr>
    </w:tbl>
    <w:p>
      <w:pPr>
        <w:spacing w:line="440" w:lineRule="exact"/>
        <w:ind w:firstLine="435"/>
        <w:rPr>
          <w:rFonts w:ascii="黑体" w:hAnsi="黑体" w:eastAsia="黑体" w:cs="黑体"/>
          <w:color w:val="auto"/>
          <w:sz w:val="28"/>
          <w:szCs w:val="28"/>
        </w:rPr>
      </w:pPr>
      <w:r>
        <w:rPr>
          <w:rFonts w:hint="eastAsia" w:ascii="黑体" w:hAnsi="黑体" w:eastAsia="黑体" w:cs="黑体"/>
          <w:color w:val="auto"/>
          <w:sz w:val="28"/>
          <w:szCs w:val="28"/>
        </w:rPr>
        <w:t>1.2.3 培训规模</w:t>
      </w:r>
    </w:p>
    <w:p>
      <w:pPr>
        <w:spacing w:line="440" w:lineRule="exact"/>
        <w:ind w:firstLine="435"/>
        <w:rPr>
          <w:rFonts w:ascii="宋体" w:hAnsi="宋体" w:cs="宋体"/>
          <w:color w:val="auto"/>
          <w:sz w:val="24"/>
        </w:rPr>
      </w:pPr>
      <w:r>
        <w:rPr>
          <w:rFonts w:hint="eastAsia" w:ascii="宋体" w:hAnsi="宋体" w:cs="宋体"/>
          <w:color w:val="auto"/>
          <w:sz w:val="24"/>
        </w:rPr>
        <w:t>2020年培训35人。</w:t>
      </w:r>
    </w:p>
    <w:p>
      <w:pPr>
        <w:keepNext w:val="0"/>
        <w:keepLines w:val="0"/>
        <w:pageBreakBefore w:val="0"/>
        <w:kinsoku/>
        <w:wordWrap/>
        <w:overflowPunct/>
        <w:topLinePunct w:val="0"/>
        <w:autoSpaceDE/>
        <w:autoSpaceDN/>
        <w:bidi w:val="0"/>
        <w:spacing w:line="440" w:lineRule="exact"/>
        <w:rPr>
          <w:rFonts w:hint="eastAsia" w:ascii="黑体" w:hAnsi="黑体" w:eastAsia="黑体" w:cs="黑体"/>
          <w:sz w:val="28"/>
          <w:szCs w:val="28"/>
        </w:rPr>
      </w:pPr>
      <w:r>
        <w:rPr>
          <w:rFonts w:hint="eastAsia" w:ascii="黑体" w:hAnsi="黑体" w:eastAsia="黑体" w:cs="黑体"/>
          <w:sz w:val="28"/>
          <w:szCs w:val="28"/>
          <w:lang w:val="en-US" w:eastAsia="zh-CN"/>
        </w:rPr>
        <w:t>1.3</w:t>
      </w:r>
      <w:r>
        <w:rPr>
          <w:rFonts w:hint="eastAsia" w:ascii="黑体" w:hAnsi="黑体" w:eastAsia="黑体" w:cs="黑体"/>
          <w:sz w:val="28"/>
          <w:szCs w:val="28"/>
        </w:rPr>
        <w:t>教师队伍</w:t>
      </w:r>
    </w:p>
    <w:p>
      <w:pPr>
        <w:keepNext w:val="0"/>
        <w:keepLines w:val="0"/>
        <w:pageBreakBefore w:val="0"/>
        <w:kinsoku/>
        <w:wordWrap/>
        <w:overflowPunct/>
        <w:topLinePunct w:val="0"/>
        <w:autoSpaceDE/>
        <w:autoSpaceDN/>
        <w:bidi w:val="0"/>
        <w:spacing w:line="440" w:lineRule="exact"/>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1.3.1师生比变化情况</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学校现有教职工102名，其中专任教师48人，生师比为21：1。</w:t>
      </w:r>
    </w:p>
    <w:p>
      <w:pPr>
        <w:widowControl/>
        <w:shd w:val="clear" w:color="auto" w:fill="FFFFFF"/>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1.3.2“双师型”教师比例变化情况</w:t>
      </w:r>
    </w:p>
    <w:p>
      <w:pPr>
        <w:widowControl/>
        <w:shd w:val="clear" w:color="auto" w:fill="FFFFFF"/>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师资队伍总体结构</w:t>
      </w:r>
      <w:r>
        <w:rPr>
          <w:rFonts w:hint="eastAsia" w:ascii="宋体" w:hAnsi="宋体" w:cs="宋体"/>
          <w:sz w:val="24"/>
          <w:szCs w:val="24"/>
          <w:lang w:eastAsia="zh-CN"/>
        </w:rPr>
        <w:t>，</w:t>
      </w:r>
      <w:r>
        <w:rPr>
          <w:rFonts w:hint="eastAsia" w:ascii="宋体" w:hAnsi="宋体" w:eastAsia="宋体" w:cs="宋体"/>
          <w:sz w:val="24"/>
          <w:szCs w:val="24"/>
        </w:rPr>
        <w:t>专业教师数占本校专任教师数的65%，专业课教师中“双师型”教师比例为11%。</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专任教师学历结构和职称结构2019-2020学年，专任教师学历结构和年龄结构较上一学年变化不大，专任教师中具有本科学历教师有22人，占46%，本科以下学历的教师有26人，占54%。专任教师中具有高级职称的教师有7人，占专任教师总数的15%；具有中级职称的教师有7人，占15%；具有初级职称的教师有70%。</w:t>
      </w:r>
    </w:p>
    <w:p>
      <w:pPr>
        <w:widowControl/>
        <w:shd w:val="clear" w:color="auto" w:fill="FFFFFF"/>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1.3.3兼职教师比例变化情况</w:t>
      </w:r>
    </w:p>
    <w:p>
      <w:pPr>
        <w:widowControl/>
        <w:shd w:val="clear" w:color="auto" w:fill="FFFFFF"/>
        <w:spacing w:line="440" w:lineRule="exact"/>
        <w:ind w:firstLine="480" w:firstLineChars="200"/>
        <w:rPr>
          <w:rFonts w:hint="eastAsia" w:ascii="宋体" w:hAnsi="宋体" w:cs="宋体"/>
          <w:color w:val="000000"/>
          <w:sz w:val="24"/>
        </w:rPr>
      </w:pPr>
      <w:r>
        <w:rPr>
          <w:rFonts w:hint="eastAsia" w:ascii="宋体" w:hAnsi="宋体" w:cs="宋体"/>
          <w:color w:val="000000"/>
          <w:sz w:val="24"/>
          <w:lang w:val="en-US" w:eastAsia="zh-CN"/>
        </w:rPr>
        <w:t>2020</w:t>
      </w:r>
      <w:r>
        <w:rPr>
          <w:rFonts w:hint="eastAsia" w:ascii="宋体" w:hAnsi="宋体" w:cs="宋体"/>
          <w:color w:val="000000"/>
          <w:sz w:val="24"/>
        </w:rPr>
        <w:t>年度均没有兼职教师。</w:t>
      </w:r>
    </w:p>
    <w:p>
      <w:pPr>
        <w:widowControl/>
        <w:shd w:val="clear" w:color="auto" w:fill="FFFFFF"/>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1.3.4专任教师</w:t>
      </w:r>
      <w:r>
        <w:rPr>
          <w:rFonts w:hint="eastAsia" w:ascii="黑体" w:hAnsi="宋体" w:eastAsia="黑体" w:cs="Arial"/>
          <w:color w:val="000000"/>
          <w:spacing w:val="-2"/>
          <w:position w:val="-2"/>
          <w:sz w:val="28"/>
          <w:szCs w:val="28"/>
          <w:lang w:val="en-US" w:eastAsia="zh-CN"/>
        </w:rPr>
        <w:t>年龄</w:t>
      </w:r>
      <w:r>
        <w:rPr>
          <w:rFonts w:hint="eastAsia" w:ascii="黑体" w:hAnsi="宋体" w:eastAsia="黑体" w:cs="Arial"/>
          <w:color w:val="000000"/>
          <w:spacing w:val="-2"/>
          <w:position w:val="-2"/>
          <w:sz w:val="28"/>
          <w:szCs w:val="28"/>
        </w:rPr>
        <w:t>变化情况</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lang w:eastAsia="zh-CN"/>
        </w:rPr>
      </w:pPr>
      <w:r>
        <w:rPr>
          <w:rFonts w:hint="eastAsia" w:ascii="宋体" w:hAnsi="宋体"/>
          <w:color w:val="000000"/>
          <w:sz w:val="24"/>
        </w:rPr>
        <w:t>（</w:t>
      </w:r>
      <w:r>
        <w:rPr>
          <w:rFonts w:hint="eastAsia" w:ascii="宋体" w:hAnsi="宋体" w:eastAsia="宋体" w:cs="宋体"/>
          <w:sz w:val="24"/>
          <w:szCs w:val="24"/>
        </w:rPr>
        <w:t>近两个学年专任教师年龄结构见下表</w:t>
      </w:r>
      <w:r>
        <w:rPr>
          <w:rFonts w:hint="eastAsia" w:ascii="宋体" w:hAnsi="宋体" w:cs="宋体"/>
          <w:sz w:val="24"/>
          <w:szCs w:val="24"/>
          <w:lang w:eastAsia="zh-CN"/>
        </w:rPr>
        <w:t>）</w:t>
      </w:r>
    </w:p>
    <w:tbl>
      <w:tblPr>
        <w:tblStyle w:val="4"/>
        <w:tblW w:w="5000" w:type="pct"/>
        <w:tblInd w:w="0" w:type="dxa"/>
        <w:tblLayout w:type="autofit"/>
        <w:tblCellMar>
          <w:top w:w="0" w:type="dxa"/>
          <w:left w:w="108" w:type="dxa"/>
          <w:bottom w:w="0" w:type="dxa"/>
          <w:right w:w="108" w:type="dxa"/>
        </w:tblCellMar>
      </w:tblPr>
      <w:tblGrid>
        <w:gridCol w:w="999"/>
        <w:gridCol w:w="696"/>
        <w:gridCol w:w="696"/>
        <w:gridCol w:w="696"/>
        <w:gridCol w:w="690"/>
        <w:gridCol w:w="696"/>
        <w:gridCol w:w="692"/>
        <w:gridCol w:w="863"/>
        <w:gridCol w:w="816"/>
        <w:gridCol w:w="816"/>
        <w:gridCol w:w="862"/>
      </w:tblGrid>
      <w:tr>
        <w:tblPrEx>
          <w:tblCellMar>
            <w:top w:w="0" w:type="dxa"/>
            <w:left w:w="108" w:type="dxa"/>
            <w:bottom w:w="0" w:type="dxa"/>
            <w:right w:w="108" w:type="dxa"/>
          </w:tblCellMar>
        </w:tblPrEx>
        <w:trPr>
          <w:trHeight w:val="439" w:hRule="atLeast"/>
        </w:trPr>
        <w:tc>
          <w:tcPr>
            <w:tcW w:w="1014" w:type="pct"/>
            <w:gridSpan w:val="2"/>
            <w:vMerge w:val="restart"/>
            <w:tcBorders>
              <w:top w:val="single" w:color="auto" w:sz="4" w:space="0"/>
              <w:left w:val="sing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专任教师类别</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及年段</w:t>
            </w:r>
          </w:p>
        </w:tc>
        <w:tc>
          <w:tcPr>
            <w:tcW w:w="381" w:type="pct"/>
            <w:vMerge w:val="restar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总</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1633" w:type="pct"/>
            <w:gridSpan w:val="4"/>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性别结构</w:t>
            </w:r>
          </w:p>
        </w:tc>
        <w:tc>
          <w:tcPr>
            <w:tcW w:w="1971" w:type="pct"/>
            <w:gridSpan w:val="4"/>
            <w:tcBorders>
              <w:top w:val="single" w:color="auto" w:sz="4" w:space="0"/>
              <w:left w:val="nil"/>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年龄结构（人）</w:t>
            </w:r>
          </w:p>
        </w:tc>
      </w:tr>
      <w:tr>
        <w:tblPrEx>
          <w:tblCellMar>
            <w:top w:w="0" w:type="dxa"/>
            <w:left w:w="108" w:type="dxa"/>
            <w:bottom w:w="0" w:type="dxa"/>
            <w:right w:w="108" w:type="dxa"/>
          </w:tblCellMar>
        </w:tblPrEx>
        <w:trPr>
          <w:trHeight w:val="402" w:hRule="atLeast"/>
        </w:trPr>
        <w:tc>
          <w:tcPr>
            <w:tcW w:w="1014" w:type="pct"/>
            <w:gridSpan w:val="2"/>
            <w:vMerge w:val="continue"/>
            <w:tcBorders>
              <w:top w:val="single" w:color="auto" w:sz="4" w:space="0"/>
              <w:left w:val="sing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81" w:type="pct"/>
            <w:vMerge w:val="continue"/>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796" w:type="pct"/>
            <w:gridSpan w:val="2"/>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男</w:t>
            </w:r>
          </w:p>
        </w:tc>
        <w:tc>
          <w:tcPr>
            <w:tcW w:w="837" w:type="pct"/>
            <w:gridSpan w:val="2"/>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女</w:t>
            </w:r>
          </w:p>
        </w:tc>
        <w:tc>
          <w:tcPr>
            <w:tcW w:w="518"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35岁</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及以下</w:t>
            </w:r>
          </w:p>
        </w:tc>
        <w:tc>
          <w:tcPr>
            <w:tcW w:w="468"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36-45</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岁</w:t>
            </w:r>
          </w:p>
        </w:tc>
        <w:tc>
          <w:tcPr>
            <w:tcW w:w="468" w:type="pct"/>
            <w:vMerge w:val="restar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46-60</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岁</w:t>
            </w:r>
          </w:p>
        </w:tc>
        <w:tc>
          <w:tcPr>
            <w:tcW w:w="517" w:type="pct"/>
            <w:vMerge w:val="restart"/>
            <w:tcBorders>
              <w:top w:val="single" w:color="auto" w:sz="6" w:space="0"/>
              <w:left w:val="nil"/>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61岁</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及以上</w:t>
            </w:r>
          </w:p>
        </w:tc>
      </w:tr>
      <w:tr>
        <w:tblPrEx>
          <w:tblCellMar>
            <w:top w:w="0" w:type="dxa"/>
            <w:left w:w="108" w:type="dxa"/>
            <w:bottom w:w="0" w:type="dxa"/>
            <w:right w:w="108" w:type="dxa"/>
          </w:tblCellMar>
        </w:tblPrEx>
        <w:trPr>
          <w:trHeight w:val="402" w:hRule="atLeast"/>
        </w:trPr>
        <w:tc>
          <w:tcPr>
            <w:tcW w:w="1014" w:type="pct"/>
            <w:gridSpan w:val="2"/>
            <w:vMerge w:val="continue"/>
            <w:tcBorders>
              <w:top w:val="single" w:color="auto" w:sz="4" w:space="0"/>
              <w:left w:val="sing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81" w:type="pct"/>
            <w:vMerge w:val="continue"/>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77" w:type="pc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419" w:type="pc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比例</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417" w:type="pc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人数</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w:t>
            </w:r>
          </w:p>
        </w:tc>
        <w:tc>
          <w:tcPr>
            <w:tcW w:w="420" w:type="pct"/>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比例</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51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7" w:type="pct"/>
            <w:vMerge w:val="continue"/>
            <w:tcBorders>
              <w:top w:val="single" w:color="auto" w:sz="6" w:space="0"/>
              <w:left w:val="nil"/>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00" w:hRule="atLeast"/>
        </w:trPr>
        <w:tc>
          <w:tcPr>
            <w:tcW w:w="598" w:type="pct"/>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校内专任</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教师</w:t>
            </w:r>
          </w:p>
        </w:tc>
        <w:tc>
          <w:tcPr>
            <w:tcW w:w="417" w:type="pct"/>
            <w:tcBorders>
              <w:top w:val="single" w:color="auto" w:sz="6" w:space="0"/>
              <w:left w:val="sing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2019</w:t>
            </w:r>
          </w:p>
        </w:tc>
        <w:tc>
          <w:tcPr>
            <w:tcW w:w="381"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60</w:t>
            </w:r>
          </w:p>
        </w:tc>
        <w:tc>
          <w:tcPr>
            <w:tcW w:w="377"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14</w:t>
            </w:r>
          </w:p>
        </w:tc>
        <w:tc>
          <w:tcPr>
            <w:tcW w:w="419"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46</w:t>
            </w:r>
          </w:p>
        </w:tc>
        <w:tc>
          <w:tcPr>
            <w:tcW w:w="420"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4</w:t>
            </w:r>
            <w:r>
              <w:rPr>
                <w:rFonts w:hint="eastAsia" w:ascii="宋体" w:hAnsi="宋体" w:cs="宋体"/>
                <w:kern w:val="0"/>
                <w:sz w:val="24"/>
                <w:szCs w:val="24"/>
                <w:lang w:val="en-US" w:eastAsia="zh-CN"/>
              </w:rPr>
              <w:t>1</w:t>
            </w:r>
          </w:p>
        </w:tc>
        <w:tc>
          <w:tcPr>
            <w:tcW w:w="46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17</w:t>
            </w:r>
          </w:p>
        </w:tc>
        <w:tc>
          <w:tcPr>
            <w:tcW w:w="46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517" w:type="pct"/>
            <w:tcBorders>
              <w:top w:val="single" w:color="auto" w:sz="6"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409" w:hRule="atLeast"/>
        </w:trPr>
        <w:tc>
          <w:tcPr>
            <w:tcW w:w="59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2020</w:t>
            </w:r>
          </w:p>
        </w:tc>
        <w:tc>
          <w:tcPr>
            <w:tcW w:w="381"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48</w:t>
            </w:r>
          </w:p>
        </w:tc>
        <w:tc>
          <w:tcPr>
            <w:tcW w:w="377"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419"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35</w:t>
            </w:r>
          </w:p>
        </w:tc>
        <w:tc>
          <w:tcPr>
            <w:tcW w:w="420"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46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46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517" w:type="pct"/>
            <w:tcBorders>
              <w:top w:val="single" w:color="auto" w:sz="4" w:space="0"/>
              <w:left w:val="nil"/>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85" w:hRule="atLeast"/>
        </w:trPr>
        <w:tc>
          <w:tcPr>
            <w:tcW w:w="59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校内兼课</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w:t>
            </w:r>
          </w:p>
        </w:tc>
        <w:tc>
          <w:tcPr>
            <w:tcW w:w="417" w:type="pct"/>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2019</w:t>
            </w:r>
          </w:p>
        </w:tc>
        <w:tc>
          <w:tcPr>
            <w:tcW w:w="381"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77"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9"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20"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7" w:type="pct"/>
            <w:tcBorders>
              <w:top w:val="single" w:color="auto" w:sz="6"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30" w:hRule="atLeast"/>
        </w:trPr>
        <w:tc>
          <w:tcPr>
            <w:tcW w:w="59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sing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2020</w:t>
            </w:r>
          </w:p>
        </w:tc>
        <w:tc>
          <w:tcPr>
            <w:tcW w:w="381"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77"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9"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20"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7" w:type="pct"/>
            <w:tcBorders>
              <w:top w:val="single" w:color="auto" w:sz="4" w:space="0"/>
              <w:left w:val="nil"/>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25" w:hRule="atLeast"/>
        </w:trPr>
        <w:tc>
          <w:tcPr>
            <w:tcW w:w="59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校外兼职</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教师</w:t>
            </w:r>
          </w:p>
        </w:tc>
        <w:tc>
          <w:tcPr>
            <w:tcW w:w="417" w:type="pct"/>
            <w:tcBorders>
              <w:top w:val="single" w:color="auto" w:sz="6" w:space="0"/>
              <w:left w:val="sing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2019</w:t>
            </w:r>
          </w:p>
        </w:tc>
        <w:tc>
          <w:tcPr>
            <w:tcW w:w="381"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77"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9"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20"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6"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7" w:type="pct"/>
            <w:tcBorders>
              <w:top w:val="single" w:color="auto" w:sz="6"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90" w:hRule="atLeast"/>
        </w:trPr>
        <w:tc>
          <w:tcPr>
            <w:tcW w:w="59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sing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2020</w:t>
            </w:r>
          </w:p>
        </w:tc>
        <w:tc>
          <w:tcPr>
            <w:tcW w:w="381"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77"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9"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20"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4" w:space="0"/>
              <w:left w:val="nil"/>
              <w:bottom w:val="single" w:color="auto" w:sz="4"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7"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90" w:hRule="atLeast"/>
        </w:trPr>
        <w:tc>
          <w:tcPr>
            <w:tcW w:w="5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sing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81"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377"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9"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17"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20"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468" w:type="pct"/>
            <w:tcBorders>
              <w:top w:val="single" w:color="auto" w:sz="4"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c>
          <w:tcPr>
            <w:tcW w:w="517" w:type="pct"/>
            <w:tcBorders>
              <w:top w:val="single" w:color="auto" w:sz="4" w:space="0"/>
              <w:left w:val="nil"/>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kern w:val="0"/>
                <w:sz w:val="24"/>
                <w:szCs w:val="24"/>
              </w:rPr>
            </w:pPr>
          </w:p>
        </w:tc>
      </w:tr>
    </w:tbl>
    <w:p>
      <w:pPr>
        <w:widowControl/>
        <w:shd w:val="clear" w:color="auto" w:fill="FFFFFF"/>
        <w:spacing w:line="440" w:lineRule="exact"/>
        <w:rPr>
          <w:rFonts w:hint="default" w:ascii="黑体" w:hAnsi="宋体" w:eastAsia="黑体" w:cs="Arial"/>
          <w:color w:val="FF0000"/>
          <w:spacing w:val="-2"/>
          <w:position w:val="-2"/>
          <w:sz w:val="30"/>
          <w:szCs w:val="30"/>
          <w:lang w:val="en-US" w:eastAsia="zh-CN"/>
        </w:rPr>
      </w:pPr>
      <w:r>
        <w:rPr>
          <w:rFonts w:hint="eastAsia" w:ascii="黑体" w:hAnsi="宋体" w:eastAsia="黑体" w:cs="Arial"/>
          <w:color w:val="000000"/>
          <w:spacing w:val="-2"/>
          <w:position w:val="-2"/>
          <w:sz w:val="30"/>
          <w:szCs w:val="30"/>
        </w:rPr>
        <w:t>1.4设施设备</w:t>
      </w:r>
    </w:p>
    <w:p>
      <w:pPr>
        <w:widowControl/>
        <w:shd w:val="clear" w:color="auto" w:fill="FFFFFF"/>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1.4.1生均教学仪器设备值变化情况</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sz w:val="24"/>
          <w:szCs w:val="24"/>
        </w:rPr>
        <w:t>2019-2020学年教学仪器设备总值1325.49万元，与上一学年持平。</w:t>
      </w:r>
      <w:r>
        <w:rPr>
          <w:rFonts w:hint="eastAsia" w:ascii="宋体" w:hAnsi="宋体" w:eastAsia="宋体" w:cs="宋体"/>
          <w:color w:val="auto"/>
          <w:sz w:val="24"/>
          <w:szCs w:val="24"/>
        </w:rPr>
        <w:t>生均教学仪器设备资产值13</w:t>
      </w:r>
      <w:r>
        <w:rPr>
          <w:rFonts w:hint="eastAsia" w:ascii="宋体" w:hAnsi="宋体" w:cs="宋体"/>
          <w:color w:val="auto"/>
          <w:sz w:val="24"/>
          <w:szCs w:val="24"/>
          <w:lang w:val="en-US" w:eastAsia="zh-CN"/>
        </w:rPr>
        <w:t>175.84</w:t>
      </w:r>
      <w:r>
        <w:rPr>
          <w:rFonts w:hint="eastAsia" w:ascii="宋体" w:hAnsi="宋体" w:eastAsia="宋体" w:cs="宋体"/>
          <w:color w:val="auto"/>
          <w:sz w:val="24"/>
          <w:szCs w:val="24"/>
        </w:rPr>
        <w:t>元。</w:t>
      </w:r>
    </w:p>
    <w:p>
      <w:pPr>
        <w:widowControl/>
        <w:shd w:val="clear" w:color="auto" w:fill="FFFFFF"/>
        <w:spacing w:line="440" w:lineRule="exact"/>
        <w:ind w:firstLine="552" w:firstLineChars="200"/>
        <w:rPr>
          <w:rFonts w:hint="eastAsia" w:ascii="黑体" w:hAnsi="宋体" w:eastAsia="黑体" w:cs="Arial"/>
          <w:color w:val="auto"/>
          <w:spacing w:val="-2"/>
          <w:position w:val="-2"/>
          <w:sz w:val="28"/>
          <w:szCs w:val="28"/>
        </w:rPr>
      </w:pPr>
      <w:r>
        <w:rPr>
          <w:rFonts w:hint="eastAsia" w:ascii="黑体" w:hAnsi="宋体" w:eastAsia="黑体" w:cs="Arial"/>
          <w:color w:val="auto"/>
          <w:spacing w:val="-2"/>
          <w:position w:val="-2"/>
          <w:sz w:val="28"/>
          <w:szCs w:val="28"/>
        </w:rPr>
        <w:t>1.4.2生均实训实习工位变化情况</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学校实训基地建设规范，工位足，满足学生实训实习需求。截止2020 年8 月底，校内实训基地 6个（包括 11 个实训室），校内实训工位数共计 362个，生均校内实训工位数为 0.36个，学校已建成校外实训基地3 个。详见2018－2019 学年分专业校内实训基地统计见表 1-</w:t>
      </w:r>
      <w:r>
        <w:rPr>
          <w:rFonts w:hint="eastAsia" w:ascii="宋体" w:hAnsi="宋体" w:eastAsia="宋体" w:cs="宋体"/>
          <w:sz w:val="24"/>
          <w:szCs w:val="24"/>
          <w:lang w:val="en-US" w:eastAsia="zh-CN"/>
        </w:rPr>
        <w:t>1</w:t>
      </w:r>
      <w:r>
        <w:rPr>
          <w:rFonts w:hint="eastAsia" w:ascii="宋体" w:hAnsi="宋体" w:eastAsia="宋体" w:cs="宋体"/>
          <w:sz w:val="24"/>
          <w:szCs w:val="24"/>
        </w:rPr>
        <w:t>，校外实训基地统计见表 1-</w:t>
      </w:r>
      <w:r>
        <w:rPr>
          <w:rFonts w:hint="eastAsia" w:ascii="宋体" w:hAnsi="宋体" w:eastAsia="宋体" w:cs="宋体"/>
          <w:sz w:val="24"/>
          <w:szCs w:val="24"/>
          <w:lang w:val="en-US" w:eastAsia="zh-CN"/>
        </w:rPr>
        <w:t>2</w:t>
      </w:r>
      <w:r>
        <w:rPr>
          <w:rFonts w:hint="eastAsia" w:ascii="宋体" w:hAnsi="宋体" w:eastAsia="宋体" w:cs="宋体"/>
          <w:sz w:val="24"/>
          <w:szCs w:val="24"/>
        </w:rPr>
        <w:t>。</w:t>
      </w:r>
    </w:p>
    <w:p>
      <w:pPr>
        <w:keepNext w:val="0"/>
        <w:keepLines w:val="0"/>
        <w:pageBreakBefore w:val="0"/>
        <w:widowControl/>
        <w:shd w:val="clear" w:color="auto" w:fill="FFFFFF"/>
        <w:kinsoku/>
        <w:wordWrap/>
        <w:overflowPunct/>
        <w:topLinePunct w:val="0"/>
        <w:autoSpaceDE/>
        <w:autoSpaceDN/>
        <w:bidi w:val="0"/>
        <w:spacing w:line="440" w:lineRule="exact"/>
        <w:ind w:firstLine="1680" w:firstLineChars="700"/>
        <w:rPr>
          <w:rFonts w:hint="eastAsia" w:ascii="宋体" w:hAnsi="宋体" w:eastAsia="宋体" w:cs="宋体"/>
          <w:sz w:val="24"/>
          <w:szCs w:val="24"/>
        </w:rPr>
      </w:pPr>
      <w:r>
        <w:rPr>
          <w:rFonts w:hint="eastAsia" w:ascii="宋体" w:hAnsi="宋体" w:eastAsia="宋体" w:cs="宋体"/>
          <w:sz w:val="24"/>
          <w:szCs w:val="24"/>
        </w:rPr>
        <w:t>表1-</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2019-2020年校内实习实训基地情况统计表</w:t>
      </w:r>
    </w:p>
    <w:tbl>
      <w:tblPr>
        <w:tblStyle w:val="4"/>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2160"/>
        <w:gridCol w:w="720"/>
        <w:gridCol w:w="2340"/>
        <w:gridCol w:w="1148"/>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年号</w:t>
            </w:r>
          </w:p>
        </w:tc>
        <w:tc>
          <w:tcPr>
            <w:tcW w:w="216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专业大类</w:t>
            </w:r>
          </w:p>
        </w:tc>
        <w:tc>
          <w:tcPr>
            <w:tcW w:w="7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序号</w:t>
            </w:r>
          </w:p>
        </w:tc>
        <w:tc>
          <w:tcPr>
            <w:tcW w:w="234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r>
              <w:rPr>
                <w:rFonts w:hint="eastAsia" w:ascii="宋体" w:hAnsi="宋体" w:eastAsia="宋体" w:cs="宋体"/>
                <w:spacing w:val="-2"/>
                <w:kern w:val="0"/>
                <w:position w:val="-2"/>
                <w:sz w:val="24"/>
                <w:szCs w:val="24"/>
                <w:shd w:val="clear" w:color="auto" w:fill="FFFFFF"/>
              </w:rPr>
              <w:t>校内实训</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kern w:val="0"/>
                <w:position w:val="-2"/>
                <w:sz w:val="24"/>
                <w:szCs w:val="24"/>
                <w:shd w:val="clear" w:color="auto" w:fill="FFFFFF"/>
              </w:rPr>
              <w:t>基地名称</w:t>
            </w:r>
          </w:p>
        </w:tc>
        <w:tc>
          <w:tcPr>
            <w:tcW w:w="1148" w:type="dxa"/>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包含实</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训室</w:t>
            </w:r>
          </w:p>
        </w:tc>
        <w:tc>
          <w:tcPr>
            <w:tcW w:w="1559" w:type="dxa"/>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提供</w:t>
            </w:r>
            <w:r>
              <w:rPr>
                <w:rFonts w:hint="eastAsia" w:ascii="宋体" w:hAnsi="宋体" w:eastAsia="宋体" w:cs="宋体"/>
                <w:spacing w:val="-2"/>
                <w:kern w:val="0"/>
                <w:position w:val="-2"/>
                <w:sz w:val="24"/>
                <w:szCs w:val="24"/>
                <w:shd w:val="clear" w:color="auto" w:fill="FFFFFF"/>
              </w:rPr>
              <w:t>工位（个）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2019</w:t>
            </w:r>
          </w:p>
        </w:tc>
        <w:tc>
          <w:tcPr>
            <w:tcW w:w="2160"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医学类</w:t>
            </w:r>
          </w:p>
        </w:tc>
        <w:tc>
          <w:tcPr>
            <w:tcW w:w="7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234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护理实训室</w:t>
            </w:r>
          </w:p>
        </w:tc>
        <w:tc>
          <w:tcPr>
            <w:tcW w:w="1148"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w:t>
            </w:r>
          </w:p>
        </w:tc>
        <w:tc>
          <w:tcPr>
            <w:tcW w:w="1559"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助产实训室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农村医学实训室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药剂实训室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5</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检验实训室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6</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蒙医蒙药实训室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2020</w:t>
            </w:r>
          </w:p>
        </w:tc>
        <w:tc>
          <w:tcPr>
            <w:tcW w:w="2160" w:type="dxa"/>
            <w:vMerge w:val="restart"/>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医学类</w:t>
            </w:r>
          </w:p>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234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护理实训室</w:t>
            </w:r>
          </w:p>
        </w:tc>
        <w:tc>
          <w:tcPr>
            <w:tcW w:w="1148"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w:t>
            </w:r>
          </w:p>
        </w:tc>
        <w:tc>
          <w:tcPr>
            <w:tcW w:w="1559"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助产实训室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农村医学实训室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药剂实训室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5</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检验实训室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21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6</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蒙医蒙药实训室</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25</w:t>
            </w:r>
          </w:p>
        </w:tc>
      </w:tr>
    </w:tbl>
    <w:p>
      <w:pPr>
        <w:keepNext w:val="0"/>
        <w:keepLines w:val="0"/>
        <w:pageBreakBefore w:val="0"/>
        <w:widowControl/>
        <w:shd w:val="clear" w:color="auto" w:fill="FFFFFF"/>
        <w:kinsoku/>
        <w:wordWrap/>
        <w:overflowPunct/>
        <w:topLinePunct w:val="0"/>
        <w:autoSpaceDE/>
        <w:autoSpaceDN/>
        <w:bidi w:val="0"/>
        <w:spacing w:line="440" w:lineRule="exact"/>
        <w:ind w:firstLine="1440" w:firstLineChars="600"/>
        <w:rPr>
          <w:rFonts w:hint="eastAsia" w:ascii="宋体" w:hAnsi="宋体" w:eastAsia="宋体" w:cs="宋体"/>
          <w:sz w:val="24"/>
          <w:szCs w:val="24"/>
        </w:rPr>
      </w:pPr>
      <w:r>
        <w:rPr>
          <w:rFonts w:hint="eastAsia" w:ascii="宋体" w:hAnsi="宋体" w:eastAsia="宋体" w:cs="宋体"/>
          <w:sz w:val="24"/>
          <w:szCs w:val="24"/>
        </w:rPr>
        <w:t>表1-</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2019-2020年分专业校外实训基地情况统计表</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709"/>
        <w:gridCol w:w="567"/>
        <w:gridCol w:w="1276"/>
        <w:gridCol w:w="850"/>
        <w:gridCol w:w="709"/>
        <w:gridCol w:w="1984"/>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93"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年号</w:t>
            </w:r>
          </w:p>
        </w:tc>
        <w:tc>
          <w:tcPr>
            <w:tcW w:w="709"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专业大类</w:t>
            </w:r>
          </w:p>
        </w:tc>
        <w:tc>
          <w:tcPr>
            <w:tcW w:w="567"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序号</w:t>
            </w:r>
          </w:p>
        </w:tc>
        <w:tc>
          <w:tcPr>
            <w:tcW w:w="1276"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kern w:val="0"/>
                <w:position w:val="-2"/>
                <w:sz w:val="24"/>
                <w:szCs w:val="24"/>
                <w:shd w:val="clear" w:color="auto" w:fill="FFFFFF"/>
              </w:rPr>
              <w:t>专业名称</w:t>
            </w:r>
          </w:p>
        </w:tc>
        <w:tc>
          <w:tcPr>
            <w:tcW w:w="1559" w:type="dxa"/>
            <w:gridSpan w:val="2"/>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kern w:val="0"/>
                <w:position w:val="-2"/>
                <w:sz w:val="24"/>
                <w:szCs w:val="24"/>
                <w:shd w:val="clear" w:color="auto" w:fill="FFFFFF"/>
              </w:rPr>
              <w:t>校外实训基地数量</w:t>
            </w:r>
          </w:p>
        </w:tc>
        <w:tc>
          <w:tcPr>
            <w:tcW w:w="3951"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kern w:val="0"/>
                <w:position w:val="-2"/>
                <w:sz w:val="24"/>
                <w:szCs w:val="24"/>
                <w:shd w:val="clear" w:color="auto" w:fill="FFFFFF"/>
              </w:rPr>
              <w:t>实训基地名称（部分）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9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0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p>
        </w:tc>
        <w:tc>
          <w:tcPr>
            <w:tcW w:w="567"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p>
        </w:tc>
        <w:tc>
          <w:tcPr>
            <w:tcW w:w="1276"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p>
        </w:tc>
        <w:tc>
          <w:tcPr>
            <w:tcW w:w="85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r>
              <w:rPr>
                <w:rFonts w:hint="eastAsia" w:ascii="宋体" w:hAnsi="宋体" w:eastAsia="宋体" w:cs="宋体"/>
                <w:spacing w:val="-2"/>
                <w:kern w:val="0"/>
                <w:position w:val="-2"/>
                <w:sz w:val="24"/>
                <w:szCs w:val="24"/>
                <w:shd w:val="clear" w:color="auto" w:fill="FFFFFF"/>
              </w:rPr>
              <w:t>2019</w:t>
            </w:r>
          </w:p>
        </w:tc>
        <w:tc>
          <w:tcPr>
            <w:tcW w:w="70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r>
              <w:rPr>
                <w:rFonts w:hint="eastAsia" w:ascii="宋体" w:hAnsi="宋体" w:eastAsia="宋体" w:cs="宋体"/>
                <w:spacing w:val="-2"/>
                <w:kern w:val="0"/>
                <w:position w:val="-2"/>
                <w:sz w:val="24"/>
                <w:szCs w:val="24"/>
                <w:shd w:val="clear" w:color="auto" w:fill="FFFFFF"/>
              </w:rPr>
              <w:t>2020</w:t>
            </w:r>
          </w:p>
        </w:tc>
        <w:tc>
          <w:tcPr>
            <w:tcW w:w="1984"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r>
              <w:rPr>
                <w:rFonts w:hint="eastAsia" w:ascii="宋体" w:hAnsi="宋体" w:eastAsia="宋体" w:cs="宋体"/>
                <w:spacing w:val="-2"/>
                <w:kern w:val="0"/>
                <w:position w:val="-2"/>
                <w:sz w:val="24"/>
                <w:szCs w:val="24"/>
                <w:shd w:val="clear" w:color="auto" w:fill="FFFFFF"/>
              </w:rPr>
              <w:t>2019</w:t>
            </w:r>
          </w:p>
        </w:tc>
        <w:tc>
          <w:tcPr>
            <w:tcW w:w="1967"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kern w:val="0"/>
                <w:position w:val="-2"/>
                <w:sz w:val="24"/>
                <w:szCs w:val="24"/>
                <w:shd w:val="clear" w:color="auto" w:fill="FFFFFF"/>
              </w:rPr>
            </w:pPr>
            <w:r>
              <w:rPr>
                <w:rFonts w:hint="eastAsia" w:ascii="宋体" w:hAnsi="宋体" w:eastAsia="宋体" w:cs="宋体"/>
                <w:spacing w:val="-2"/>
                <w:kern w:val="0"/>
                <w:position w:val="-2"/>
                <w:sz w:val="24"/>
                <w:szCs w:val="24"/>
                <w:shd w:val="clear" w:color="auto" w:fill="FFFFFF"/>
              </w:rPr>
              <w:t>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2019</w:t>
            </w:r>
          </w:p>
        </w:tc>
        <w:tc>
          <w:tcPr>
            <w:tcW w:w="709"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医学类</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5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276"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护理实训基地</w:t>
            </w:r>
          </w:p>
        </w:tc>
        <w:tc>
          <w:tcPr>
            <w:tcW w:w="85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7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98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 xml:space="preserve">翁牛特旗中蒙医院 </w:t>
            </w:r>
          </w:p>
        </w:tc>
        <w:tc>
          <w:tcPr>
            <w:tcW w:w="19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09"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5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27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助产实训基地</w:t>
            </w:r>
          </w:p>
        </w:tc>
        <w:tc>
          <w:tcPr>
            <w:tcW w:w="85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7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98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 xml:space="preserve">翁牛特旗中蒙医院 </w:t>
            </w:r>
          </w:p>
        </w:tc>
        <w:tc>
          <w:tcPr>
            <w:tcW w:w="19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5" w:hRule="atLeast"/>
          <w:jc w:val="center"/>
        </w:trPr>
        <w:tc>
          <w:tcPr>
            <w:tcW w:w="69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09"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5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w:t>
            </w:r>
          </w:p>
        </w:tc>
        <w:tc>
          <w:tcPr>
            <w:tcW w:w="127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农村医学实训基地</w:t>
            </w:r>
          </w:p>
        </w:tc>
        <w:tc>
          <w:tcPr>
            <w:tcW w:w="85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7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98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全宁社区卫生服务中心</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紫城社区卫生服务中心</w:t>
            </w:r>
          </w:p>
        </w:tc>
        <w:tc>
          <w:tcPr>
            <w:tcW w:w="19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全宁社区卫生服务中心</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紫城社区卫生服务中心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dxa"/>
            <w:vMerge w:val="restart"/>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spacing w:val="-2"/>
                <w:position w:val="-2"/>
                <w:sz w:val="24"/>
                <w:szCs w:val="24"/>
                <w:lang w:val="en-US" w:eastAsia="zh-CN"/>
              </w:rPr>
            </w:pPr>
            <w:r>
              <w:rPr>
                <w:rFonts w:hint="eastAsia" w:ascii="宋体" w:hAnsi="宋体" w:eastAsia="宋体" w:cs="宋体"/>
                <w:spacing w:val="-2"/>
                <w:position w:val="-2"/>
                <w:sz w:val="24"/>
                <w:szCs w:val="24"/>
              </w:rPr>
              <w:t>20</w:t>
            </w:r>
            <w:r>
              <w:rPr>
                <w:rFonts w:hint="eastAsia" w:ascii="宋体" w:hAnsi="宋体" w:cs="宋体"/>
                <w:spacing w:val="-2"/>
                <w:position w:val="-2"/>
                <w:sz w:val="24"/>
                <w:szCs w:val="24"/>
                <w:lang w:val="en-US" w:eastAsia="zh-CN"/>
              </w:rPr>
              <w:t>20</w:t>
            </w:r>
          </w:p>
        </w:tc>
        <w:tc>
          <w:tcPr>
            <w:tcW w:w="709"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5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27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药剂实训基地</w:t>
            </w:r>
          </w:p>
        </w:tc>
        <w:tc>
          <w:tcPr>
            <w:tcW w:w="85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7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98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c>
          <w:tcPr>
            <w:tcW w:w="19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3"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09"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5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27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检验实训基地</w:t>
            </w:r>
          </w:p>
        </w:tc>
        <w:tc>
          <w:tcPr>
            <w:tcW w:w="85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7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w:t>
            </w:r>
          </w:p>
        </w:tc>
        <w:tc>
          <w:tcPr>
            <w:tcW w:w="198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c>
          <w:tcPr>
            <w:tcW w:w="19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翁牛特旗医院</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4" w:hRule="atLeast"/>
          <w:jc w:val="center"/>
        </w:trPr>
        <w:tc>
          <w:tcPr>
            <w:tcW w:w="69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709"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5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w:t>
            </w:r>
          </w:p>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p>
        </w:tc>
        <w:tc>
          <w:tcPr>
            <w:tcW w:w="1276"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蒙医蒙药实训基地</w:t>
            </w:r>
          </w:p>
        </w:tc>
        <w:tc>
          <w:tcPr>
            <w:tcW w:w="85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7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w:t>
            </w:r>
          </w:p>
        </w:tc>
        <w:tc>
          <w:tcPr>
            <w:tcW w:w="198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c>
          <w:tcPr>
            <w:tcW w:w="19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翁牛特旗中蒙医院</w:t>
            </w:r>
          </w:p>
        </w:tc>
      </w:tr>
    </w:tbl>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1.4.3生均纸质图书变化情况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图书馆纸质图书藏书量22031册，生均纸质图书21.9册；学校图书馆阅览室座位数有150个，订阅期刊41种，电子图书3万册。详见表1</w:t>
      </w:r>
      <w:r>
        <w:rPr>
          <w:rFonts w:hint="eastAsia" w:ascii="宋体" w:hAnsi="宋体" w:eastAsia="宋体" w:cs="宋体"/>
          <w:sz w:val="24"/>
          <w:szCs w:val="24"/>
          <w:lang w:val="en-US" w:eastAsia="zh-CN"/>
        </w:rPr>
        <w:t>-3</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表1—</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201</w:t>
      </w:r>
      <w:r>
        <w:rPr>
          <w:rFonts w:hint="eastAsia" w:ascii="宋体" w:hAnsi="宋体" w:cs="宋体"/>
          <w:sz w:val="24"/>
          <w:szCs w:val="24"/>
          <w:lang w:val="en-US" w:eastAsia="zh-CN"/>
        </w:rPr>
        <w:t>9</w:t>
      </w:r>
      <w:r>
        <w:rPr>
          <w:rFonts w:hint="eastAsia" w:ascii="宋体" w:hAnsi="宋体" w:eastAsia="宋体" w:cs="宋体"/>
          <w:sz w:val="24"/>
          <w:szCs w:val="24"/>
        </w:rPr>
        <w:t>-20</w:t>
      </w:r>
      <w:r>
        <w:rPr>
          <w:rFonts w:hint="eastAsia" w:ascii="宋体" w:hAnsi="宋体" w:cs="宋体"/>
          <w:sz w:val="24"/>
          <w:szCs w:val="24"/>
          <w:lang w:val="en-US" w:eastAsia="zh-CN"/>
        </w:rPr>
        <w:t>20</w:t>
      </w:r>
      <w:r>
        <w:rPr>
          <w:rFonts w:hint="eastAsia" w:ascii="宋体" w:hAnsi="宋体" w:eastAsia="宋体" w:cs="宋体"/>
          <w:sz w:val="24"/>
          <w:szCs w:val="24"/>
        </w:rPr>
        <w:t>年学校图书和期刊情况统计表</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1260"/>
        <w:gridCol w:w="1980"/>
        <w:gridCol w:w="1620"/>
        <w:gridCol w:w="1440"/>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年号</w:t>
            </w:r>
          </w:p>
        </w:tc>
        <w:tc>
          <w:tcPr>
            <w:tcW w:w="12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纸质图书（册）</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生均纸质图书（册）</w:t>
            </w:r>
          </w:p>
        </w:tc>
        <w:tc>
          <w:tcPr>
            <w:tcW w:w="16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阅览室座位数（个）</w:t>
            </w:r>
          </w:p>
        </w:tc>
        <w:tc>
          <w:tcPr>
            <w:tcW w:w="14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订阅期刊数（种）</w:t>
            </w:r>
          </w:p>
        </w:tc>
        <w:tc>
          <w:tcPr>
            <w:tcW w:w="139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电子图书（万册）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2019</w:t>
            </w:r>
          </w:p>
        </w:tc>
        <w:tc>
          <w:tcPr>
            <w:tcW w:w="12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32000</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31.81</w:t>
            </w:r>
          </w:p>
        </w:tc>
        <w:tc>
          <w:tcPr>
            <w:tcW w:w="16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150</w:t>
            </w:r>
          </w:p>
        </w:tc>
        <w:tc>
          <w:tcPr>
            <w:tcW w:w="14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41</w:t>
            </w:r>
          </w:p>
        </w:tc>
        <w:tc>
          <w:tcPr>
            <w:tcW w:w="139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2020</w:t>
            </w:r>
          </w:p>
        </w:tc>
        <w:tc>
          <w:tcPr>
            <w:tcW w:w="12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22031</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21.9</w:t>
            </w:r>
          </w:p>
        </w:tc>
        <w:tc>
          <w:tcPr>
            <w:tcW w:w="16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150</w:t>
            </w:r>
          </w:p>
        </w:tc>
        <w:tc>
          <w:tcPr>
            <w:tcW w:w="14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41</w:t>
            </w:r>
          </w:p>
        </w:tc>
        <w:tc>
          <w:tcPr>
            <w:tcW w:w="139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spacing w:val="-2"/>
                <w:position w:val="-2"/>
                <w:sz w:val="24"/>
                <w:szCs w:val="24"/>
              </w:rPr>
            </w:pPr>
            <w:r>
              <w:rPr>
                <w:rFonts w:hint="eastAsia" w:ascii="宋体" w:hAnsi="宋体" w:eastAsia="宋体" w:cs="宋体"/>
                <w:spacing w:val="-2"/>
                <w:position w:val="-2"/>
                <w:sz w:val="24"/>
                <w:szCs w:val="24"/>
              </w:rPr>
              <w:t>3</w:t>
            </w:r>
          </w:p>
        </w:tc>
      </w:tr>
    </w:tbl>
    <w:p>
      <w:pPr>
        <w:keepNext w:val="0"/>
        <w:keepLines w:val="0"/>
        <w:pageBreakBefore w:val="0"/>
        <w:kinsoku/>
        <w:wordWrap/>
        <w:overflowPunct/>
        <w:topLinePunct w:val="0"/>
        <w:autoSpaceDE/>
        <w:autoSpaceDN/>
        <w:bidi w:val="0"/>
        <w:spacing w:line="440" w:lineRule="exact"/>
        <w:rPr>
          <w:rFonts w:hint="eastAsia" w:ascii="宋体" w:hAnsi="宋体" w:eastAsia="宋体" w:cs="宋体"/>
          <w:sz w:val="24"/>
          <w:szCs w:val="24"/>
        </w:rPr>
      </w:pPr>
      <w:r>
        <w:rPr>
          <w:rFonts w:hint="eastAsia" w:ascii="黑体" w:hAnsi="黑体" w:eastAsia="黑体" w:cs="黑体"/>
          <w:color w:val="000000"/>
          <w:spacing w:val="-2"/>
          <w:position w:val="-2"/>
          <w:sz w:val="30"/>
          <w:szCs w:val="30"/>
        </w:rPr>
        <w:t>1.5校内信息化建设</w:t>
      </w:r>
    </w:p>
    <w:p>
      <w:pPr>
        <w:widowControl/>
        <w:shd w:val="clear" w:color="auto" w:fill="FFFFFF"/>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position w:val="-2"/>
          <w:sz w:val="28"/>
          <w:szCs w:val="28"/>
        </w:rPr>
        <w:t>1.5.1</w:t>
      </w:r>
      <w:r>
        <w:rPr>
          <w:rFonts w:hint="eastAsia" w:ascii="黑体" w:hAnsi="黑体" w:eastAsia="黑体" w:cs="黑体"/>
          <w:color w:val="000000"/>
          <w:spacing w:val="-2"/>
          <w:kern w:val="0"/>
          <w:position w:val="-2"/>
          <w:sz w:val="28"/>
          <w:szCs w:val="28"/>
        </w:rPr>
        <w:t>建设的基本情况</w:t>
      </w:r>
    </w:p>
    <w:p>
      <w:pPr>
        <w:widowControl/>
        <w:shd w:val="clear" w:color="auto" w:fill="FFFFFF"/>
        <w:spacing w:line="440" w:lineRule="exact"/>
        <w:ind w:firstLine="480" w:firstLineChars="200"/>
        <w:rPr>
          <w:rFonts w:ascii="仿宋" w:hAnsi="仿宋" w:eastAsia="仿宋"/>
          <w:color w:val="000000"/>
          <w:spacing w:val="-2"/>
          <w:kern w:val="0"/>
          <w:position w:val="-2"/>
        </w:rPr>
      </w:pPr>
      <w:r>
        <w:rPr>
          <w:rFonts w:hint="eastAsia" w:ascii="宋体" w:hAnsi="宋体" w:eastAsia="宋体" w:cs="宋体"/>
          <w:sz w:val="24"/>
          <w:szCs w:val="24"/>
        </w:rPr>
        <w:t>学校建有校园门户网站，平均宽带200M，多媒体教</w:t>
      </w:r>
      <w:r>
        <w:rPr>
          <w:rFonts w:hint="eastAsia" w:ascii="宋体" w:hAnsi="宋体" w:cs="宋体"/>
          <w:sz w:val="24"/>
          <w:szCs w:val="24"/>
          <w:lang w:val="en-US" w:eastAsia="zh-CN"/>
        </w:rPr>
        <w:t>室</w:t>
      </w:r>
      <w:r>
        <w:rPr>
          <w:rFonts w:hint="eastAsia" w:ascii="宋体" w:hAnsi="宋体" w:eastAsia="宋体" w:cs="宋体"/>
          <w:sz w:val="24"/>
          <w:szCs w:val="24"/>
        </w:rPr>
        <w:t>21个，具有2个交互型设备教室。</w:t>
      </w:r>
    </w:p>
    <w:p>
      <w:pPr>
        <w:widowControl/>
        <w:shd w:val="clear" w:color="auto" w:fill="FFFFFF"/>
        <w:spacing w:line="440" w:lineRule="exact"/>
        <w:ind w:firstLine="552" w:firstLineChars="200"/>
        <w:rPr>
          <w:rFonts w:hint="eastAsia"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 xml:space="preserve">1.5.2 </w:t>
      </w:r>
      <w:r>
        <w:rPr>
          <w:rFonts w:hint="eastAsia" w:ascii="黑体" w:hAnsi="黑体" w:eastAsia="黑体" w:cs="黑体"/>
          <w:color w:val="000000"/>
          <w:spacing w:val="-2"/>
          <w:kern w:val="0"/>
          <w:position w:val="-2"/>
          <w:sz w:val="28"/>
          <w:szCs w:val="28"/>
        </w:rPr>
        <w:t>使用的基本情况</w:t>
      </w:r>
    </w:p>
    <w:p>
      <w:pPr>
        <w:widowControl/>
        <w:shd w:val="clear" w:color="auto" w:fill="FFFFFF"/>
        <w:spacing w:line="440" w:lineRule="exact"/>
        <w:ind w:firstLine="480" w:firstLineChars="200"/>
        <w:rPr>
          <w:rFonts w:hint="eastAsia" w:ascii="宋体" w:hAnsi="宋体"/>
          <w:color w:val="000000"/>
          <w:sz w:val="24"/>
        </w:rPr>
      </w:pPr>
      <w:r>
        <w:rPr>
          <w:rFonts w:hint="eastAsia" w:ascii="宋体" w:hAnsi="宋体"/>
          <w:color w:val="000000"/>
          <w:sz w:val="24"/>
        </w:rPr>
        <w:t>多媒体等设备的应用率百分之百，实现了信息技术与科学的有效整合、促进教室教学方式和学生学习方式的变革；使教师办公、学生学习实现了网络化、数字化，实现了资源共享。</w:t>
      </w:r>
    </w:p>
    <w:p>
      <w:pPr>
        <w:widowControl/>
        <w:shd w:val="clear" w:color="auto" w:fill="FFFFFF"/>
        <w:spacing w:line="440" w:lineRule="exact"/>
        <w:rPr>
          <w:rFonts w:hint="default" w:ascii="黑体" w:hAnsi="黑体" w:eastAsia="黑体" w:cs="黑体"/>
          <w:color w:val="000000"/>
          <w:spacing w:val="-2"/>
          <w:kern w:val="0"/>
          <w:position w:val="-2"/>
          <w:sz w:val="28"/>
          <w:szCs w:val="28"/>
          <w:lang w:val="en-US" w:eastAsia="zh-CN"/>
        </w:rPr>
      </w:pPr>
      <w:r>
        <w:rPr>
          <w:rFonts w:hint="eastAsia" w:ascii="黑体" w:hAnsi="黑体" w:eastAsia="黑体" w:cs="黑体"/>
          <w:color w:val="000000"/>
          <w:spacing w:val="-2"/>
          <w:kern w:val="0"/>
          <w:position w:val="-2"/>
          <w:sz w:val="30"/>
          <w:szCs w:val="30"/>
        </w:rPr>
        <w:t>1.6校内实训基地建设</w:t>
      </w:r>
    </w:p>
    <w:p>
      <w:pPr>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1.6.1建设的基本情况</w:t>
      </w:r>
    </w:p>
    <w:p>
      <w:pPr>
        <w:widowControl/>
        <w:shd w:val="clear" w:color="auto" w:fill="FFFFFF"/>
        <w:spacing w:line="440" w:lineRule="exact"/>
        <w:ind w:firstLine="480" w:firstLineChars="200"/>
        <w:rPr>
          <w:rFonts w:ascii="宋体" w:hAnsi="宋体"/>
          <w:color w:val="000000"/>
          <w:sz w:val="24"/>
        </w:rPr>
      </w:pPr>
      <w:r>
        <w:rPr>
          <w:rFonts w:hint="eastAsia" w:ascii="宋体" w:hAnsi="宋体"/>
          <w:color w:val="000000"/>
          <w:sz w:val="24"/>
        </w:rPr>
        <w:t>学校实训基地建设规范，工位足，满足学生实训实习需求。截止2020 年8 月底，校内实训基地5个（30 个实训室），校内实训工位数共计 1150个，生均校内实训工位数为 1个。</w:t>
      </w:r>
    </w:p>
    <w:p>
      <w:pPr>
        <w:widowControl/>
        <w:shd w:val="clear" w:color="auto" w:fill="FFFFFF"/>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1.6.2使用的基本情况</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color w:val="000000"/>
          <w:sz w:val="24"/>
        </w:rPr>
        <w:t>实训课开出率百分之百，教学过程理论结合实践，强调学生的参与式学习，在最短的时间内使学生在专业技能、实践经验、工作方法、团队合作等方面有所提高。</w:t>
      </w:r>
    </w:p>
    <w:p>
      <w:pPr>
        <w:spacing w:line="440" w:lineRule="exact"/>
        <w:ind w:firstLine="2400" w:firstLineChars="800"/>
        <w:rPr>
          <w:rFonts w:hint="default" w:ascii="黑体" w:hAnsi="宋体" w:eastAsia="黑体"/>
          <w:color w:val="000000"/>
          <w:sz w:val="30"/>
          <w:szCs w:val="30"/>
          <w:lang w:val="en-US" w:eastAsia="zh-CN"/>
        </w:rPr>
      </w:pPr>
      <w:r>
        <w:rPr>
          <w:rFonts w:hint="eastAsia" w:ascii="黑体" w:hAnsi="宋体" w:eastAsia="黑体"/>
          <w:color w:val="000000"/>
          <w:sz w:val="30"/>
          <w:szCs w:val="30"/>
        </w:rPr>
        <w:t>第二部分 学生发展</w:t>
      </w:r>
    </w:p>
    <w:p>
      <w:pPr>
        <w:spacing w:line="440" w:lineRule="exact"/>
        <w:rPr>
          <w:rFonts w:hint="eastAsia" w:ascii="黑体" w:hAnsi="宋体" w:eastAsia="黑体"/>
          <w:color w:val="000000"/>
          <w:sz w:val="30"/>
          <w:szCs w:val="30"/>
        </w:rPr>
      </w:pPr>
      <w:r>
        <w:rPr>
          <w:rFonts w:hint="eastAsia" w:ascii="黑体" w:hAnsi="宋体" w:eastAsia="黑体"/>
          <w:color w:val="000000"/>
          <w:sz w:val="30"/>
          <w:szCs w:val="30"/>
        </w:rPr>
        <w:t>2.1学生素质</w:t>
      </w:r>
    </w:p>
    <w:p>
      <w:pPr>
        <w:pStyle w:val="3"/>
        <w:widowControl w:val="0"/>
        <w:adjustRightInd w:val="0"/>
        <w:spacing w:before="0" w:beforeAutospacing="0" w:after="0" w:afterAutospacing="0" w:line="440" w:lineRule="exact"/>
        <w:ind w:firstLine="560" w:firstLineChars="200"/>
        <w:rPr>
          <w:rFonts w:hint="eastAsia" w:ascii="黑体" w:eastAsia="黑体"/>
          <w:color w:val="000000"/>
          <w:spacing w:val="-2"/>
          <w:position w:val="-2"/>
          <w:sz w:val="28"/>
          <w:szCs w:val="28"/>
        </w:rPr>
      </w:pPr>
      <w:r>
        <w:rPr>
          <w:rFonts w:hint="eastAsia" w:ascii="黑体" w:eastAsia="黑体"/>
          <w:color w:val="000000"/>
          <w:sz w:val="28"/>
          <w:szCs w:val="28"/>
        </w:rPr>
        <w:t>2.1.1</w:t>
      </w:r>
      <w:r>
        <w:rPr>
          <w:rFonts w:hint="eastAsia" w:ascii="黑体" w:eastAsia="黑体"/>
          <w:color w:val="000000"/>
          <w:spacing w:val="-2"/>
          <w:position w:val="-2"/>
          <w:sz w:val="28"/>
          <w:szCs w:val="28"/>
        </w:rPr>
        <w:t xml:space="preserve">学生思想政治状况变化情况 </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lang w:eastAsia="zh-CN"/>
        </w:rPr>
        <w:t>我校</w:t>
      </w:r>
      <w:r>
        <w:rPr>
          <w:rFonts w:hint="eastAsia" w:ascii="宋体" w:hAnsi="宋体" w:eastAsia="宋体" w:cs="宋体"/>
          <w:sz w:val="24"/>
          <w:szCs w:val="24"/>
        </w:rPr>
        <w:t>本着以人为本的管理理念，学校</w:t>
      </w:r>
      <w:r>
        <w:rPr>
          <w:rFonts w:hint="eastAsia" w:ascii="宋体" w:hAnsi="宋体" w:eastAsia="宋体" w:cs="宋体"/>
          <w:sz w:val="24"/>
          <w:szCs w:val="24"/>
          <w:lang w:eastAsia="zh-CN"/>
        </w:rPr>
        <w:t>学生科</w:t>
      </w:r>
      <w:r>
        <w:rPr>
          <w:rFonts w:hint="eastAsia" w:ascii="宋体" w:hAnsi="宋体" w:eastAsia="宋体" w:cs="宋体"/>
          <w:sz w:val="24"/>
          <w:szCs w:val="24"/>
        </w:rPr>
        <w:t>着眼于教</w:t>
      </w:r>
      <w:r>
        <w:rPr>
          <w:rFonts w:hint="eastAsia" w:ascii="宋体" w:hAnsi="宋体" w:eastAsia="宋体" w:cs="宋体"/>
          <w:sz w:val="24"/>
          <w:szCs w:val="24"/>
          <w:lang w:eastAsia="zh-CN"/>
        </w:rPr>
        <w:t>育</w:t>
      </w:r>
      <w:r>
        <w:rPr>
          <w:rFonts w:hint="eastAsia" w:ascii="宋体" w:hAnsi="宋体" w:eastAsia="宋体" w:cs="宋体"/>
          <w:sz w:val="24"/>
          <w:szCs w:val="24"/>
        </w:rPr>
        <w:t>育人、管理育人、服务育人、职业规划育人等多维度育人机制；以学生德育综合积分管理为</w:t>
      </w:r>
      <w:r>
        <w:rPr>
          <w:rFonts w:hint="eastAsia" w:ascii="宋体" w:hAnsi="宋体" w:eastAsia="宋体" w:cs="宋体"/>
          <w:sz w:val="24"/>
          <w:szCs w:val="24"/>
          <w:lang w:eastAsia="zh-CN"/>
        </w:rPr>
        <w:t>抓</w:t>
      </w:r>
      <w:r>
        <w:rPr>
          <w:rFonts w:hint="eastAsia" w:ascii="宋体" w:hAnsi="宋体" w:eastAsia="宋体" w:cs="宋体"/>
          <w:sz w:val="24"/>
          <w:szCs w:val="24"/>
        </w:rPr>
        <w:t>手</w:t>
      </w:r>
      <w:r>
        <w:rPr>
          <w:rFonts w:hint="eastAsia" w:ascii="宋体" w:hAnsi="宋体" w:eastAsia="宋体" w:cs="宋体"/>
          <w:sz w:val="24"/>
          <w:szCs w:val="24"/>
          <w:lang w:eastAsia="zh-CN"/>
        </w:rPr>
        <w:t>，</w:t>
      </w:r>
      <w:r>
        <w:rPr>
          <w:rFonts w:hint="eastAsia" w:ascii="宋体" w:hAnsi="宋体" w:eastAsia="宋体" w:cs="宋体"/>
          <w:sz w:val="24"/>
          <w:szCs w:val="24"/>
        </w:rPr>
        <w:t>全面提升学校学生思想政治教育工作及管理实效；举办</w:t>
      </w:r>
      <w:r>
        <w:rPr>
          <w:rFonts w:hint="eastAsia" w:ascii="宋体" w:hAnsi="宋体" w:eastAsia="宋体" w:cs="宋体"/>
          <w:sz w:val="24"/>
          <w:szCs w:val="24"/>
          <w:lang w:eastAsia="zh-CN"/>
        </w:rPr>
        <w:t>了</w:t>
      </w:r>
      <w:r>
        <w:rPr>
          <w:rFonts w:hint="eastAsia" w:ascii="宋体" w:hAnsi="宋体" w:eastAsia="宋体" w:cs="宋体"/>
          <w:sz w:val="24"/>
          <w:szCs w:val="24"/>
        </w:rPr>
        <w:t>丰富多彩的各类社团活动、校园文化体育艺术节等，进一步提升学生综合素质，增强学生自爱、爱校、团结、奋发向上精神，从总体上不断提升学校德育工作管理水平</w:t>
      </w:r>
      <w:r>
        <w:rPr>
          <w:rFonts w:hint="eastAsia" w:ascii="宋体" w:hAnsi="宋体" w:eastAsia="宋体" w:cs="宋体"/>
          <w:sz w:val="24"/>
          <w:szCs w:val="24"/>
          <w:lang w:eastAsia="zh-CN"/>
        </w:rPr>
        <w:t>，确保全体学生树立正确的世界观、人生观、价值观</w:t>
      </w:r>
      <w:r>
        <w:rPr>
          <w:rFonts w:hint="eastAsia" w:ascii="宋体" w:hAnsi="宋体" w:eastAsia="宋体" w:cs="宋体"/>
          <w:sz w:val="24"/>
          <w:szCs w:val="24"/>
        </w:rPr>
        <w:t>。</w:t>
      </w:r>
    </w:p>
    <w:p>
      <w:pPr>
        <w:pStyle w:val="3"/>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480" w:firstLineChars="200"/>
        <w:rPr>
          <w:rFonts w:hint="eastAsia" w:ascii="黑体" w:eastAsia="黑体"/>
          <w:color w:val="000000"/>
          <w:sz w:val="28"/>
          <w:szCs w:val="28"/>
        </w:rPr>
      </w:pPr>
      <w:r>
        <w:rPr>
          <w:rFonts w:hint="eastAsia" w:ascii="宋体" w:hAnsi="宋体" w:eastAsia="宋体" w:cs="宋体"/>
          <w:color w:val="000000"/>
          <w:sz w:val="24"/>
          <w:szCs w:val="24"/>
          <w:lang w:eastAsia="zh-CN"/>
        </w:rPr>
        <w:drawing>
          <wp:anchor distT="0" distB="0" distL="114300" distR="114300" simplePos="0" relativeHeight="251698176" behindDoc="0" locked="0" layoutInCell="1" allowOverlap="1">
            <wp:simplePos x="0" y="0"/>
            <wp:positionH relativeFrom="column">
              <wp:posOffset>-241935</wp:posOffset>
            </wp:positionH>
            <wp:positionV relativeFrom="paragraph">
              <wp:posOffset>1807210</wp:posOffset>
            </wp:positionV>
            <wp:extent cx="2512060" cy="1645920"/>
            <wp:effectExtent l="0" t="0" r="2540" b="11430"/>
            <wp:wrapTopAndBottom/>
            <wp:docPr id="4" name="图片 3" descr="wx_camera_159011377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wx_camera_1590113773615"/>
                    <pic:cNvPicPr>
                      <a:picLocks noChangeAspect="1"/>
                    </pic:cNvPicPr>
                  </pic:nvPicPr>
                  <pic:blipFill>
                    <a:blip r:embed="rId4"/>
                    <a:stretch>
                      <a:fillRect/>
                    </a:stretch>
                  </pic:blipFill>
                  <pic:spPr>
                    <a:xfrm>
                      <a:off x="0" y="0"/>
                      <a:ext cx="2512060" cy="1645920"/>
                    </a:xfrm>
                    <a:prstGeom prst="rect">
                      <a:avLst/>
                    </a:prstGeom>
                    <a:noFill/>
                    <a:ln>
                      <a:noFill/>
                    </a:ln>
                  </pic:spPr>
                </pic:pic>
              </a:graphicData>
            </a:graphic>
          </wp:anchor>
        </w:drawing>
      </w:r>
      <w:r>
        <w:rPr>
          <w:rFonts w:hint="eastAsia" w:ascii="宋体" w:hAnsi="宋体" w:eastAsia="宋体" w:cs="宋体"/>
          <w:color w:val="000000"/>
          <w:sz w:val="24"/>
          <w:szCs w:val="24"/>
          <w:lang w:eastAsia="zh-CN"/>
        </w:rPr>
        <w:drawing>
          <wp:anchor distT="0" distB="0" distL="114300" distR="114300" simplePos="0" relativeHeight="251697152" behindDoc="0" locked="0" layoutInCell="1" allowOverlap="1">
            <wp:simplePos x="0" y="0"/>
            <wp:positionH relativeFrom="column">
              <wp:posOffset>-242570</wp:posOffset>
            </wp:positionH>
            <wp:positionV relativeFrom="paragraph">
              <wp:posOffset>117475</wp:posOffset>
            </wp:positionV>
            <wp:extent cx="2536825" cy="1776730"/>
            <wp:effectExtent l="0" t="0" r="15875" b="13970"/>
            <wp:wrapTopAndBottom/>
            <wp:docPr id="1" name="图片 2" descr="电子屏（加字）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电子屏（加字）副本1"/>
                    <pic:cNvPicPr>
                      <a:picLocks noChangeAspect="1"/>
                    </pic:cNvPicPr>
                  </pic:nvPicPr>
                  <pic:blipFill>
                    <a:blip r:embed="rId5"/>
                    <a:stretch>
                      <a:fillRect/>
                    </a:stretch>
                  </pic:blipFill>
                  <pic:spPr>
                    <a:xfrm>
                      <a:off x="0" y="0"/>
                      <a:ext cx="2536825" cy="1776730"/>
                    </a:xfrm>
                    <a:prstGeom prst="rect">
                      <a:avLst/>
                    </a:prstGeom>
                    <a:noFill/>
                    <a:ln>
                      <a:noFill/>
                    </a:ln>
                  </pic:spPr>
                </pic:pic>
              </a:graphicData>
            </a:graphic>
          </wp:anchor>
        </w:drawing>
      </w:r>
      <w:r>
        <w:rPr>
          <w:rFonts w:hint="eastAsia" w:ascii="宋体" w:hAnsi="宋体" w:eastAsia="宋体" w:cs="宋体"/>
          <w:color w:val="000000"/>
          <w:sz w:val="24"/>
          <w:szCs w:val="24"/>
          <w:lang w:eastAsia="zh-CN"/>
        </w:rPr>
        <w:drawing>
          <wp:anchor distT="0" distB="0" distL="114300" distR="114300" simplePos="0" relativeHeight="251699200" behindDoc="0" locked="0" layoutInCell="1" allowOverlap="1">
            <wp:simplePos x="0" y="0"/>
            <wp:positionH relativeFrom="column">
              <wp:posOffset>2607945</wp:posOffset>
            </wp:positionH>
            <wp:positionV relativeFrom="paragraph">
              <wp:posOffset>2044700</wp:posOffset>
            </wp:positionV>
            <wp:extent cx="2493010" cy="1611630"/>
            <wp:effectExtent l="0" t="0" r="2540" b="7620"/>
            <wp:wrapTopAndBottom/>
            <wp:docPr id="3" name="图片 4"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0139"/>
                    <pic:cNvPicPr>
                      <a:picLocks noChangeAspect="1"/>
                    </pic:cNvPicPr>
                  </pic:nvPicPr>
                  <pic:blipFill>
                    <a:blip r:embed="rId6"/>
                    <a:stretch>
                      <a:fillRect/>
                    </a:stretch>
                  </pic:blipFill>
                  <pic:spPr>
                    <a:xfrm>
                      <a:off x="0" y="0"/>
                      <a:ext cx="2493010" cy="1611630"/>
                    </a:xfrm>
                    <a:prstGeom prst="rect">
                      <a:avLst/>
                    </a:prstGeom>
                    <a:noFill/>
                    <a:ln>
                      <a:noFill/>
                    </a:ln>
                  </pic:spPr>
                </pic:pic>
              </a:graphicData>
            </a:graphic>
          </wp:anchor>
        </w:drawing>
      </w:r>
      <w:r>
        <w:rPr>
          <w:rFonts w:hint="eastAsia" w:ascii="宋体" w:hAnsi="宋体" w:eastAsia="宋体" w:cs="宋体"/>
          <w:color w:val="000000"/>
          <w:sz w:val="24"/>
          <w:szCs w:val="24"/>
          <w:lang w:eastAsia="zh-CN"/>
        </w:rPr>
        <w:drawing>
          <wp:anchor distT="0" distB="0" distL="114300" distR="114300" simplePos="0" relativeHeight="251696128" behindDoc="0" locked="0" layoutInCell="1" allowOverlap="1">
            <wp:simplePos x="0" y="0"/>
            <wp:positionH relativeFrom="column">
              <wp:posOffset>2611755</wp:posOffset>
            </wp:positionH>
            <wp:positionV relativeFrom="paragraph">
              <wp:posOffset>111760</wp:posOffset>
            </wp:positionV>
            <wp:extent cx="2546985" cy="1812925"/>
            <wp:effectExtent l="0" t="0" r="5715" b="15875"/>
            <wp:wrapTopAndBottom/>
            <wp:docPr id="2" name="图片 1" descr="升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升旗"/>
                    <pic:cNvPicPr>
                      <a:picLocks noChangeAspect="1"/>
                    </pic:cNvPicPr>
                  </pic:nvPicPr>
                  <pic:blipFill>
                    <a:blip r:embed="rId7"/>
                    <a:stretch>
                      <a:fillRect/>
                    </a:stretch>
                  </pic:blipFill>
                  <pic:spPr>
                    <a:xfrm>
                      <a:off x="0" y="0"/>
                      <a:ext cx="2546985" cy="1812925"/>
                    </a:xfrm>
                    <a:prstGeom prst="rect">
                      <a:avLst/>
                    </a:prstGeom>
                    <a:noFill/>
                    <a:ln>
                      <a:noFill/>
                    </a:ln>
                  </pic:spPr>
                </pic:pic>
              </a:graphicData>
            </a:graphic>
          </wp:anchor>
        </w:drawing>
      </w:r>
      <w:r>
        <w:rPr>
          <w:rFonts w:hint="eastAsia" w:ascii="黑体" w:eastAsia="黑体"/>
          <w:color w:val="000000"/>
          <w:sz w:val="28"/>
          <w:szCs w:val="28"/>
        </w:rPr>
        <w:t>2.1.（2.3.4.5）学生文化课、专业技能、体质测试合格率变化情况及毕业率变化情况</w:t>
      </w:r>
    </w:p>
    <w:p>
      <w:pPr>
        <w:keepNext w:val="0"/>
        <w:keepLines w:val="0"/>
        <w:pageBreakBefore w:val="0"/>
        <w:numPr>
          <w:ilvl w:val="0"/>
          <w:numId w:val="0"/>
        </w:numPr>
        <w:kinsoku/>
        <w:wordWrap/>
        <w:overflowPunct/>
        <w:topLinePunct w:val="0"/>
        <w:autoSpaceDE/>
        <w:autoSpaceDN/>
        <w:bidi w:val="0"/>
        <w:spacing w:line="44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学校学生报名参加职业资格鉴定的比例达61%，参加各级技能竞赛和文明风采比赛的比例达到</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%。全校学生文化课合格率、专业技能合格率、体质测评合格率、毕业率 、双证书获取率等指标评价良好，见表 2-1。</w:t>
      </w:r>
    </w:p>
    <w:p>
      <w:pPr>
        <w:keepNext w:val="0"/>
        <w:keepLines w:val="0"/>
        <w:pageBreakBefore w:val="0"/>
        <w:kinsoku/>
        <w:wordWrap/>
        <w:overflowPunct/>
        <w:topLinePunct w:val="0"/>
        <w:autoSpaceDE/>
        <w:autoSpaceDN/>
        <w:bidi w:val="0"/>
        <w:spacing w:line="440" w:lineRule="exact"/>
        <w:ind w:firstLine="435"/>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表2-1   201</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-20</w:t>
      </w:r>
      <w:r>
        <w:rPr>
          <w:rFonts w:hint="eastAsia" w:ascii="宋体" w:hAnsi="宋体" w:eastAsia="宋体" w:cs="宋体"/>
          <w:sz w:val="24"/>
          <w:szCs w:val="24"/>
          <w:lang w:val="en-US" w:eastAsia="zh-CN"/>
        </w:rPr>
        <w:t>20</w:t>
      </w:r>
      <w:r>
        <w:rPr>
          <w:rFonts w:hint="eastAsia" w:ascii="宋体" w:hAnsi="宋体" w:eastAsia="宋体" w:cs="宋体"/>
          <w:sz w:val="24"/>
          <w:szCs w:val="24"/>
          <w:lang w:eastAsia="zh-CN"/>
        </w:rPr>
        <w:t>年学生基本素质评价指标统计表</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年号</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文化课</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合格率</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体质测评</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合格率</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专业技能</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合格率</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双证书</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合格率</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毕业率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lang w:eastAsia="zh-CN"/>
              </w:rPr>
            </w:pPr>
            <w:r>
              <w:rPr>
                <w:rFonts w:hint="eastAsia" w:ascii="宋体" w:hAnsi="宋体" w:eastAsia="宋体" w:cs="宋体"/>
                <w:color w:val="000000"/>
                <w:spacing w:val="-2"/>
                <w:position w:val="-2"/>
                <w:sz w:val="24"/>
                <w:szCs w:val="24"/>
              </w:rPr>
              <w:t>201</w:t>
            </w:r>
            <w:r>
              <w:rPr>
                <w:rFonts w:hint="eastAsia" w:ascii="宋体" w:hAnsi="宋体" w:eastAsia="宋体" w:cs="宋体"/>
                <w:color w:val="000000"/>
                <w:spacing w:val="-2"/>
                <w:position w:val="-2"/>
                <w:sz w:val="24"/>
                <w:szCs w:val="24"/>
                <w:lang w:val="en-US" w:eastAsia="zh-CN"/>
              </w:rPr>
              <w:t>9</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86.5%</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91.3%</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9</w:t>
            </w:r>
            <w:r>
              <w:rPr>
                <w:rFonts w:hint="eastAsia" w:ascii="宋体" w:hAnsi="宋体" w:eastAsia="宋体" w:cs="宋体"/>
                <w:color w:val="000000"/>
                <w:spacing w:val="-2"/>
                <w:position w:val="-2"/>
                <w:sz w:val="24"/>
                <w:szCs w:val="24"/>
                <w:lang w:val="en-US" w:eastAsia="zh-CN"/>
              </w:rPr>
              <w:t>7</w:t>
            </w:r>
            <w:r>
              <w:rPr>
                <w:rFonts w:hint="eastAsia" w:ascii="宋体" w:hAnsi="宋体" w:eastAsia="宋体" w:cs="宋体"/>
                <w:color w:val="000000"/>
                <w:spacing w:val="-2"/>
                <w:position w:val="-2"/>
                <w:sz w:val="24"/>
                <w:szCs w:val="24"/>
              </w:rPr>
              <w:t>.</w:t>
            </w:r>
            <w:r>
              <w:rPr>
                <w:rFonts w:hint="eastAsia" w:ascii="宋体" w:hAnsi="宋体" w:eastAsia="宋体" w:cs="宋体"/>
                <w:color w:val="000000"/>
                <w:spacing w:val="-2"/>
                <w:position w:val="-2"/>
                <w:sz w:val="24"/>
                <w:szCs w:val="24"/>
                <w:lang w:val="en-US" w:eastAsia="zh-CN"/>
              </w:rPr>
              <w:t>6</w:t>
            </w:r>
            <w:r>
              <w:rPr>
                <w:rFonts w:hint="eastAsia" w:ascii="宋体" w:hAnsi="宋体" w:eastAsia="宋体" w:cs="宋体"/>
                <w:color w:val="000000"/>
                <w:spacing w:val="-2"/>
                <w:position w:val="-2"/>
                <w:sz w:val="24"/>
                <w:szCs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lang w:val="en-US" w:eastAsia="zh-CN"/>
              </w:rPr>
              <w:t>47.5</w:t>
            </w:r>
            <w:r>
              <w:rPr>
                <w:rFonts w:hint="eastAsia" w:ascii="宋体" w:hAnsi="宋体" w:eastAsia="宋体" w:cs="宋体"/>
                <w:color w:val="000000"/>
                <w:spacing w:val="-2"/>
                <w:position w:val="-2"/>
                <w:sz w:val="24"/>
                <w:szCs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9</w:t>
            </w:r>
            <w:r>
              <w:rPr>
                <w:rFonts w:hint="eastAsia" w:ascii="宋体" w:hAnsi="宋体" w:eastAsia="宋体" w:cs="宋体"/>
                <w:color w:val="000000"/>
                <w:spacing w:val="-2"/>
                <w:position w:val="-2"/>
                <w:sz w:val="24"/>
                <w:szCs w:val="24"/>
                <w:lang w:val="en-US" w:eastAsia="zh-CN"/>
              </w:rPr>
              <w:t>8</w:t>
            </w:r>
            <w:r>
              <w:rPr>
                <w:rFonts w:hint="eastAsia" w:ascii="宋体" w:hAnsi="宋体" w:eastAsia="宋体" w:cs="宋体"/>
                <w:color w:val="000000"/>
                <w:spacing w:val="-2"/>
                <w:position w:val="-2"/>
                <w:sz w:val="24"/>
                <w:szCs w:val="24"/>
              </w:rPr>
              <w:t>.</w:t>
            </w:r>
            <w:r>
              <w:rPr>
                <w:rFonts w:hint="eastAsia" w:ascii="宋体" w:hAnsi="宋体" w:eastAsia="宋体" w:cs="宋体"/>
                <w:color w:val="000000"/>
                <w:spacing w:val="-2"/>
                <w:position w:val="-2"/>
                <w:sz w:val="24"/>
                <w:szCs w:val="24"/>
                <w:lang w:val="en-US" w:eastAsia="zh-CN"/>
              </w:rPr>
              <w:t>2</w:t>
            </w:r>
            <w:r>
              <w:rPr>
                <w:rFonts w:hint="eastAsia" w:ascii="宋体" w:hAnsi="宋体" w:eastAsia="宋体" w:cs="宋体"/>
                <w:color w:val="000000"/>
                <w:spacing w:val="-2"/>
                <w:position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lang w:val="en-US" w:eastAsia="zh-CN"/>
              </w:rPr>
            </w:pPr>
            <w:r>
              <w:rPr>
                <w:rFonts w:hint="eastAsia" w:ascii="宋体" w:hAnsi="宋体" w:eastAsia="宋体" w:cs="宋体"/>
                <w:color w:val="000000"/>
                <w:spacing w:val="-2"/>
                <w:position w:val="-2"/>
                <w:sz w:val="24"/>
                <w:szCs w:val="24"/>
              </w:rPr>
              <w:t>20</w:t>
            </w:r>
            <w:r>
              <w:rPr>
                <w:rFonts w:hint="eastAsia" w:ascii="宋体" w:hAnsi="宋体" w:eastAsia="宋体" w:cs="宋体"/>
                <w:color w:val="000000"/>
                <w:spacing w:val="-2"/>
                <w:position w:val="-2"/>
                <w:sz w:val="24"/>
                <w:szCs w:val="24"/>
                <w:lang w:val="en-US" w:eastAsia="zh-CN"/>
              </w:rPr>
              <w:t>20</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88.3%</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92.2%</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9</w:t>
            </w:r>
            <w:r>
              <w:rPr>
                <w:rFonts w:hint="eastAsia" w:ascii="宋体" w:hAnsi="宋体" w:eastAsia="宋体" w:cs="宋体"/>
                <w:color w:val="000000"/>
                <w:spacing w:val="-2"/>
                <w:position w:val="-2"/>
                <w:sz w:val="24"/>
                <w:szCs w:val="24"/>
                <w:lang w:val="en-US" w:eastAsia="zh-CN"/>
              </w:rPr>
              <w:t>8</w:t>
            </w:r>
            <w:r>
              <w:rPr>
                <w:rFonts w:hint="eastAsia" w:ascii="宋体" w:hAnsi="宋体" w:eastAsia="宋体" w:cs="宋体"/>
                <w:color w:val="000000"/>
                <w:spacing w:val="-2"/>
                <w:position w:val="-2"/>
                <w:sz w:val="24"/>
                <w:szCs w:val="24"/>
              </w:rPr>
              <w:t>.</w:t>
            </w:r>
            <w:r>
              <w:rPr>
                <w:rFonts w:hint="eastAsia" w:ascii="宋体" w:hAnsi="宋体" w:eastAsia="宋体" w:cs="宋体"/>
                <w:color w:val="000000"/>
                <w:spacing w:val="-2"/>
                <w:position w:val="-2"/>
                <w:sz w:val="24"/>
                <w:szCs w:val="24"/>
                <w:lang w:val="en-US" w:eastAsia="zh-CN"/>
              </w:rPr>
              <w:t>1</w:t>
            </w:r>
            <w:r>
              <w:rPr>
                <w:rFonts w:hint="eastAsia" w:ascii="宋体" w:hAnsi="宋体" w:eastAsia="宋体" w:cs="宋体"/>
                <w:color w:val="000000"/>
                <w:spacing w:val="-2"/>
                <w:position w:val="-2"/>
                <w:sz w:val="24"/>
                <w:szCs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47.</w:t>
            </w:r>
            <w:r>
              <w:rPr>
                <w:rFonts w:hint="eastAsia" w:ascii="宋体" w:hAnsi="宋体" w:eastAsia="宋体" w:cs="宋体"/>
                <w:color w:val="000000"/>
                <w:spacing w:val="-2"/>
                <w:position w:val="-2"/>
                <w:sz w:val="24"/>
                <w:szCs w:val="24"/>
                <w:lang w:val="en-US" w:eastAsia="zh-CN"/>
              </w:rPr>
              <w:t>9</w:t>
            </w:r>
            <w:r>
              <w:rPr>
                <w:rFonts w:hint="eastAsia" w:ascii="宋体" w:hAnsi="宋体" w:eastAsia="宋体" w:cs="宋体"/>
                <w:color w:val="000000"/>
                <w:spacing w:val="-2"/>
                <w:position w:val="-2"/>
                <w:sz w:val="24"/>
                <w:szCs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98.</w:t>
            </w:r>
            <w:r>
              <w:rPr>
                <w:rFonts w:hint="eastAsia" w:ascii="宋体" w:hAnsi="宋体" w:eastAsia="宋体" w:cs="宋体"/>
                <w:color w:val="000000"/>
                <w:spacing w:val="-2"/>
                <w:position w:val="-2"/>
                <w:sz w:val="24"/>
                <w:szCs w:val="24"/>
                <w:lang w:val="en-US" w:eastAsia="zh-CN"/>
              </w:rPr>
              <w:t>5</w:t>
            </w:r>
            <w:r>
              <w:rPr>
                <w:rFonts w:hint="eastAsia" w:ascii="宋体" w:hAnsi="宋体" w:eastAsia="宋体" w:cs="宋体"/>
                <w:color w:val="000000"/>
                <w:spacing w:val="-2"/>
                <w:position w:val="-2"/>
                <w:sz w:val="24"/>
                <w:szCs w:val="24"/>
              </w:rPr>
              <w:t>%</w:t>
            </w:r>
          </w:p>
        </w:tc>
      </w:tr>
    </w:tbl>
    <w:p>
      <w:pPr>
        <w:widowControl/>
        <w:shd w:val="clear" w:color="auto" w:fill="FFFFFF"/>
        <w:spacing w:line="440" w:lineRule="exact"/>
        <w:rPr>
          <w:rFonts w:hint="eastAsia" w:ascii="黑体" w:hAnsi="黑体" w:eastAsia="黑体" w:cs="Arial"/>
          <w:color w:val="000000"/>
          <w:spacing w:val="-2"/>
          <w:position w:val="-2"/>
          <w:sz w:val="28"/>
          <w:szCs w:val="28"/>
        </w:rPr>
      </w:pPr>
      <w:r>
        <w:rPr>
          <w:rFonts w:hint="eastAsia" w:ascii="黑体" w:hAnsi="黑体" w:eastAsia="黑体" w:cs="Arial"/>
          <w:color w:val="000000"/>
          <w:spacing w:val="-2"/>
          <w:position w:val="-2"/>
          <w:sz w:val="28"/>
          <w:szCs w:val="28"/>
        </w:rPr>
        <w:t>2.2.在校体验</w:t>
      </w:r>
    </w:p>
    <w:p>
      <w:pPr>
        <w:widowControl/>
        <w:shd w:val="clear" w:color="auto" w:fill="FFFFFF"/>
        <w:spacing w:line="440" w:lineRule="exact"/>
        <w:ind w:firstLine="414" w:firstLineChars="150"/>
        <w:rPr>
          <w:rFonts w:hint="eastAsia" w:ascii="黑体" w:hAnsi="黑体" w:eastAsia="黑体" w:cs="Arial"/>
          <w:color w:val="000000"/>
          <w:spacing w:val="-2"/>
          <w:position w:val="-2"/>
          <w:sz w:val="28"/>
          <w:szCs w:val="28"/>
        </w:rPr>
      </w:pPr>
      <w:r>
        <w:rPr>
          <w:rFonts w:hint="eastAsia" w:ascii="黑体" w:hAnsi="黑体" w:eastAsia="黑体" w:cs="Arial"/>
          <w:color w:val="000000"/>
          <w:spacing w:val="-2"/>
          <w:position w:val="-2"/>
          <w:sz w:val="28"/>
          <w:szCs w:val="28"/>
        </w:rPr>
        <w:t>2.2.1理论学习满意度、专业学习满意度、实习实训满意度</w:t>
      </w:r>
    </w:p>
    <w:p>
      <w:pPr>
        <w:keepNext w:val="0"/>
        <w:keepLines w:val="0"/>
        <w:pageBreakBefore w:val="0"/>
        <w:numPr>
          <w:ilvl w:val="0"/>
          <w:numId w:val="0"/>
        </w:numPr>
        <w:kinsoku/>
        <w:wordWrap/>
        <w:overflowPunct/>
        <w:topLinePunct w:val="0"/>
        <w:autoSpaceDE/>
        <w:autoSpaceDN/>
        <w:bidi w:val="0"/>
        <w:spacing w:line="44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招生就业办公室在20</w:t>
      </w:r>
      <w:r>
        <w:rPr>
          <w:rFonts w:hint="eastAsia" w:ascii="宋体" w:hAnsi="宋体" w:eastAsia="宋体" w:cs="宋体"/>
          <w:sz w:val="24"/>
          <w:szCs w:val="24"/>
          <w:lang w:val="en-US" w:eastAsia="zh-CN"/>
        </w:rPr>
        <w:t>20</w:t>
      </w:r>
      <w:r>
        <w:rPr>
          <w:rFonts w:hint="eastAsia" w:ascii="宋体" w:hAnsi="宋体" w:eastAsia="宋体" w:cs="宋体"/>
          <w:sz w:val="24"/>
          <w:szCs w:val="24"/>
          <w:lang w:eastAsia="zh-CN"/>
        </w:rPr>
        <w:t>年5月份开展了在校生满意度调研，有</w:t>
      </w:r>
      <w:r>
        <w:rPr>
          <w:rFonts w:hint="eastAsia" w:ascii="宋体" w:hAnsi="宋体" w:eastAsia="宋体" w:cs="宋体"/>
          <w:sz w:val="24"/>
          <w:szCs w:val="24"/>
          <w:lang w:val="en-US" w:eastAsia="zh-CN"/>
        </w:rPr>
        <w:t>521</w:t>
      </w:r>
      <w:r>
        <w:rPr>
          <w:rFonts w:hint="eastAsia" w:ascii="宋体" w:hAnsi="宋体" w:eastAsia="宋体" w:cs="宋体"/>
          <w:sz w:val="24"/>
          <w:szCs w:val="24"/>
          <w:lang w:eastAsia="zh-CN"/>
        </w:rPr>
        <w:t>名在校生参与调研。在校生满意度见表2-2。</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表2-2 201</w:t>
      </w:r>
      <w:r>
        <w:rPr>
          <w:rFonts w:hint="eastAsia" w:ascii="宋体" w:hAnsi="宋体" w:eastAsia="宋体" w:cs="宋体"/>
          <w:color w:val="000000"/>
          <w:spacing w:val="-2"/>
          <w:position w:val="-2"/>
          <w:sz w:val="24"/>
          <w:szCs w:val="24"/>
          <w:lang w:val="en-US" w:eastAsia="zh-CN"/>
        </w:rPr>
        <w:t>9</w:t>
      </w:r>
      <w:r>
        <w:rPr>
          <w:rFonts w:hint="eastAsia" w:ascii="宋体" w:hAnsi="宋体" w:eastAsia="宋体" w:cs="宋体"/>
          <w:color w:val="000000"/>
          <w:spacing w:val="-2"/>
          <w:position w:val="-2"/>
          <w:sz w:val="24"/>
          <w:szCs w:val="24"/>
        </w:rPr>
        <w:t>—20</w:t>
      </w:r>
      <w:r>
        <w:rPr>
          <w:rFonts w:hint="eastAsia" w:ascii="宋体" w:hAnsi="宋体" w:eastAsia="宋体" w:cs="宋体"/>
          <w:color w:val="000000"/>
          <w:spacing w:val="-2"/>
          <w:position w:val="-2"/>
          <w:sz w:val="24"/>
          <w:szCs w:val="24"/>
          <w:lang w:val="en-US" w:eastAsia="zh-CN"/>
        </w:rPr>
        <w:t>20</w:t>
      </w:r>
      <w:r>
        <w:rPr>
          <w:rFonts w:hint="eastAsia" w:ascii="宋体" w:hAnsi="宋体" w:eastAsia="宋体" w:cs="宋体"/>
          <w:color w:val="000000"/>
          <w:spacing w:val="-2"/>
          <w:position w:val="-2"/>
          <w:sz w:val="24"/>
          <w:szCs w:val="24"/>
        </w:rPr>
        <w:t>年度在校生满意度统计表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307"/>
        <w:gridCol w:w="14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mc:AlternateContent>
                <mc:Choice Requires="wpg">
                  <w:drawing>
                    <wp:anchor distT="0" distB="0" distL="114300" distR="114300" simplePos="0" relativeHeight="251670528" behindDoc="0" locked="0" layoutInCell="1" allowOverlap="1">
                      <wp:simplePos x="0" y="0"/>
                      <wp:positionH relativeFrom="column">
                        <wp:posOffset>-65405</wp:posOffset>
                      </wp:positionH>
                      <wp:positionV relativeFrom="paragraph">
                        <wp:posOffset>0</wp:posOffset>
                      </wp:positionV>
                      <wp:extent cx="976630" cy="355600"/>
                      <wp:effectExtent l="1905" t="4445" r="12065" b="20955"/>
                      <wp:wrapNone/>
                      <wp:docPr id="15" name="组合 15"/>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9" name="直接连接符 9"/>
                              <wps:cNvCnPr/>
                              <wps:spPr>
                                <a:xfrm>
                                  <a:off x="1697" y="5194"/>
                                  <a:ext cx="1538" cy="560"/>
                                </a:xfrm>
                                <a:prstGeom prst="line">
                                  <a:avLst/>
                                </a:prstGeom>
                                <a:ln w="6350" cap="flat" cmpd="sng">
                                  <a:solidFill>
                                    <a:srgbClr val="000000"/>
                                  </a:solidFill>
                                  <a:prstDash val="solid"/>
                                  <a:headEnd type="none" w="med" len="med"/>
                                  <a:tailEnd type="none" w="med" len="med"/>
                                </a:ln>
                              </wps:spPr>
                              <wps:bodyPr upright="1"/>
                            </wps:wsp>
                            <wps:wsp>
                              <wps:cNvPr id="10" name="文本框 10"/>
                              <wps:cNvSpPr txBox="1"/>
                              <wps:spPr>
                                <a:xfrm>
                                  <a:off x="2442" y="5213"/>
                                  <a:ext cx="225" cy="225"/>
                                </a:xfrm>
                                <a:prstGeom prst="rect">
                                  <a:avLst/>
                                </a:prstGeom>
                                <a:noFill/>
                                <a:ln>
                                  <a:noFill/>
                                </a:ln>
                              </wps:spPr>
                              <wps:txbx>
                                <w:txbxContent>
                                  <w:p>
                                    <w:pPr>
                                      <w:snapToGrid w:val="0"/>
                                      <w:rPr>
                                        <w:sz w:val="18"/>
                                      </w:rPr>
                                    </w:pPr>
                                    <w:r>
                                      <w:rPr>
                                        <w:rFonts w:hint="eastAsia"/>
                                        <w:sz w:val="18"/>
                                      </w:rPr>
                                      <w:t>满</w:t>
                                    </w:r>
                                  </w:p>
                                </w:txbxContent>
                              </wps:txbx>
                              <wps:bodyPr lIns="0" tIns="0" rIns="0" bIns="0" upright="1"/>
                            </wps:wsp>
                            <wps:wsp>
                              <wps:cNvPr id="11" name="文本框 11"/>
                              <wps:cNvSpPr txBox="1"/>
                              <wps:spPr>
                                <a:xfrm>
                                  <a:off x="2669" y="5296"/>
                                  <a:ext cx="225" cy="225"/>
                                </a:xfrm>
                                <a:prstGeom prst="rect">
                                  <a:avLst/>
                                </a:prstGeom>
                                <a:noFill/>
                                <a:ln>
                                  <a:noFill/>
                                </a:ln>
                              </wps:spPr>
                              <wps:txbx>
                                <w:txbxContent>
                                  <w:p>
                                    <w:pPr>
                                      <w:snapToGrid w:val="0"/>
                                      <w:rPr>
                                        <w:sz w:val="18"/>
                                      </w:rPr>
                                    </w:pPr>
                                    <w:r>
                                      <w:rPr>
                                        <w:rFonts w:hint="eastAsia"/>
                                        <w:sz w:val="18"/>
                                      </w:rPr>
                                      <w:t>意</w:t>
                                    </w:r>
                                  </w:p>
                                </w:txbxContent>
                              </wps:txbx>
                              <wps:bodyPr lIns="0" tIns="0" rIns="0" bIns="0" upright="1"/>
                            </wps:wsp>
                            <wps:wsp>
                              <wps:cNvPr id="12" name="文本框 12"/>
                              <wps:cNvSpPr txBox="1"/>
                              <wps:spPr>
                                <a:xfrm>
                                  <a:off x="2896" y="5378"/>
                                  <a:ext cx="225" cy="225"/>
                                </a:xfrm>
                                <a:prstGeom prst="rect">
                                  <a:avLst/>
                                </a:prstGeom>
                                <a:noFill/>
                                <a:ln>
                                  <a:noFill/>
                                </a:ln>
                              </wps:spPr>
                              <wps:txbx>
                                <w:txbxContent>
                                  <w:p>
                                    <w:pPr>
                                      <w:snapToGrid w:val="0"/>
                                      <w:rPr>
                                        <w:sz w:val="18"/>
                                      </w:rPr>
                                    </w:pPr>
                                    <w:r>
                                      <w:rPr>
                                        <w:rFonts w:hint="eastAsia"/>
                                        <w:sz w:val="18"/>
                                      </w:rPr>
                                      <w:t>度</w:t>
                                    </w:r>
                                  </w:p>
                                </w:txbxContent>
                              </wps:txbx>
                              <wps:bodyPr lIns="0" tIns="0" rIns="0" bIns="0" upright="1"/>
                            </wps:wsp>
                            <wps:wsp>
                              <wps:cNvPr id="13" name="文本框 13"/>
                              <wps:cNvSpPr txBox="1"/>
                              <wps:spPr>
                                <a:xfrm>
                                  <a:off x="1839" y="5396"/>
                                  <a:ext cx="225" cy="225"/>
                                </a:xfrm>
                                <a:prstGeom prst="rect">
                                  <a:avLst/>
                                </a:prstGeom>
                                <a:noFill/>
                                <a:ln>
                                  <a:noFill/>
                                </a:ln>
                              </wps:spPr>
                              <wps:txbx>
                                <w:txbxContent>
                                  <w:p>
                                    <w:pPr>
                                      <w:snapToGrid w:val="0"/>
                                      <w:rPr>
                                        <w:sz w:val="18"/>
                                      </w:rPr>
                                    </w:pPr>
                                    <w:r>
                                      <w:rPr>
                                        <w:rFonts w:hint="eastAsia"/>
                                        <w:sz w:val="18"/>
                                      </w:rPr>
                                      <w:t>类</w:t>
                                    </w:r>
                                  </w:p>
                                </w:txbxContent>
                              </wps:txbx>
                              <wps:bodyPr lIns="0" tIns="0" rIns="0" bIns="0" upright="1"/>
                            </wps:wsp>
                            <wps:wsp>
                              <wps:cNvPr id="14" name="文本框 14"/>
                              <wps:cNvSpPr txBox="1"/>
                              <wps:spPr>
                                <a:xfrm>
                                  <a:off x="2124" y="5500"/>
                                  <a:ext cx="225" cy="225"/>
                                </a:xfrm>
                                <a:prstGeom prst="rect">
                                  <a:avLst/>
                                </a:prstGeom>
                                <a:noFill/>
                                <a:ln>
                                  <a:noFill/>
                                </a:ln>
                              </wps:spPr>
                              <wps:txbx>
                                <w:txbxContent>
                                  <w:p>
                                    <w:pPr>
                                      <w:snapToGrid w:val="0"/>
                                      <w:rPr>
                                        <w:sz w:val="18"/>
                                      </w:rPr>
                                    </w:pPr>
                                    <w:r>
                                      <w:rPr>
                                        <w:rFonts w:hint="eastAsia"/>
                                        <w:sz w:val="18"/>
                                      </w:rPr>
                                      <w:t>别</w:t>
                                    </w:r>
                                  </w:p>
                                </w:txbxContent>
                              </wps:txbx>
                              <wps:bodyPr lIns="0" tIns="0" rIns="0" bIns="0" upright="1"/>
                            </wps:wsp>
                          </wpg:wgp>
                        </a:graphicData>
                      </a:graphic>
                    </wp:anchor>
                  </w:drawing>
                </mc:Choice>
                <mc:Fallback>
                  <w:pict>
                    <v:group id="_x0000_s1026" o:spid="_x0000_s1026" o:spt="203" style="position:absolute;left:0pt;margin-left:-5.15pt;margin-top:0pt;height:28pt;width:76.9pt;z-index:251670528;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LpxjxfXAAAA&#10;BwEAAA8AAAAAAAAAAQAgAAAAIgAAAGRycy9kb3ducmV2LnhtbFBLAQIUABQAAAAIAIdO4kApAN/c&#10;OwMAAAINAAAOAAAAAAAAAAEAIAAAACYBAABkcnMvZTJvRG9jLnhtbFBLBQYAAAAABgAGAFkBAADT&#10;BgAAAAA=&#10;">
                      <o:lock v:ext="edit" aspectratio="f"/>
                      <v:line id="_x0000_s1026" o:spid="_x0000_s1026" o:spt="20" style="position:absolute;left:1697;top:5194;height:560;width:1538;" filled="f" stroked="t" coordsize="21600,21600" o:gfxdata="UEsDBAoAAAAAAIdO4kAAAAAAAAAAAAAAAAAEAAAAZHJzL1BLAwQUAAAACACHTuJAJXEEe7sAAADa&#10;AAAADwAAAGRycy9kb3ducmV2LnhtbEWPQUvEMBSE78L+h/AWvLlJhYrWze5B6LIXD67i+dE822Lz&#10;UpK3zeqvN4LgcZiZb5jt/uIntVBMY2AL1caAIu6CG7m38Pba3tyDSoLscApMFr4owX63utpi40Lm&#10;F1pO0qsC4dSghUFkbrRO3UAe0ybMxMX7CNGjFBl77SLmAveTvjXmT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EEe7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x0000_s1026" o:spid="_x0000_s1026" o:spt="202" type="#_x0000_t202" style="position:absolute;left:2442;top:5213;height:225;width:225;"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满</w:t>
                              </w:r>
                            </w:p>
                          </w:txbxContent>
                        </v:textbox>
                      </v:shape>
                      <v:shape id="_x0000_s1026" o:spid="_x0000_s1026" o:spt="202" type="#_x0000_t202" style="position:absolute;left:2669;top:5296;height:225;width:225;"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rPr>
                                  <w:sz w:val="18"/>
                                </w:rPr>
                              </w:pPr>
                              <w:r>
                                <w:rPr>
                                  <w:rFonts w:hint="eastAsia"/>
                                  <w:sz w:val="18"/>
                                </w:rPr>
                                <w:t>意</w:t>
                              </w:r>
                            </w:p>
                          </w:txbxContent>
                        </v:textbox>
                      </v:shape>
                      <v:shape id="_x0000_s1026" o:spid="_x0000_s1026" o:spt="202" type="#_x0000_t202" style="position:absolute;left:2896;top:5378;height:225;width:22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度</w:t>
                              </w:r>
                            </w:p>
                          </w:txbxContent>
                        </v:textbox>
                      </v:shape>
                      <v:shape id="_x0000_s1026" o:spid="_x0000_s1026" o:spt="202" type="#_x0000_t202" style="position:absolute;left:1839;top:5396;height:225;width:22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类</w:t>
                              </w:r>
                            </w:p>
                          </w:txbxContent>
                        </v:textbox>
                      </v:shape>
                      <v:shape id="_x0000_s1026" o:spid="_x0000_s1026" o:spt="202" type="#_x0000_t202" style="position:absolute;left:2124;top:5500;height:225;width:22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很满意</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比较满意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满  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一  般</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实习实训</w: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34.5%</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37.25%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25.75%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1.4%</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专业学习</w: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41.5%</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38.5%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14.75%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3.25%</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理论学习</w: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49.5%</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36.5%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11.4%</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1.5%</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1.1%</w:t>
            </w:r>
          </w:p>
        </w:tc>
      </w:tr>
    </w:tbl>
    <w:p>
      <w:pPr>
        <w:widowControl/>
        <w:shd w:val="clear" w:color="auto" w:fill="FFFFFF"/>
        <w:spacing w:line="440" w:lineRule="exact"/>
        <w:ind w:firstLine="552" w:firstLineChars="200"/>
        <w:rPr>
          <w:rFonts w:hint="eastAsia" w:ascii="黑体" w:hAnsi="黑体" w:eastAsia="黑体" w:cs="黑体"/>
          <w:color w:val="000000"/>
          <w:spacing w:val="-2"/>
          <w:position w:val="-2"/>
          <w:sz w:val="24"/>
        </w:rPr>
      </w:pPr>
      <w:r>
        <w:rPr>
          <w:rFonts w:hint="eastAsia" w:ascii="黑体" w:hAnsi="黑体" w:eastAsia="黑体" w:cs="黑体"/>
          <w:color w:val="000000"/>
          <w:spacing w:val="-2"/>
          <w:position w:val="-2"/>
          <w:sz w:val="28"/>
          <w:szCs w:val="28"/>
        </w:rPr>
        <w:t>2.2.2校园文化与社团活动满意度、生活满意度、校园安全满意度</w:t>
      </w:r>
    </w:p>
    <w:p>
      <w:pPr>
        <w:keepNext w:val="0"/>
        <w:keepLines w:val="0"/>
        <w:pageBreakBefore w:val="0"/>
        <w:numPr>
          <w:ilvl w:val="0"/>
          <w:numId w:val="0"/>
        </w:numPr>
        <w:kinsoku/>
        <w:wordWrap/>
        <w:overflowPunct/>
        <w:topLinePunct w:val="0"/>
        <w:autoSpaceDE/>
        <w:autoSpaceDN/>
        <w:bidi w:val="0"/>
        <w:spacing w:line="44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招生就业办公室在20</w:t>
      </w:r>
      <w:r>
        <w:rPr>
          <w:rFonts w:hint="eastAsia" w:ascii="宋体" w:hAnsi="宋体" w:eastAsia="宋体" w:cs="宋体"/>
          <w:sz w:val="24"/>
          <w:szCs w:val="24"/>
          <w:lang w:val="en-US" w:eastAsia="zh-CN"/>
        </w:rPr>
        <w:t>20</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月份开展了在校生满意度调研，有</w:t>
      </w:r>
      <w:r>
        <w:rPr>
          <w:rFonts w:hint="eastAsia" w:ascii="宋体" w:hAnsi="宋体" w:eastAsia="宋体" w:cs="宋体"/>
          <w:sz w:val="24"/>
          <w:szCs w:val="24"/>
          <w:lang w:val="en-US" w:eastAsia="zh-CN"/>
        </w:rPr>
        <w:t>1952</w:t>
      </w:r>
      <w:r>
        <w:rPr>
          <w:rFonts w:hint="eastAsia" w:ascii="宋体" w:hAnsi="宋体" w:eastAsia="宋体" w:cs="宋体"/>
          <w:sz w:val="24"/>
          <w:szCs w:val="24"/>
          <w:lang w:eastAsia="zh-CN"/>
        </w:rPr>
        <w:t>名在校生参与调研。在校生满意度见表2-3。</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表2-3 201</w:t>
      </w:r>
      <w:r>
        <w:rPr>
          <w:rFonts w:hint="eastAsia" w:ascii="宋体" w:hAnsi="宋体" w:eastAsia="宋体" w:cs="宋体"/>
          <w:color w:val="000000"/>
          <w:spacing w:val="-2"/>
          <w:position w:val="-2"/>
          <w:sz w:val="24"/>
          <w:szCs w:val="24"/>
          <w:lang w:val="en-US" w:eastAsia="zh-CN"/>
        </w:rPr>
        <w:t>9</w:t>
      </w:r>
      <w:r>
        <w:rPr>
          <w:rFonts w:hint="eastAsia" w:ascii="宋体" w:hAnsi="宋体" w:eastAsia="宋体" w:cs="宋体"/>
          <w:color w:val="000000"/>
          <w:spacing w:val="-2"/>
          <w:position w:val="-2"/>
          <w:sz w:val="24"/>
          <w:szCs w:val="24"/>
        </w:rPr>
        <w:t>—20</w:t>
      </w:r>
      <w:r>
        <w:rPr>
          <w:rFonts w:hint="eastAsia" w:ascii="宋体" w:hAnsi="宋体" w:eastAsia="宋体" w:cs="宋体"/>
          <w:color w:val="000000"/>
          <w:spacing w:val="-2"/>
          <w:position w:val="-2"/>
          <w:sz w:val="24"/>
          <w:szCs w:val="24"/>
          <w:lang w:val="en-US" w:eastAsia="zh-CN"/>
        </w:rPr>
        <w:t>20</w:t>
      </w:r>
      <w:r>
        <w:rPr>
          <w:rFonts w:hint="eastAsia" w:ascii="宋体" w:hAnsi="宋体" w:eastAsia="宋体" w:cs="宋体"/>
          <w:color w:val="000000"/>
          <w:spacing w:val="-2"/>
          <w:position w:val="-2"/>
          <w:sz w:val="24"/>
          <w:szCs w:val="24"/>
        </w:rPr>
        <w:t>年度在校生满意度统计表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380"/>
        <w:gridCol w:w="9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mc:AlternateContent>
                <mc:Choice Requires="wpg">
                  <w:drawing>
                    <wp:anchor distT="0" distB="0" distL="114300" distR="114300" simplePos="0" relativeHeight="251671552" behindDoc="0" locked="0" layoutInCell="1" allowOverlap="1">
                      <wp:simplePos x="0" y="0"/>
                      <wp:positionH relativeFrom="column">
                        <wp:posOffset>-65405</wp:posOffset>
                      </wp:positionH>
                      <wp:positionV relativeFrom="paragraph">
                        <wp:posOffset>0</wp:posOffset>
                      </wp:positionV>
                      <wp:extent cx="976630" cy="355600"/>
                      <wp:effectExtent l="1905" t="4445" r="12065" b="20955"/>
                      <wp:wrapNone/>
                      <wp:docPr id="22" name="组合 22"/>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16" name="直接连接符 16"/>
                              <wps:cNvCnPr/>
                              <wps:spPr>
                                <a:xfrm>
                                  <a:off x="1697" y="5194"/>
                                  <a:ext cx="1538" cy="560"/>
                                </a:xfrm>
                                <a:prstGeom prst="line">
                                  <a:avLst/>
                                </a:prstGeom>
                                <a:ln w="6350" cap="flat" cmpd="sng">
                                  <a:solidFill>
                                    <a:srgbClr val="000000"/>
                                  </a:solidFill>
                                  <a:prstDash val="solid"/>
                                  <a:headEnd type="none" w="med" len="med"/>
                                  <a:tailEnd type="none" w="med" len="med"/>
                                </a:ln>
                              </wps:spPr>
                              <wps:bodyPr upright="1"/>
                            </wps:wsp>
                            <wps:wsp>
                              <wps:cNvPr id="17" name="文本框 17"/>
                              <wps:cNvSpPr txBox="1"/>
                              <wps:spPr>
                                <a:xfrm>
                                  <a:off x="2442" y="5213"/>
                                  <a:ext cx="225" cy="225"/>
                                </a:xfrm>
                                <a:prstGeom prst="rect">
                                  <a:avLst/>
                                </a:prstGeom>
                                <a:noFill/>
                                <a:ln>
                                  <a:noFill/>
                                </a:ln>
                              </wps:spPr>
                              <wps:txbx>
                                <w:txbxContent>
                                  <w:p>
                                    <w:pPr>
                                      <w:snapToGrid w:val="0"/>
                                      <w:rPr>
                                        <w:sz w:val="18"/>
                                      </w:rPr>
                                    </w:pPr>
                                    <w:r>
                                      <w:rPr>
                                        <w:rFonts w:hint="eastAsia"/>
                                        <w:sz w:val="18"/>
                                      </w:rPr>
                                      <w:t>满</w:t>
                                    </w:r>
                                  </w:p>
                                </w:txbxContent>
                              </wps:txbx>
                              <wps:bodyPr lIns="0" tIns="0" rIns="0" bIns="0" upright="1"/>
                            </wps:wsp>
                            <wps:wsp>
                              <wps:cNvPr id="18" name="文本框 18"/>
                              <wps:cNvSpPr txBox="1"/>
                              <wps:spPr>
                                <a:xfrm>
                                  <a:off x="2669" y="5296"/>
                                  <a:ext cx="225" cy="225"/>
                                </a:xfrm>
                                <a:prstGeom prst="rect">
                                  <a:avLst/>
                                </a:prstGeom>
                                <a:noFill/>
                                <a:ln>
                                  <a:noFill/>
                                </a:ln>
                              </wps:spPr>
                              <wps:txbx>
                                <w:txbxContent>
                                  <w:p>
                                    <w:pPr>
                                      <w:snapToGrid w:val="0"/>
                                      <w:rPr>
                                        <w:sz w:val="18"/>
                                      </w:rPr>
                                    </w:pPr>
                                    <w:r>
                                      <w:rPr>
                                        <w:rFonts w:hint="eastAsia"/>
                                        <w:sz w:val="18"/>
                                      </w:rPr>
                                      <w:t>意</w:t>
                                    </w:r>
                                  </w:p>
                                </w:txbxContent>
                              </wps:txbx>
                              <wps:bodyPr lIns="0" tIns="0" rIns="0" bIns="0" upright="1"/>
                            </wps:wsp>
                            <wps:wsp>
                              <wps:cNvPr id="19" name="文本框 19"/>
                              <wps:cNvSpPr txBox="1"/>
                              <wps:spPr>
                                <a:xfrm>
                                  <a:off x="2896" y="5378"/>
                                  <a:ext cx="225" cy="225"/>
                                </a:xfrm>
                                <a:prstGeom prst="rect">
                                  <a:avLst/>
                                </a:prstGeom>
                                <a:noFill/>
                                <a:ln>
                                  <a:noFill/>
                                </a:ln>
                              </wps:spPr>
                              <wps:txbx>
                                <w:txbxContent>
                                  <w:p>
                                    <w:pPr>
                                      <w:snapToGrid w:val="0"/>
                                      <w:rPr>
                                        <w:sz w:val="18"/>
                                      </w:rPr>
                                    </w:pPr>
                                    <w:r>
                                      <w:rPr>
                                        <w:rFonts w:hint="eastAsia"/>
                                        <w:sz w:val="18"/>
                                      </w:rPr>
                                      <w:t>度</w:t>
                                    </w:r>
                                  </w:p>
                                </w:txbxContent>
                              </wps:txbx>
                              <wps:bodyPr lIns="0" tIns="0" rIns="0" bIns="0" upright="1"/>
                            </wps:wsp>
                            <wps:wsp>
                              <wps:cNvPr id="20" name="文本框 20"/>
                              <wps:cNvSpPr txBox="1"/>
                              <wps:spPr>
                                <a:xfrm>
                                  <a:off x="1839" y="5396"/>
                                  <a:ext cx="225" cy="225"/>
                                </a:xfrm>
                                <a:prstGeom prst="rect">
                                  <a:avLst/>
                                </a:prstGeom>
                                <a:noFill/>
                                <a:ln>
                                  <a:noFill/>
                                </a:ln>
                              </wps:spPr>
                              <wps:txbx>
                                <w:txbxContent>
                                  <w:p>
                                    <w:pPr>
                                      <w:snapToGrid w:val="0"/>
                                      <w:rPr>
                                        <w:sz w:val="18"/>
                                      </w:rPr>
                                    </w:pPr>
                                    <w:r>
                                      <w:rPr>
                                        <w:rFonts w:hint="eastAsia"/>
                                        <w:sz w:val="18"/>
                                      </w:rPr>
                                      <w:t>类</w:t>
                                    </w:r>
                                  </w:p>
                                </w:txbxContent>
                              </wps:txbx>
                              <wps:bodyPr lIns="0" tIns="0" rIns="0" bIns="0" upright="1"/>
                            </wps:wsp>
                            <wps:wsp>
                              <wps:cNvPr id="21" name="文本框 21"/>
                              <wps:cNvSpPr txBox="1"/>
                              <wps:spPr>
                                <a:xfrm>
                                  <a:off x="2124" y="5500"/>
                                  <a:ext cx="225" cy="225"/>
                                </a:xfrm>
                                <a:prstGeom prst="rect">
                                  <a:avLst/>
                                </a:prstGeom>
                                <a:noFill/>
                                <a:ln>
                                  <a:noFill/>
                                </a:ln>
                              </wps:spPr>
                              <wps:txbx>
                                <w:txbxContent>
                                  <w:p>
                                    <w:pPr>
                                      <w:snapToGrid w:val="0"/>
                                      <w:rPr>
                                        <w:sz w:val="18"/>
                                      </w:rPr>
                                    </w:pPr>
                                    <w:r>
                                      <w:rPr>
                                        <w:rFonts w:hint="eastAsia"/>
                                        <w:sz w:val="18"/>
                                      </w:rPr>
                                      <w:t>别</w:t>
                                    </w:r>
                                  </w:p>
                                </w:txbxContent>
                              </wps:txbx>
                              <wps:bodyPr lIns="0" tIns="0" rIns="0" bIns="0" upright="1"/>
                            </wps:wsp>
                          </wpg:wgp>
                        </a:graphicData>
                      </a:graphic>
                    </wp:anchor>
                  </w:drawing>
                </mc:Choice>
                <mc:Fallback>
                  <w:pict>
                    <v:group id="_x0000_s1026" o:spid="_x0000_s1026" o:spt="203" style="position:absolute;left:0pt;margin-left:-5.15pt;margin-top:0pt;height:28pt;width:76.9pt;z-index:251671552;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unGPF9cAAAAHAQAADwAAAAAAAAABACAAAAAiAAAAZHJzL2Rvd25yZXYueG1sUEsBAhQAFAAAAAgA&#10;h07iQGSU9hNDAwAABA0AAA4AAAAAAAAAAQAgAAAAJgEAAGRycy9lMm9Eb2MueG1sUEsFBgAAAAAG&#10;AAYAWQEAANsGAAAAAA==&#10;">
                      <o:lock v:ext="edit" aspectratio="f"/>
                      <v:line id="_x0000_s1026" o:spid="_x0000_s1026" o:spt="20" style="position:absolute;left:1697;top:5194;height:560;width:1538;" filled="f" stroked="t" coordsize="21600,21600" o:gfxdata="UEsDBAoAAAAAAIdO4kAAAAAAAAAAAAAAAAAEAAAAZHJzL1BLAwQUAAAACACHTuJACD56fLkAAADb&#10;AAAADwAAAGRycy9kb3ducmV2LnhtbEVPTUsDMRC9C/0PYQrebLLCFlmb9iBs6cWDVTwPm3F3cTNZ&#10;kumm+uuNIHibx/uc3eHqJ7VQTGNgC9XGgCLughu5t/D22t49gEqC7HAKTBa+KMFhv7rZYeNC5hda&#10;ztKrEsKpQQuDyNxonbqBPKZNmIkL9xGiRykw9tpFzCXcT/remK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eny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x0000_s1026" o:spid="_x0000_s1026" o:spt="202" type="#_x0000_t202" style="position:absolute;left:2442;top:5213;height:225;width:225;"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满</w:t>
                              </w:r>
                            </w:p>
                          </w:txbxContent>
                        </v:textbox>
                      </v:shape>
                      <v:shape id="_x0000_s1026" o:spid="_x0000_s1026" o:spt="202" type="#_x0000_t202" style="position:absolute;left:2669;top:5296;height:225;width:225;"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意</w:t>
                              </w:r>
                            </w:p>
                          </w:txbxContent>
                        </v:textbox>
                      </v:shape>
                      <v:shape id="_x0000_s1026" o:spid="_x0000_s1026" o:spt="202" type="#_x0000_t202" style="position:absolute;left:2896;top:5378;height:225;width:225;"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度</w:t>
                              </w:r>
                            </w:p>
                          </w:txbxContent>
                        </v:textbox>
                      </v:shape>
                      <v:shape id="_x0000_s1026" o:spid="_x0000_s1026" o:spt="202" type="#_x0000_t202" style="position:absolute;left:1839;top:5396;height:225;width:225;"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rPr>
                                  <w:sz w:val="18"/>
                                </w:rPr>
                              </w:pPr>
                              <w:r>
                                <w:rPr>
                                  <w:rFonts w:hint="eastAsia"/>
                                  <w:sz w:val="18"/>
                                </w:rPr>
                                <w:t>类</w:t>
                              </w:r>
                            </w:p>
                          </w:txbxContent>
                        </v:textbox>
                      </v:shape>
                      <v:shape id="_x0000_s1026" o:spid="_x0000_s1026" o:spt="202" type="#_x0000_t202" style="position:absolute;left:2124;top:5500;height:225;width:225;"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很满意</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比较满意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满  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一  般</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校园安全</w: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52.5%</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27.5%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14.5%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生   活</w: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37.5%</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45.5%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12.4%</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2.2%</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校园文化与社团</w: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4</w:t>
            </w:r>
            <w:r>
              <w:rPr>
                <w:rFonts w:hint="eastAsia" w:ascii="宋体" w:hAnsi="宋体" w:eastAsia="宋体" w:cs="宋体"/>
                <w:color w:val="000000"/>
                <w:spacing w:val="-2"/>
                <w:position w:val="-2"/>
                <w:sz w:val="24"/>
                <w:szCs w:val="24"/>
                <w:lang w:val="en-US" w:eastAsia="zh-CN"/>
              </w:rPr>
              <w:t>3</w:t>
            </w:r>
            <w:r>
              <w:rPr>
                <w:rFonts w:hint="eastAsia" w:ascii="宋体" w:hAnsi="宋体" w:eastAsia="宋体" w:cs="宋体"/>
                <w:color w:val="000000"/>
                <w:spacing w:val="-2"/>
                <w:position w:val="-2"/>
                <w:sz w:val="24"/>
                <w:szCs w:val="24"/>
              </w:rPr>
              <w:t>.5%</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39.20%</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13.8%</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2.7%</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lang w:val="en-US" w:eastAsia="zh-CN"/>
              </w:rPr>
              <w:t>0</w:t>
            </w:r>
            <w:r>
              <w:rPr>
                <w:rFonts w:hint="eastAsia" w:ascii="宋体" w:hAnsi="宋体" w:eastAsia="宋体" w:cs="宋体"/>
                <w:color w:val="000000"/>
                <w:spacing w:val="-2"/>
                <w:position w:val="-2"/>
                <w:sz w:val="24"/>
                <w:szCs w:val="24"/>
              </w:rPr>
              <w:t>.8%</w:t>
            </w:r>
          </w:p>
        </w:tc>
      </w:tr>
    </w:tbl>
    <w:p>
      <w:pPr>
        <w:widowControl/>
        <w:shd w:val="clear" w:color="auto" w:fill="FFFFFF"/>
        <w:spacing w:line="440" w:lineRule="exact"/>
        <w:ind w:firstLine="552" w:firstLineChars="200"/>
        <w:rPr>
          <w:rFonts w:hint="eastAsia" w:ascii="宋体" w:hAnsi="宋体" w:cs="Arial"/>
          <w:color w:val="000000"/>
          <w:spacing w:val="-2"/>
          <w:position w:val="-2"/>
          <w:sz w:val="24"/>
        </w:rPr>
      </w:pPr>
      <w:r>
        <w:rPr>
          <w:rFonts w:hint="eastAsia" w:ascii="黑体" w:hAnsi="黑体" w:eastAsia="黑体" w:cs="黑体"/>
          <w:color w:val="000000"/>
          <w:spacing w:val="-2"/>
          <w:position w:val="-2"/>
          <w:sz w:val="28"/>
          <w:szCs w:val="28"/>
        </w:rPr>
        <w:t>2.2.3毕业生对学校满意度</w:t>
      </w:r>
    </w:p>
    <w:p>
      <w:pPr>
        <w:keepNext w:val="0"/>
        <w:keepLines w:val="0"/>
        <w:pageBreakBefore w:val="0"/>
        <w:numPr>
          <w:ilvl w:val="0"/>
          <w:numId w:val="0"/>
        </w:numPr>
        <w:kinsoku/>
        <w:wordWrap/>
        <w:overflowPunct/>
        <w:topLinePunct w:val="0"/>
        <w:autoSpaceDE/>
        <w:autoSpaceDN/>
        <w:bidi w:val="0"/>
        <w:spacing w:line="44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招生就业办公室通过专业调研平台采集到2019届毕业生的样本123份,20</w:t>
      </w:r>
      <w:r>
        <w:rPr>
          <w:rFonts w:hint="eastAsia" w:ascii="宋体" w:hAnsi="宋体" w:eastAsia="宋体" w:cs="宋体"/>
          <w:sz w:val="24"/>
          <w:szCs w:val="24"/>
          <w:lang w:val="en-US" w:eastAsia="zh-CN"/>
        </w:rPr>
        <w:t>20</w:t>
      </w:r>
      <w:r>
        <w:rPr>
          <w:rFonts w:hint="eastAsia" w:ascii="宋体" w:hAnsi="宋体" w:eastAsia="宋体" w:cs="宋体"/>
          <w:sz w:val="24"/>
          <w:szCs w:val="24"/>
          <w:lang w:eastAsia="zh-CN"/>
        </w:rPr>
        <w:t>届毕业生样本</w:t>
      </w:r>
      <w:r>
        <w:rPr>
          <w:rFonts w:hint="eastAsia" w:ascii="宋体" w:hAnsi="宋体" w:eastAsia="宋体" w:cs="宋体"/>
          <w:sz w:val="24"/>
          <w:szCs w:val="24"/>
          <w:lang w:val="en-US" w:eastAsia="zh-CN"/>
        </w:rPr>
        <w:t>133</w:t>
      </w:r>
      <w:r>
        <w:rPr>
          <w:rFonts w:hint="eastAsia" w:ascii="宋体" w:hAnsi="宋体" w:eastAsia="宋体" w:cs="宋体"/>
          <w:sz w:val="24"/>
          <w:szCs w:val="24"/>
          <w:lang w:eastAsia="zh-CN"/>
        </w:rPr>
        <w:t>份。根据调研结果 2019 届毕业生对学校持非常满意和基本满意态度的占到 91.1%，同 2018 届毕业生满意度比略有提高；2</w:t>
      </w:r>
      <w:r>
        <w:rPr>
          <w:rFonts w:hint="eastAsia" w:ascii="宋体" w:hAnsi="宋体" w:eastAsia="宋体" w:cs="宋体"/>
          <w:sz w:val="24"/>
          <w:szCs w:val="24"/>
          <w:lang w:val="en-US" w:eastAsia="zh-CN"/>
        </w:rPr>
        <w:t>020</w:t>
      </w:r>
      <w:r>
        <w:rPr>
          <w:rFonts w:hint="eastAsia" w:ascii="宋体" w:hAnsi="宋体" w:eastAsia="宋体" w:cs="宋体"/>
          <w:sz w:val="24"/>
          <w:szCs w:val="24"/>
          <w:lang w:eastAsia="zh-CN"/>
        </w:rPr>
        <w:t>届毕业生不满意仅占9.9%，同比下降3.34%。201</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、20</w:t>
      </w:r>
      <w:r>
        <w:rPr>
          <w:rFonts w:hint="eastAsia" w:ascii="宋体" w:hAnsi="宋体" w:eastAsia="宋体" w:cs="宋体"/>
          <w:sz w:val="24"/>
          <w:szCs w:val="24"/>
          <w:lang w:val="en-US" w:eastAsia="zh-CN"/>
        </w:rPr>
        <w:t>20</w:t>
      </w:r>
      <w:r>
        <w:rPr>
          <w:rFonts w:hint="eastAsia" w:ascii="宋体" w:hAnsi="宋体" w:eastAsia="宋体" w:cs="宋体"/>
          <w:sz w:val="24"/>
          <w:szCs w:val="24"/>
          <w:lang w:eastAsia="zh-CN"/>
        </w:rPr>
        <w:t>届毕业生满意度统计见表 2-4。</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表2-4  201</w:t>
      </w:r>
      <w:r>
        <w:rPr>
          <w:rFonts w:hint="eastAsia" w:ascii="宋体" w:hAnsi="宋体" w:eastAsia="宋体" w:cs="宋体"/>
          <w:color w:val="000000"/>
          <w:spacing w:val="-2"/>
          <w:position w:val="-2"/>
          <w:sz w:val="24"/>
          <w:szCs w:val="24"/>
          <w:lang w:val="en-US" w:eastAsia="zh-CN"/>
        </w:rPr>
        <w:t>9</w:t>
      </w:r>
      <w:r>
        <w:rPr>
          <w:rFonts w:hint="eastAsia" w:ascii="宋体" w:hAnsi="宋体" w:eastAsia="宋体" w:cs="宋体"/>
          <w:color w:val="000000"/>
          <w:spacing w:val="-2"/>
          <w:position w:val="-2"/>
          <w:sz w:val="24"/>
          <w:szCs w:val="24"/>
        </w:rPr>
        <w:t>—201</w:t>
      </w:r>
      <w:r>
        <w:rPr>
          <w:rFonts w:hint="eastAsia" w:ascii="宋体" w:hAnsi="宋体" w:eastAsia="宋体" w:cs="宋体"/>
          <w:color w:val="000000"/>
          <w:spacing w:val="-2"/>
          <w:position w:val="-2"/>
          <w:sz w:val="24"/>
          <w:szCs w:val="24"/>
          <w:lang w:val="en-US" w:eastAsia="zh-CN"/>
        </w:rPr>
        <w:t>20</w:t>
      </w:r>
      <w:r>
        <w:rPr>
          <w:rFonts w:hint="eastAsia" w:ascii="宋体" w:hAnsi="宋体" w:eastAsia="宋体" w:cs="宋体"/>
          <w:color w:val="000000"/>
          <w:spacing w:val="-2"/>
          <w:position w:val="-2"/>
          <w:sz w:val="24"/>
          <w:szCs w:val="24"/>
        </w:rPr>
        <w:t>年毕业生满意度统计表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17"/>
        <w:gridCol w:w="1217"/>
        <w:gridCol w:w="1218"/>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年度</w:t>
            </w:r>
          </w:p>
        </w:tc>
        <w:tc>
          <w:tcPr>
            <w:tcW w:w="3652" w:type="dxa"/>
            <w:gridSpan w:val="3"/>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201</w:t>
            </w:r>
            <w:r>
              <w:rPr>
                <w:rFonts w:hint="eastAsia" w:ascii="宋体" w:hAnsi="宋体" w:eastAsia="宋体" w:cs="宋体"/>
                <w:color w:val="000000"/>
                <w:spacing w:val="-2"/>
                <w:position w:val="-2"/>
                <w:sz w:val="24"/>
                <w:szCs w:val="24"/>
                <w:lang w:val="en-US" w:eastAsia="zh-CN"/>
              </w:rPr>
              <w:t>9</w:t>
            </w:r>
            <w:r>
              <w:rPr>
                <w:rFonts w:hint="eastAsia" w:ascii="宋体" w:hAnsi="宋体" w:eastAsia="宋体" w:cs="宋体"/>
                <w:color w:val="000000"/>
                <w:spacing w:val="-2"/>
                <w:position w:val="-2"/>
                <w:sz w:val="24"/>
                <w:szCs w:val="24"/>
              </w:rPr>
              <w:t>年</w:t>
            </w:r>
          </w:p>
        </w:tc>
        <w:tc>
          <w:tcPr>
            <w:tcW w:w="3654" w:type="dxa"/>
            <w:gridSpan w:val="3"/>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20</w:t>
            </w:r>
            <w:r>
              <w:rPr>
                <w:rFonts w:hint="eastAsia" w:ascii="宋体" w:hAnsi="宋体" w:eastAsia="宋体" w:cs="宋体"/>
                <w:color w:val="000000"/>
                <w:spacing w:val="-2"/>
                <w:position w:val="-2"/>
                <w:sz w:val="24"/>
                <w:szCs w:val="24"/>
                <w:lang w:val="en-US" w:eastAsia="zh-CN"/>
              </w:rPr>
              <w:t>20</w:t>
            </w:r>
            <w:r>
              <w:rPr>
                <w:rFonts w:hint="eastAsia" w:ascii="宋体" w:hAnsi="宋体" w:eastAsia="宋体" w:cs="宋体"/>
                <w:color w:val="000000"/>
                <w:spacing w:val="-2"/>
                <w:position w:val="-2"/>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满意度</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非常满意</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基本满意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不满意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非常满意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基本满意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百分比</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7</w:t>
            </w:r>
            <w:r>
              <w:rPr>
                <w:rFonts w:hint="eastAsia" w:ascii="宋体" w:hAnsi="宋体" w:eastAsia="宋体" w:cs="宋体"/>
                <w:color w:val="000000"/>
                <w:spacing w:val="-2"/>
                <w:position w:val="-2"/>
                <w:sz w:val="24"/>
                <w:szCs w:val="24"/>
                <w:lang w:val="en-US" w:eastAsia="zh-CN"/>
              </w:rPr>
              <w:t>5</w:t>
            </w:r>
            <w:r>
              <w:rPr>
                <w:rFonts w:hint="eastAsia" w:ascii="宋体" w:hAnsi="宋体" w:eastAsia="宋体" w:cs="宋体"/>
                <w:color w:val="000000"/>
                <w:spacing w:val="-2"/>
                <w:position w:val="-2"/>
                <w:sz w:val="24"/>
                <w:szCs w:val="24"/>
              </w:rPr>
              <w:t>.6%</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w:t>
            </w:r>
            <w:r>
              <w:rPr>
                <w:rFonts w:hint="eastAsia" w:ascii="宋体" w:hAnsi="宋体" w:eastAsia="宋体" w:cs="宋体"/>
                <w:color w:val="000000"/>
                <w:spacing w:val="-2"/>
                <w:position w:val="-2"/>
                <w:sz w:val="24"/>
                <w:szCs w:val="24"/>
                <w:lang w:val="en-US" w:eastAsia="zh-CN"/>
              </w:rPr>
              <w:t>3</w:t>
            </w:r>
            <w:r>
              <w:rPr>
                <w:rFonts w:hint="eastAsia" w:ascii="宋体" w:hAnsi="宋体" w:eastAsia="宋体" w:cs="宋体"/>
                <w:color w:val="000000"/>
                <w:spacing w:val="-2"/>
                <w:position w:val="-2"/>
                <w:sz w:val="24"/>
                <w:szCs w:val="24"/>
              </w:rPr>
              <w:t>.7%</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13.24%</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76.6%</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rPr>
              <w:t>14.5%</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szCs w:val="24"/>
              </w:rPr>
            </w:pPr>
            <w:r>
              <w:rPr>
                <w:rFonts w:hint="eastAsia" w:ascii="宋体" w:hAnsi="宋体" w:eastAsia="宋体" w:cs="宋体"/>
                <w:color w:val="000000"/>
                <w:spacing w:val="-2"/>
                <w:position w:val="-2"/>
                <w:sz w:val="24"/>
                <w:szCs w:val="24"/>
                <w:lang w:val="en-US" w:eastAsia="zh-CN"/>
              </w:rPr>
              <w:t>7</w:t>
            </w:r>
            <w:r>
              <w:rPr>
                <w:rFonts w:hint="eastAsia" w:ascii="宋体" w:hAnsi="宋体" w:eastAsia="宋体" w:cs="宋体"/>
                <w:color w:val="000000"/>
                <w:spacing w:val="-2"/>
                <w:position w:val="-2"/>
                <w:sz w:val="24"/>
                <w:szCs w:val="24"/>
              </w:rPr>
              <w:t>.9%</w:t>
            </w:r>
          </w:p>
        </w:tc>
      </w:tr>
    </w:tbl>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position w:val="-2"/>
          <w:sz w:val="24"/>
          <w:szCs w:val="24"/>
          <w:lang w:eastAsia="zh-CN"/>
        </w:rPr>
      </w:pPr>
      <w:r>
        <w:rPr>
          <w:rFonts w:hint="eastAsia" w:ascii="宋体" w:hAnsi="宋体" w:eastAsia="宋体" w:cs="宋体"/>
          <w:color w:val="000000"/>
          <w:spacing w:val="-2"/>
          <w:position w:val="-2"/>
          <w:sz w:val="24"/>
          <w:szCs w:val="24"/>
          <w:lang w:eastAsia="zh-CN"/>
        </w:rPr>
        <w:drawing>
          <wp:anchor distT="0" distB="0" distL="114300" distR="114300" simplePos="0" relativeHeight="251702272" behindDoc="0" locked="0" layoutInCell="1" allowOverlap="1">
            <wp:simplePos x="0" y="0"/>
            <wp:positionH relativeFrom="column">
              <wp:posOffset>2799080</wp:posOffset>
            </wp:positionH>
            <wp:positionV relativeFrom="paragraph">
              <wp:posOffset>181610</wp:posOffset>
            </wp:positionV>
            <wp:extent cx="2391410" cy="1891030"/>
            <wp:effectExtent l="0" t="0" r="8890" b="13970"/>
            <wp:wrapTopAndBottom/>
            <wp:docPr id="6" name="图片 7" descr="学生几人多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学生几人多足1"/>
                    <pic:cNvPicPr>
                      <a:picLocks noChangeAspect="1"/>
                    </pic:cNvPicPr>
                  </pic:nvPicPr>
                  <pic:blipFill>
                    <a:blip r:embed="rId8"/>
                    <a:stretch>
                      <a:fillRect/>
                    </a:stretch>
                  </pic:blipFill>
                  <pic:spPr>
                    <a:xfrm>
                      <a:off x="0" y="0"/>
                      <a:ext cx="2391410" cy="1891030"/>
                    </a:xfrm>
                    <a:prstGeom prst="rect">
                      <a:avLst/>
                    </a:prstGeom>
                    <a:noFill/>
                    <a:ln>
                      <a:noFill/>
                    </a:ln>
                  </pic:spPr>
                </pic:pic>
              </a:graphicData>
            </a:graphic>
          </wp:anchor>
        </w:drawing>
      </w:r>
      <w:r>
        <w:rPr>
          <w:rFonts w:hint="eastAsia" w:ascii="宋体" w:hAnsi="宋体" w:eastAsia="宋体" w:cs="宋体"/>
          <w:color w:val="000000"/>
          <w:spacing w:val="-2"/>
          <w:position w:val="-2"/>
          <w:sz w:val="24"/>
          <w:szCs w:val="24"/>
          <w:lang w:eastAsia="zh-CN"/>
        </w:rPr>
        <w:drawing>
          <wp:anchor distT="0" distB="0" distL="114300" distR="114300" simplePos="0" relativeHeight="251701248" behindDoc="0" locked="0" layoutInCell="1" allowOverlap="1">
            <wp:simplePos x="0" y="0"/>
            <wp:positionH relativeFrom="column">
              <wp:posOffset>-30480</wp:posOffset>
            </wp:positionH>
            <wp:positionV relativeFrom="paragraph">
              <wp:posOffset>143510</wp:posOffset>
            </wp:positionV>
            <wp:extent cx="2654935" cy="1910080"/>
            <wp:effectExtent l="0" t="0" r="12065" b="13970"/>
            <wp:wrapTopAndBottom/>
            <wp:docPr id="8" name="图片 5" descr="裁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裁判2"/>
                    <pic:cNvPicPr>
                      <a:picLocks noChangeAspect="1"/>
                    </pic:cNvPicPr>
                  </pic:nvPicPr>
                  <pic:blipFill>
                    <a:blip r:embed="rId9"/>
                    <a:stretch>
                      <a:fillRect/>
                    </a:stretch>
                  </pic:blipFill>
                  <pic:spPr>
                    <a:xfrm>
                      <a:off x="0" y="0"/>
                      <a:ext cx="2654935" cy="1910080"/>
                    </a:xfrm>
                    <a:prstGeom prst="rect">
                      <a:avLst/>
                    </a:prstGeom>
                    <a:noFill/>
                    <a:ln>
                      <a:noFill/>
                    </a:ln>
                  </pic:spPr>
                </pic:pic>
              </a:graphicData>
            </a:graphic>
          </wp:anchor>
        </w:drawing>
      </w:r>
      <w:r>
        <w:rPr>
          <w:rFonts w:hint="eastAsia" w:ascii="宋体" w:hAnsi="宋体" w:eastAsia="宋体" w:cs="宋体"/>
          <w:color w:val="000000"/>
          <w:spacing w:val="-2"/>
          <w:position w:val="-2"/>
          <w:sz w:val="24"/>
          <w:szCs w:val="24"/>
          <w:lang w:val="en-US" w:eastAsia="zh-CN"/>
        </w:rPr>
        <w:t xml:space="preserve">  </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宋体" w:hAnsi="宋体" w:eastAsia="宋体" w:cs="宋体"/>
          <w:color w:val="000000"/>
          <w:spacing w:val="-2"/>
          <w:position w:val="-2"/>
          <w:sz w:val="24"/>
          <w:szCs w:val="24"/>
          <w:lang w:eastAsia="zh-CN"/>
        </w:rPr>
        <w:drawing>
          <wp:anchor distT="0" distB="0" distL="114300" distR="114300" simplePos="0" relativeHeight="251700224" behindDoc="0" locked="0" layoutInCell="1" allowOverlap="1">
            <wp:simplePos x="0" y="0"/>
            <wp:positionH relativeFrom="column">
              <wp:posOffset>2812415</wp:posOffset>
            </wp:positionH>
            <wp:positionV relativeFrom="paragraph">
              <wp:posOffset>193040</wp:posOffset>
            </wp:positionV>
            <wp:extent cx="2663825" cy="1798955"/>
            <wp:effectExtent l="0" t="0" r="3175" b="10795"/>
            <wp:wrapTopAndBottom/>
            <wp:docPr id="5" name="图片 6" descr="KE7A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KE7A9815"/>
                    <pic:cNvPicPr>
                      <a:picLocks noChangeAspect="1"/>
                    </pic:cNvPicPr>
                  </pic:nvPicPr>
                  <pic:blipFill>
                    <a:blip r:embed="rId10"/>
                    <a:stretch>
                      <a:fillRect/>
                    </a:stretch>
                  </pic:blipFill>
                  <pic:spPr>
                    <a:xfrm>
                      <a:off x="0" y="0"/>
                      <a:ext cx="2663825" cy="1798955"/>
                    </a:xfrm>
                    <a:prstGeom prst="rect">
                      <a:avLst/>
                    </a:prstGeom>
                    <a:noFill/>
                    <a:ln>
                      <a:noFill/>
                    </a:ln>
                  </pic:spPr>
                </pic:pic>
              </a:graphicData>
            </a:graphic>
          </wp:anchor>
        </w:drawing>
      </w:r>
      <w:r>
        <w:rPr>
          <w:rFonts w:hint="eastAsia" w:ascii="宋体" w:hAnsi="宋体" w:eastAsia="宋体" w:cs="宋体"/>
          <w:color w:val="000000"/>
          <w:spacing w:val="-2"/>
          <w:position w:val="-2"/>
          <w:sz w:val="24"/>
          <w:szCs w:val="24"/>
          <w:lang w:eastAsia="zh-CN"/>
        </w:rPr>
        <w:drawing>
          <wp:anchor distT="0" distB="0" distL="114300" distR="114300" simplePos="0" relativeHeight="251703296" behindDoc="0" locked="0" layoutInCell="1" allowOverlap="1">
            <wp:simplePos x="0" y="0"/>
            <wp:positionH relativeFrom="column">
              <wp:posOffset>-40005</wp:posOffset>
            </wp:positionH>
            <wp:positionV relativeFrom="paragraph">
              <wp:posOffset>188595</wp:posOffset>
            </wp:positionV>
            <wp:extent cx="2727960" cy="1819910"/>
            <wp:effectExtent l="0" t="0" r="15240" b="8890"/>
            <wp:wrapTopAndBottom/>
            <wp:docPr id="7" name="图片 8" descr="KE7A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KE7A5060"/>
                    <pic:cNvPicPr>
                      <a:picLocks noChangeAspect="1"/>
                    </pic:cNvPicPr>
                  </pic:nvPicPr>
                  <pic:blipFill>
                    <a:blip r:embed="rId11"/>
                    <a:stretch>
                      <a:fillRect/>
                    </a:stretch>
                  </pic:blipFill>
                  <pic:spPr>
                    <a:xfrm>
                      <a:off x="0" y="0"/>
                      <a:ext cx="2727960" cy="1819910"/>
                    </a:xfrm>
                    <a:prstGeom prst="rect">
                      <a:avLst/>
                    </a:prstGeom>
                    <a:noFill/>
                    <a:ln>
                      <a:noFill/>
                    </a:ln>
                  </pic:spPr>
                </pic:pic>
              </a:graphicData>
            </a:graphic>
          </wp:anchor>
        </w:drawing>
      </w:r>
      <w:r>
        <w:rPr>
          <w:rFonts w:hint="eastAsia" w:ascii="宋体" w:hAnsi="宋体" w:eastAsia="宋体" w:cs="宋体"/>
          <w:color w:val="000000"/>
          <w:spacing w:val="-2"/>
          <w:position w:val="-2"/>
          <w:sz w:val="24"/>
          <w:szCs w:val="24"/>
          <w:lang w:val="en-US" w:eastAsia="zh-CN"/>
        </w:rPr>
        <w:t xml:space="preserve">  </w:t>
      </w:r>
      <w:r>
        <w:rPr>
          <w:rFonts w:hint="eastAsia" w:ascii="黑体" w:hAnsi="宋体" w:eastAsia="黑体" w:cs="Arial"/>
          <w:color w:val="000000"/>
          <w:spacing w:val="-2"/>
          <w:position w:val="-2"/>
          <w:sz w:val="30"/>
          <w:szCs w:val="30"/>
        </w:rPr>
        <w:t>2.3资助情况</w:t>
      </w:r>
    </w:p>
    <w:p>
      <w:pPr>
        <w:widowControl/>
        <w:shd w:val="clear" w:color="auto" w:fill="FFFFFF"/>
        <w:spacing w:line="440" w:lineRule="exact"/>
        <w:ind w:firstLine="552" w:firstLineChars="200"/>
        <w:rPr>
          <w:rFonts w:hint="eastAsia"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2.3.1免学费和助学金落实情况</w:t>
      </w:r>
    </w:p>
    <w:p>
      <w:pPr>
        <w:spacing w:line="440" w:lineRule="exact"/>
        <w:ind w:firstLine="472" w:firstLineChars="200"/>
        <w:rPr>
          <w:rFonts w:hint="eastAsia" w:ascii="宋体" w:hAnsi="宋体" w:cs="宋体"/>
          <w:color w:val="000000"/>
          <w:spacing w:val="-2"/>
          <w:position w:val="-2"/>
          <w:sz w:val="24"/>
        </w:rPr>
      </w:pPr>
      <w:r>
        <w:rPr>
          <w:rFonts w:hint="eastAsia" w:ascii="宋体" w:hAnsi="宋体" w:cs="宋体"/>
          <w:color w:val="000000"/>
          <w:spacing w:val="-2"/>
          <w:position w:val="-2"/>
          <w:sz w:val="24"/>
        </w:rPr>
        <w:t>根据国家中等职业教育资助政策要求，设立赤峰卫生学校学生资助管理中心负责学生资助工作。全校学生均享受中职免学费 2000 元/年·生政策。</w:t>
      </w:r>
      <w:r>
        <w:rPr>
          <w:rFonts w:hint="eastAsia" w:ascii="宋体" w:hAnsi="宋体" w:cs="宋体"/>
          <w:color w:val="000000"/>
          <w:sz w:val="24"/>
        </w:rPr>
        <w:t>全日制在校生享受国家助学金资助政策，一、二年级学生享受国家助学金每学期750元/每生，涉农专业学生和非涉农家庭经济困难学生享受国家助学金每学期1000元/每生。非涉农家庭经济困难学生是指，建档立卡贫困家庭学生、有低保，残疾，残疾家庭学生、单亲家庭学生，因自然灾害使其家庭所难以支付其在校学习期间学习和生活基本费用的学生等，申请人数是全日制在校生人数的20%。</w:t>
      </w:r>
      <w:r>
        <w:rPr>
          <w:rFonts w:hint="eastAsia" w:ascii="宋体" w:hAnsi="宋体" w:cs="宋体"/>
          <w:color w:val="000000"/>
          <w:spacing w:val="-2"/>
          <w:position w:val="-2"/>
          <w:sz w:val="24"/>
        </w:rPr>
        <w:t>住宿生每学年享受寄宿生面住宿费500元。全日制在校生高一高二每学年享受免书费275元、高三每年享受免书费50元。本学年学生所该享受的各项资助政策已经落实，专项资金已通过中国人民银行全部打入学生中职资助卡里。</w:t>
      </w:r>
    </w:p>
    <w:p>
      <w:pPr>
        <w:spacing w:line="440" w:lineRule="exact"/>
        <w:ind w:firstLine="552" w:firstLineChars="200"/>
        <w:rPr>
          <w:rFonts w:hint="eastAsia"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2.3.2学校对学生的资助情况</w:t>
      </w:r>
    </w:p>
    <w:p>
      <w:pPr>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对贫困家庭建档立卡、低保、大病患者等学校通过给部分学生上意外伤害保险、购买校服等。在学校食堂设立勤工助学岗位，上岗学生免除伙食费。学校还给予部分同学进行生活费资助，帮助有困难的同学能顺利的完成学业。</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2.4就业质量</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2.4.1（2）专业就业率及对口就业率</w:t>
      </w:r>
    </w:p>
    <w:p>
      <w:pPr>
        <w:widowControl/>
        <w:shd w:val="clear" w:color="auto" w:fill="FFFFFF"/>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招生就业办公室在2020年8月对2019年、2020年毕业生就业质量进行了调研，对学校毕业生升学、就业情况进行摸底，见表2-5.</w:t>
      </w:r>
    </w:p>
    <w:p>
      <w:pPr>
        <w:widowControl/>
        <w:shd w:val="clear" w:color="auto" w:fill="FFFFFF"/>
        <w:spacing w:line="440" w:lineRule="exact"/>
        <w:ind w:firstLine="1888" w:firstLineChars="800"/>
        <w:jc w:val="both"/>
        <w:rPr>
          <w:rFonts w:ascii="宋体" w:hAnsi="宋体" w:cs="Arial"/>
          <w:color w:val="auto"/>
          <w:spacing w:val="-2"/>
          <w:position w:val="-2"/>
          <w:sz w:val="24"/>
        </w:rPr>
      </w:pPr>
      <w:r>
        <w:rPr>
          <w:rFonts w:hint="eastAsia" w:ascii="宋体" w:hAnsi="宋体" w:cs="Arial"/>
          <w:color w:val="auto"/>
          <w:spacing w:val="-2"/>
          <w:position w:val="-2"/>
          <w:sz w:val="24"/>
        </w:rPr>
        <w:t>表2-5  2019年、2020年就业率总体统计表</w:t>
      </w:r>
    </w:p>
    <w:tbl>
      <w:tblPr>
        <w:tblStyle w:val="4"/>
        <w:tblW w:w="8818" w:type="dxa"/>
        <w:jc w:val="center"/>
        <w:tblLayout w:type="fixed"/>
        <w:tblCellMar>
          <w:top w:w="0" w:type="dxa"/>
          <w:left w:w="108" w:type="dxa"/>
          <w:bottom w:w="0" w:type="dxa"/>
          <w:right w:w="108" w:type="dxa"/>
        </w:tblCellMar>
      </w:tblPr>
      <w:tblGrid>
        <w:gridCol w:w="844"/>
        <w:gridCol w:w="889"/>
        <w:gridCol w:w="1020"/>
        <w:gridCol w:w="643"/>
        <w:gridCol w:w="827"/>
        <w:gridCol w:w="675"/>
        <w:gridCol w:w="766"/>
        <w:gridCol w:w="698"/>
        <w:gridCol w:w="577"/>
        <w:gridCol w:w="1869"/>
        <w:gridCol w:w="10"/>
      </w:tblGrid>
      <w:tr>
        <w:tblPrEx>
          <w:tblCellMar>
            <w:top w:w="0" w:type="dxa"/>
            <w:left w:w="108" w:type="dxa"/>
            <w:bottom w:w="0" w:type="dxa"/>
            <w:right w:w="108" w:type="dxa"/>
          </w:tblCellMar>
        </w:tblPrEx>
        <w:trPr>
          <w:cantSplit/>
          <w:trHeight w:val="375" w:hRule="atLeast"/>
          <w:jc w:val="center"/>
        </w:trPr>
        <w:tc>
          <w:tcPr>
            <w:tcW w:w="84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年号</w:t>
            </w:r>
          </w:p>
        </w:tc>
        <w:tc>
          <w:tcPr>
            <w:tcW w:w="889" w:type="dxa"/>
            <w:vMerge w:val="restart"/>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毕业</w:t>
            </w:r>
          </w:p>
          <w:p>
            <w:pPr>
              <w:spacing w:line="440" w:lineRule="exact"/>
              <w:jc w:val="center"/>
              <w:rPr>
                <w:rFonts w:ascii="宋体" w:hAnsi="宋体" w:cs="Arial"/>
                <w:color w:val="auto"/>
                <w:sz w:val="24"/>
              </w:rPr>
            </w:pPr>
            <w:r>
              <w:rPr>
                <w:rFonts w:hint="eastAsia" w:ascii="宋体" w:hAnsi="宋体" w:cs="Arial"/>
                <w:color w:val="auto"/>
                <w:sz w:val="24"/>
              </w:rPr>
              <w:t>生数</w:t>
            </w:r>
          </w:p>
        </w:tc>
        <w:tc>
          <w:tcPr>
            <w:tcW w:w="1020" w:type="dxa"/>
            <w:vMerge w:val="restart"/>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对口就</w:t>
            </w:r>
          </w:p>
          <w:p>
            <w:pPr>
              <w:spacing w:line="440" w:lineRule="exact"/>
              <w:jc w:val="center"/>
              <w:rPr>
                <w:rFonts w:ascii="宋体" w:hAnsi="宋体" w:cs="Arial"/>
                <w:color w:val="auto"/>
                <w:sz w:val="24"/>
              </w:rPr>
            </w:pPr>
            <w:r>
              <w:rPr>
                <w:rFonts w:hint="eastAsia" w:ascii="宋体" w:hAnsi="宋体" w:cs="Arial"/>
                <w:color w:val="auto"/>
                <w:sz w:val="24"/>
              </w:rPr>
              <w:t>业人数</w:t>
            </w:r>
          </w:p>
        </w:tc>
        <w:tc>
          <w:tcPr>
            <w:tcW w:w="2145" w:type="dxa"/>
            <w:gridSpan w:val="3"/>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直接就业</w:t>
            </w:r>
          </w:p>
        </w:tc>
        <w:tc>
          <w:tcPr>
            <w:tcW w:w="2041" w:type="dxa"/>
            <w:gridSpan w:val="3"/>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间接就业</w:t>
            </w:r>
          </w:p>
        </w:tc>
        <w:tc>
          <w:tcPr>
            <w:tcW w:w="187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对口就业率</w:t>
            </w:r>
          </w:p>
        </w:tc>
      </w:tr>
      <w:tr>
        <w:tblPrEx>
          <w:tblCellMar>
            <w:top w:w="0" w:type="dxa"/>
            <w:left w:w="108" w:type="dxa"/>
            <w:bottom w:w="0" w:type="dxa"/>
            <w:right w:w="108" w:type="dxa"/>
          </w:tblCellMar>
        </w:tblPrEx>
        <w:trPr>
          <w:gridAfter w:val="1"/>
          <w:wAfter w:w="10" w:type="dxa"/>
          <w:cantSplit/>
          <w:trHeight w:val="285"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Arial"/>
                <w:color w:val="auto"/>
                <w:sz w:val="24"/>
              </w:rPr>
            </w:pPr>
          </w:p>
        </w:tc>
        <w:tc>
          <w:tcPr>
            <w:tcW w:w="889" w:type="dxa"/>
            <w:vMerge w:val="continue"/>
            <w:tcBorders>
              <w:top w:val="single" w:color="auto" w:sz="4" w:space="0"/>
              <w:left w:val="nil"/>
              <w:bottom w:val="single" w:color="auto" w:sz="4" w:space="0"/>
              <w:right w:val="single" w:color="auto" w:sz="4" w:space="0"/>
            </w:tcBorders>
            <w:vAlign w:val="center"/>
          </w:tcPr>
          <w:p>
            <w:pPr>
              <w:widowControl/>
              <w:spacing w:line="440" w:lineRule="exact"/>
              <w:jc w:val="left"/>
              <w:rPr>
                <w:rFonts w:ascii="宋体" w:hAnsi="宋体" w:cs="Arial"/>
                <w:color w:val="auto"/>
                <w:sz w:val="24"/>
              </w:rPr>
            </w:pPr>
          </w:p>
        </w:tc>
        <w:tc>
          <w:tcPr>
            <w:tcW w:w="1020" w:type="dxa"/>
            <w:vMerge w:val="continue"/>
            <w:tcBorders>
              <w:top w:val="single" w:color="auto" w:sz="4" w:space="0"/>
              <w:left w:val="nil"/>
              <w:bottom w:val="single" w:color="auto" w:sz="4" w:space="0"/>
              <w:right w:val="single" w:color="auto" w:sz="4" w:space="0"/>
            </w:tcBorders>
            <w:vAlign w:val="center"/>
          </w:tcPr>
          <w:p>
            <w:pPr>
              <w:widowControl/>
              <w:spacing w:line="440" w:lineRule="exact"/>
              <w:jc w:val="left"/>
              <w:rPr>
                <w:rFonts w:ascii="宋体" w:hAnsi="宋体" w:cs="Arial"/>
                <w:color w:val="auto"/>
                <w:sz w:val="24"/>
              </w:rPr>
            </w:pPr>
          </w:p>
        </w:tc>
        <w:tc>
          <w:tcPr>
            <w:tcW w:w="643"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录用</w:t>
            </w:r>
          </w:p>
        </w:tc>
        <w:tc>
          <w:tcPr>
            <w:tcW w:w="82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自主</w:t>
            </w:r>
          </w:p>
        </w:tc>
        <w:tc>
          <w:tcPr>
            <w:tcW w:w="675"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小计</w:t>
            </w:r>
          </w:p>
        </w:tc>
        <w:tc>
          <w:tcPr>
            <w:tcW w:w="7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对口</w:t>
            </w:r>
          </w:p>
        </w:tc>
        <w:tc>
          <w:tcPr>
            <w:tcW w:w="698"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“3+2”联读</w:t>
            </w:r>
          </w:p>
        </w:tc>
        <w:tc>
          <w:tcPr>
            <w:tcW w:w="57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小计</w:t>
            </w:r>
          </w:p>
        </w:tc>
        <w:tc>
          <w:tcPr>
            <w:tcW w:w="1869" w:type="dxa"/>
            <w:tcBorders>
              <w:top w:val="single" w:color="auto" w:sz="4" w:space="0"/>
              <w:left w:val="single" w:color="auto" w:sz="4" w:space="0"/>
              <w:bottom w:val="nil"/>
              <w:right w:val="single" w:color="auto" w:sz="4" w:space="0"/>
            </w:tcBorders>
            <w:vAlign w:val="center"/>
          </w:tcPr>
          <w:p>
            <w:pPr>
              <w:widowControl/>
              <w:spacing w:line="440" w:lineRule="exact"/>
              <w:jc w:val="left"/>
              <w:rPr>
                <w:rFonts w:ascii="宋体" w:hAnsi="宋体" w:cs="Arial"/>
                <w:color w:val="auto"/>
                <w:sz w:val="24"/>
              </w:rPr>
            </w:pPr>
          </w:p>
        </w:tc>
      </w:tr>
      <w:tr>
        <w:tblPrEx>
          <w:tblCellMar>
            <w:top w:w="0" w:type="dxa"/>
            <w:left w:w="108" w:type="dxa"/>
            <w:bottom w:w="0" w:type="dxa"/>
            <w:right w:w="108" w:type="dxa"/>
          </w:tblCellMar>
        </w:tblPrEx>
        <w:trPr>
          <w:gridAfter w:val="1"/>
          <w:wAfter w:w="10" w:type="dxa"/>
          <w:trHeight w:val="270" w:hRule="atLeast"/>
          <w:jc w:val="center"/>
        </w:trPr>
        <w:tc>
          <w:tcPr>
            <w:tcW w:w="84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2019</w:t>
            </w:r>
          </w:p>
        </w:tc>
        <w:tc>
          <w:tcPr>
            <w:tcW w:w="889"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338</w:t>
            </w:r>
          </w:p>
        </w:tc>
        <w:tc>
          <w:tcPr>
            <w:tcW w:w="1020"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35</w:t>
            </w:r>
          </w:p>
        </w:tc>
        <w:tc>
          <w:tcPr>
            <w:tcW w:w="643"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6</w:t>
            </w:r>
          </w:p>
        </w:tc>
        <w:tc>
          <w:tcPr>
            <w:tcW w:w="82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8</w:t>
            </w:r>
          </w:p>
        </w:tc>
        <w:tc>
          <w:tcPr>
            <w:tcW w:w="675"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14</w:t>
            </w:r>
          </w:p>
        </w:tc>
        <w:tc>
          <w:tcPr>
            <w:tcW w:w="7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p>
        </w:tc>
        <w:tc>
          <w:tcPr>
            <w:tcW w:w="698"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57</w:t>
            </w:r>
          </w:p>
        </w:tc>
        <w:tc>
          <w:tcPr>
            <w:tcW w:w="57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106</w:t>
            </w:r>
          </w:p>
        </w:tc>
        <w:tc>
          <w:tcPr>
            <w:tcW w:w="1869"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100%</w:t>
            </w:r>
          </w:p>
        </w:tc>
      </w:tr>
      <w:tr>
        <w:tblPrEx>
          <w:tblCellMar>
            <w:top w:w="0" w:type="dxa"/>
            <w:left w:w="108" w:type="dxa"/>
            <w:bottom w:w="0" w:type="dxa"/>
            <w:right w:w="108" w:type="dxa"/>
          </w:tblCellMar>
        </w:tblPrEx>
        <w:trPr>
          <w:gridAfter w:val="1"/>
          <w:wAfter w:w="10" w:type="dxa"/>
          <w:trHeight w:val="270" w:hRule="atLeast"/>
          <w:jc w:val="center"/>
        </w:trPr>
        <w:tc>
          <w:tcPr>
            <w:tcW w:w="84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2020</w:t>
            </w:r>
          </w:p>
        </w:tc>
        <w:tc>
          <w:tcPr>
            <w:tcW w:w="889"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343</w:t>
            </w:r>
          </w:p>
        </w:tc>
        <w:tc>
          <w:tcPr>
            <w:tcW w:w="1020"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52</w:t>
            </w:r>
          </w:p>
        </w:tc>
        <w:tc>
          <w:tcPr>
            <w:tcW w:w="643"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5</w:t>
            </w:r>
          </w:p>
        </w:tc>
        <w:tc>
          <w:tcPr>
            <w:tcW w:w="82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8</w:t>
            </w:r>
          </w:p>
        </w:tc>
        <w:tc>
          <w:tcPr>
            <w:tcW w:w="675"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13</w:t>
            </w:r>
          </w:p>
        </w:tc>
        <w:tc>
          <w:tcPr>
            <w:tcW w:w="7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p>
        </w:tc>
        <w:tc>
          <w:tcPr>
            <w:tcW w:w="698"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52</w:t>
            </w:r>
          </w:p>
        </w:tc>
        <w:tc>
          <w:tcPr>
            <w:tcW w:w="57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117</w:t>
            </w:r>
          </w:p>
        </w:tc>
        <w:tc>
          <w:tcPr>
            <w:tcW w:w="1869"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auto"/>
                <w:sz w:val="24"/>
              </w:rPr>
            </w:pPr>
            <w:r>
              <w:rPr>
                <w:rFonts w:hint="eastAsia" w:ascii="宋体" w:hAnsi="宋体" w:cs="Arial"/>
                <w:color w:val="auto"/>
                <w:sz w:val="24"/>
              </w:rPr>
              <w:t>100%</w:t>
            </w:r>
          </w:p>
        </w:tc>
      </w:tr>
    </w:tbl>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2.4.3初次就业月收入变化情况</w:t>
      </w:r>
    </w:p>
    <w:p>
      <w:pPr>
        <w:widowControl/>
        <w:shd w:val="clear" w:color="auto" w:fill="FFFFFF"/>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招生就业办公室对调研样本进行汇总分析，得到 2019届毕业生月薪</w:t>
      </w:r>
      <w:r>
        <w:rPr>
          <w:rFonts w:ascii="宋体" w:hAnsi="宋体" w:cs="Arial"/>
          <w:color w:val="000000"/>
          <w:spacing w:val="-2"/>
          <w:position w:val="-2"/>
          <w:sz w:val="24"/>
        </w:rPr>
        <w:t>26</w:t>
      </w:r>
      <w:r>
        <w:rPr>
          <w:rFonts w:hint="eastAsia" w:ascii="宋体" w:hAnsi="宋体" w:cs="Arial"/>
          <w:color w:val="000000"/>
          <w:spacing w:val="-2"/>
          <w:position w:val="-2"/>
          <w:sz w:val="24"/>
        </w:rPr>
        <w:t>0</w:t>
      </w:r>
      <w:r>
        <w:rPr>
          <w:rFonts w:ascii="宋体" w:hAnsi="宋体" w:cs="Arial"/>
          <w:color w:val="000000"/>
          <w:spacing w:val="-2"/>
          <w:position w:val="-2"/>
          <w:sz w:val="24"/>
        </w:rPr>
        <w:t>0</w:t>
      </w:r>
      <w:r>
        <w:rPr>
          <w:rFonts w:hint="eastAsia" w:ascii="宋体" w:hAnsi="宋体" w:cs="Arial"/>
          <w:color w:val="000000"/>
          <w:spacing w:val="-2"/>
          <w:position w:val="-2"/>
          <w:sz w:val="24"/>
        </w:rPr>
        <w:t xml:space="preserve">元，2020 届毕业生月薪 </w:t>
      </w:r>
      <w:r>
        <w:rPr>
          <w:rFonts w:ascii="宋体" w:hAnsi="宋体" w:cs="Arial"/>
          <w:color w:val="000000"/>
          <w:spacing w:val="-2"/>
          <w:position w:val="-2"/>
          <w:sz w:val="24"/>
        </w:rPr>
        <w:t>2</w:t>
      </w:r>
      <w:r>
        <w:rPr>
          <w:rFonts w:hint="eastAsia" w:ascii="宋体" w:hAnsi="宋体" w:cs="Arial"/>
          <w:color w:val="000000"/>
          <w:spacing w:val="-2"/>
          <w:position w:val="-2"/>
          <w:sz w:val="24"/>
        </w:rPr>
        <w:t>650元。检验月薪较低为2</w:t>
      </w:r>
      <w:r>
        <w:rPr>
          <w:rFonts w:ascii="宋体" w:hAnsi="宋体" w:cs="Arial"/>
          <w:color w:val="000000"/>
          <w:spacing w:val="-2"/>
          <w:position w:val="-2"/>
          <w:sz w:val="24"/>
        </w:rPr>
        <w:t>5</w:t>
      </w:r>
      <w:r>
        <w:rPr>
          <w:rFonts w:hint="eastAsia" w:ascii="宋体" w:hAnsi="宋体" w:cs="Arial"/>
          <w:color w:val="000000"/>
          <w:spacing w:val="-2"/>
          <w:position w:val="-2"/>
          <w:sz w:val="24"/>
        </w:rPr>
        <w:t>00元。2020 届应届毕业生分专业初次月薪统计见图 2-6。</w:t>
      </w:r>
    </w:p>
    <w:p>
      <w:pPr>
        <w:widowControl/>
        <w:shd w:val="clear" w:color="auto" w:fill="FFFFFF"/>
        <w:spacing w:line="440" w:lineRule="exact"/>
        <w:ind w:firstLine="2596" w:firstLineChars="1100"/>
        <w:jc w:val="both"/>
        <w:rPr>
          <w:rFonts w:ascii="宋体" w:hAnsi="宋体" w:cs="Arial"/>
          <w:color w:val="000000"/>
          <w:spacing w:val="-2"/>
          <w:position w:val="-2"/>
          <w:sz w:val="24"/>
        </w:rPr>
      </w:pPr>
      <w:r>
        <w:rPr>
          <w:rFonts w:hint="eastAsia" w:ascii="宋体" w:hAnsi="宋体" w:cs="Arial"/>
          <w:color w:val="000000"/>
          <w:spacing w:val="-2"/>
          <w:position w:val="-2"/>
          <w:sz w:val="24"/>
        </w:rPr>
        <w:t>表2-6分专业就业月薪统计表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420" w:type="dxa"/>
            <w:vAlign w:val="center"/>
          </w:tcPr>
          <w:p>
            <w:pPr>
              <w:widowControl/>
              <w:spacing w:line="440" w:lineRule="exact"/>
              <w:jc w:val="center"/>
              <w:rPr>
                <w:rFonts w:ascii="宋体" w:hAnsi="宋体" w:cs="Arial"/>
                <w:color w:val="000000"/>
                <w:spacing w:val="-2"/>
                <w:position w:val="-2"/>
                <w:sz w:val="24"/>
              </w:rPr>
            </w:pPr>
            <w:r>
              <w:rPr>
                <w:rFonts w:ascii="宋体" w:hAnsi="宋体" w:cs="Arial"/>
                <w:color w:val="000000"/>
                <w:spacing w:val="-2"/>
                <w:position w:val="-2"/>
                <w:sz w:val="24"/>
              </w:rPr>
              <mc:AlternateContent>
                <mc:Choice Requires="wpg">
                  <w:drawing>
                    <wp:anchor distT="0" distB="0" distL="114300" distR="114300" simplePos="0" relativeHeight="251829248" behindDoc="0" locked="0" layoutInCell="1" allowOverlap="1">
                      <wp:simplePos x="0" y="0"/>
                      <wp:positionH relativeFrom="column">
                        <wp:posOffset>-68580</wp:posOffset>
                      </wp:positionH>
                      <wp:positionV relativeFrom="paragraph">
                        <wp:posOffset>50165</wp:posOffset>
                      </wp:positionV>
                      <wp:extent cx="895350" cy="793750"/>
                      <wp:effectExtent l="1905" t="2540" r="17145" b="22860"/>
                      <wp:wrapNone/>
                      <wp:docPr id="55" name="组合 3"/>
                      <wp:cNvGraphicFramePr/>
                      <a:graphic xmlns:a="http://schemas.openxmlformats.org/drawingml/2006/main">
                        <a:graphicData uri="http://schemas.microsoft.com/office/word/2010/wordprocessingGroup">
                          <wpg:wgp>
                            <wpg:cNvGrpSpPr/>
                            <wpg:grpSpPr>
                              <a:xfrm>
                                <a:off x="0" y="0"/>
                                <a:ext cx="895350" cy="793750"/>
                                <a:chOff x="1697" y="12012"/>
                                <a:chExt cx="1410" cy="1250"/>
                              </a:xfrm>
                              <a:effectLst/>
                            </wpg:grpSpPr>
                            <wps:wsp>
                              <wps:cNvPr id="39" name="直接连接符 39"/>
                              <wps:cNvCnPr/>
                              <wps:spPr>
                                <a:xfrm>
                                  <a:off x="2402" y="12012"/>
                                  <a:ext cx="705" cy="1250"/>
                                </a:xfrm>
                                <a:prstGeom prst="line">
                                  <a:avLst/>
                                </a:prstGeom>
                                <a:ln w="6350" cap="flat" cmpd="sng">
                                  <a:solidFill>
                                    <a:srgbClr val="000000"/>
                                  </a:solidFill>
                                  <a:prstDash val="solid"/>
                                  <a:headEnd type="none" w="med" len="med"/>
                                  <a:tailEnd type="none" w="med" len="med"/>
                                </a:ln>
                                <a:effectLst/>
                              </wps:spPr>
                              <wps:bodyPr upright="1"/>
                            </wps:wsp>
                            <wps:wsp>
                              <wps:cNvPr id="46" name="直接连接符 46"/>
                              <wps:cNvCnPr/>
                              <wps:spPr>
                                <a:xfrm>
                                  <a:off x="1697" y="12637"/>
                                  <a:ext cx="1410" cy="625"/>
                                </a:xfrm>
                                <a:prstGeom prst="line">
                                  <a:avLst/>
                                </a:prstGeom>
                                <a:ln w="6350" cap="flat" cmpd="sng">
                                  <a:solidFill>
                                    <a:srgbClr val="000000"/>
                                  </a:solidFill>
                                  <a:prstDash val="solid"/>
                                  <a:headEnd type="none" w="med" len="med"/>
                                  <a:tailEnd type="none" w="med" len="med"/>
                                </a:ln>
                                <a:effectLst/>
                              </wps:spPr>
                              <wps:bodyPr upright="1"/>
                            </wps:wsp>
                            <wps:wsp>
                              <wps:cNvPr id="56" name="文本框 55"/>
                              <wps:cNvSpPr txBox="1"/>
                              <wps:spPr>
                                <a:xfrm>
                                  <a:off x="2738" y="12160"/>
                                  <a:ext cx="225" cy="225"/>
                                </a:xfrm>
                                <a:prstGeom prst="rect">
                                  <a:avLst/>
                                </a:prstGeom>
                                <a:noFill/>
                                <a:ln>
                                  <a:noFill/>
                                </a:ln>
                                <a:effectLst/>
                              </wps:spPr>
                              <wps:txbx>
                                <w:txbxContent>
                                  <w:p>
                                    <w:pPr>
                                      <w:snapToGrid w:val="0"/>
                                      <w:rPr>
                                        <w:sz w:val="18"/>
                                      </w:rPr>
                                    </w:pPr>
                                    <w:r>
                                      <w:rPr>
                                        <w:rFonts w:hint="eastAsia"/>
                                        <w:sz w:val="18"/>
                                      </w:rPr>
                                      <w:t>专</w:t>
                                    </w:r>
                                  </w:p>
                                </w:txbxContent>
                              </wps:txbx>
                              <wps:bodyPr lIns="0" tIns="0" rIns="0" bIns="0" upright="1"/>
                            </wps:wsp>
                            <wps:wsp>
                              <wps:cNvPr id="57" name="文本框 56"/>
                              <wps:cNvSpPr txBox="1"/>
                              <wps:spPr>
                                <a:xfrm>
                                  <a:off x="2834" y="12500"/>
                                  <a:ext cx="225" cy="225"/>
                                </a:xfrm>
                                <a:prstGeom prst="rect">
                                  <a:avLst/>
                                </a:prstGeom>
                                <a:noFill/>
                                <a:ln>
                                  <a:noFill/>
                                </a:ln>
                                <a:effectLst/>
                              </wps:spPr>
                              <wps:txbx>
                                <w:txbxContent>
                                  <w:p>
                                    <w:pPr>
                                      <w:snapToGrid w:val="0"/>
                                      <w:rPr>
                                        <w:sz w:val="18"/>
                                      </w:rPr>
                                    </w:pPr>
                                    <w:r>
                                      <w:rPr>
                                        <w:rFonts w:hint="eastAsia"/>
                                        <w:sz w:val="18"/>
                                      </w:rPr>
                                      <w:t>业</w:t>
                                    </w:r>
                                  </w:p>
                                </w:txbxContent>
                              </wps:txbx>
                              <wps:bodyPr lIns="0" tIns="0" rIns="0" bIns="0" upright="1"/>
                            </wps:wsp>
                            <wps:wsp>
                              <wps:cNvPr id="58" name="文本框 57"/>
                              <wps:cNvSpPr txBox="1"/>
                              <wps:spPr>
                                <a:xfrm>
                                  <a:off x="1968" y="12220"/>
                                  <a:ext cx="225" cy="225"/>
                                </a:xfrm>
                                <a:prstGeom prst="rect">
                                  <a:avLst/>
                                </a:prstGeom>
                                <a:noFill/>
                                <a:ln>
                                  <a:noFill/>
                                </a:ln>
                                <a:effectLst/>
                              </wps:spPr>
                              <wps:txbx>
                                <w:txbxContent>
                                  <w:p>
                                    <w:pPr>
                                      <w:snapToGrid w:val="0"/>
                                      <w:rPr>
                                        <w:sz w:val="18"/>
                                      </w:rPr>
                                    </w:pPr>
                                    <w:r>
                                      <w:rPr>
                                        <w:rFonts w:hint="eastAsia"/>
                                        <w:sz w:val="18"/>
                                      </w:rPr>
                                      <w:t>月</w:t>
                                    </w:r>
                                  </w:p>
                                </w:txbxContent>
                              </wps:txbx>
                              <wps:bodyPr lIns="0" tIns="0" rIns="0" bIns="0" upright="1"/>
                            </wps:wsp>
                            <wps:wsp>
                              <wps:cNvPr id="59" name="文本框 58"/>
                              <wps:cNvSpPr txBox="1"/>
                              <wps:spPr>
                                <a:xfrm>
                                  <a:off x="2487" y="12680"/>
                                  <a:ext cx="225" cy="225"/>
                                </a:xfrm>
                                <a:prstGeom prst="rect">
                                  <a:avLst/>
                                </a:prstGeom>
                                <a:noFill/>
                                <a:ln>
                                  <a:noFill/>
                                </a:ln>
                                <a:effectLst/>
                              </wps:spPr>
                              <wps:txbx>
                                <w:txbxContent>
                                  <w:p>
                                    <w:pPr>
                                      <w:snapToGrid w:val="0"/>
                                      <w:rPr>
                                        <w:sz w:val="18"/>
                                      </w:rPr>
                                    </w:pPr>
                                    <w:r>
                                      <w:rPr>
                                        <w:rFonts w:hint="eastAsia"/>
                                        <w:sz w:val="18"/>
                                      </w:rPr>
                                      <w:t>薪</w:t>
                                    </w:r>
                                  </w:p>
                                </w:txbxContent>
                              </wps:txbx>
                              <wps:bodyPr lIns="0" tIns="0" rIns="0" bIns="0" upright="1"/>
                            </wps:wsp>
                            <wps:wsp>
                              <wps:cNvPr id="60" name="文本框 59"/>
                              <wps:cNvSpPr txBox="1"/>
                              <wps:spPr>
                                <a:xfrm>
                                  <a:off x="1925" y="12908"/>
                                  <a:ext cx="225" cy="225"/>
                                </a:xfrm>
                                <a:prstGeom prst="rect">
                                  <a:avLst/>
                                </a:prstGeom>
                                <a:noFill/>
                                <a:ln>
                                  <a:noFill/>
                                </a:ln>
                                <a:effectLst/>
                              </wps:spPr>
                              <wps:txbx>
                                <w:txbxContent>
                                  <w:p>
                                    <w:pPr>
                                      <w:snapToGrid w:val="0"/>
                                      <w:rPr>
                                        <w:sz w:val="18"/>
                                      </w:rPr>
                                    </w:pPr>
                                    <w:r>
                                      <w:rPr>
                                        <w:rFonts w:hint="eastAsia"/>
                                        <w:sz w:val="18"/>
                                      </w:rPr>
                                      <w:t>年</w:t>
                                    </w:r>
                                  </w:p>
                                </w:txbxContent>
                              </wps:txbx>
                              <wps:bodyPr lIns="0" tIns="0" rIns="0" bIns="0" upright="1"/>
                            </wps:wsp>
                            <wps:wsp>
                              <wps:cNvPr id="64" name="文本框 60"/>
                              <wps:cNvSpPr txBox="1"/>
                              <wps:spPr>
                                <a:xfrm>
                                  <a:off x="2454" y="13009"/>
                                  <a:ext cx="225" cy="225"/>
                                </a:xfrm>
                                <a:prstGeom prst="rect">
                                  <a:avLst/>
                                </a:prstGeom>
                                <a:noFill/>
                                <a:ln>
                                  <a:noFill/>
                                </a:ln>
                                <a:effectLst/>
                              </wps:spPr>
                              <wps:txbx>
                                <w:txbxContent>
                                  <w:p>
                                    <w:pPr>
                                      <w:snapToGrid w:val="0"/>
                                      <w:rPr>
                                        <w:sz w:val="18"/>
                                      </w:rPr>
                                    </w:pPr>
                                    <w:r>
                                      <w:rPr>
                                        <w:rFonts w:hint="eastAsia"/>
                                        <w:sz w:val="18"/>
                                      </w:rPr>
                                      <w:t>份</w:t>
                                    </w:r>
                                  </w:p>
                                </w:txbxContent>
                              </wps:txbx>
                              <wps:bodyPr lIns="0" tIns="0" rIns="0" bIns="0" upright="1"/>
                            </wps:wsp>
                          </wpg:wgp>
                        </a:graphicData>
                      </a:graphic>
                    </wp:anchor>
                  </w:drawing>
                </mc:Choice>
                <mc:Fallback>
                  <w:pict>
                    <v:group id="组合 3" o:spid="_x0000_s1026" o:spt="203" style="position:absolute;left:0pt;margin-left:-5.4pt;margin-top:3.95pt;height:62.5pt;width:70.5pt;z-index:251829248;mso-width-relative:page;mso-height-relative:page;" coordorigin="1697,12012" coordsize="1410,1250" o:gfxdata="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CGqVS72QAAAAkBAAAPAAAAAAAAAAEAIAAAACIA&#10;AABkcnMvZG93bnJldi54bWxQSwECFAAUAAAACACHTuJAfP8NfpcDAAAtEQAADgAAAAAAAAABACAA&#10;AAAoAQAAZHJzL2Uyb0RvYy54bWxQSwUGAAAAAAYABgBZAQAAMQcAAAAA&#10;">
                      <o:lock v:ext="edit" aspectratio="f"/>
                      <v:line id="_x0000_s1026" o:spid="_x0000_s1026" o:spt="20" style="position:absolute;left:2402;top:12012;height:1250;width:705;" filled="f" stroked="t" coordsize="21600,21600" o:gfxdata="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Syb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697;top:12637;height:625;width:1410;" filled="f" stroked="t" coordsize="21600,21600" o:gfxdata="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1VY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文本框 55" o:spid="_x0000_s1026" o:spt="202" type="#_x0000_t202" style="position:absolute;left:2738;top:12160;height:225;width:225;"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专</w:t>
                              </w:r>
                            </w:p>
                          </w:txbxContent>
                        </v:textbox>
                      </v:shape>
                      <v:shape id="文本框 56" o:spid="_x0000_s1026" o:spt="202" type="#_x0000_t202" style="position:absolute;left:2834;top:12500;height:225;width:225;"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业</w:t>
                              </w:r>
                            </w:p>
                          </w:txbxContent>
                        </v:textbox>
                      </v:shape>
                      <v:shape id="文本框 57" o:spid="_x0000_s1026" o:spt="202" type="#_x0000_t202" style="position:absolute;left:1968;top:12220;height:225;width:225;"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napToGrid w:val="0"/>
                                <w:rPr>
                                  <w:sz w:val="18"/>
                                </w:rPr>
                              </w:pPr>
                              <w:r>
                                <w:rPr>
                                  <w:rFonts w:hint="eastAsia"/>
                                  <w:sz w:val="18"/>
                                </w:rPr>
                                <w:t>月</w:t>
                              </w:r>
                            </w:p>
                          </w:txbxContent>
                        </v:textbox>
                      </v:shape>
                      <v:shape id="文本框 58" o:spid="_x0000_s1026" o:spt="202" type="#_x0000_t202" style="position:absolute;left:2487;top:12680;height:225;width:225;"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薪</w:t>
                              </w:r>
                            </w:p>
                          </w:txbxContent>
                        </v:textbox>
                      </v:shape>
                      <v:shape id="文本框 59" o:spid="_x0000_s1026" o:spt="202" type="#_x0000_t202" style="position:absolute;left:1925;top:12908;height:225;width:225;"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rPr>
                                  <w:sz w:val="18"/>
                                </w:rPr>
                              </w:pPr>
                              <w:r>
                                <w:rPr>
                                  <w:rFonts w:hint="eastAsia"/>
                                  <w:sz w:val="18"/>
                                </w:rPr>
                                <w:t>年</w:t>
                              </w:r>
                            </w:p>
                          </w:txbxContent>
                        </v:textbox>
                      </v:shape>
                      <v:shape id="文本框 60" o:spid="_x0000_s1026" o:spt="202" type="#_x0000_t202" style="position:absolute;left:2454;top:13009;height:225;width:225;"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份</w:t>
                              </w:r>
                            </w:p>
                          </w:txbxContent>
                        </v:textbox>
                      </v:shape>
                    </v:group>
                  </w:pict>
                </mc:Fallback>
              </mc:AlternateConten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sz w:val="28"/>
                <w:szCs w:val="28"/>
              </w:rPr>
              <w:t>护理学</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sz w:val="28"/>
                <w:szCs w:val="28"/>
              </w:rPr>
              <w:t>农村医学</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sz w:val="28"/>
                <w:szCs w:val="28"/>
              </w:rPr>
              <w:t>助产</w:t>
            </w:r>
          </w:p>
        </w:tc>
        <w:tc>
          <w:tcPr>
            <w:tcW w:w="1421" w:type="dxa"/>
            <w:vAlign w:val="center"/>
          </w:tcPr>
          <w:p>
            <w:pPr>
              <w:widowControl/>
              <w:spacing w:line="440" w:lineRule="exact"/>
              <w:jc w:val="center"/>
              <w:rPr>
                <w:rFonts w:ascii="宋体" w:hAnsi="宋体" w:cs="Arial"/>
                <w:color w:val="000000"/>
                <w:spacing w:val="-2"/>
                <w:position w:val="-2"/>
                <w:sz w:val="24"/>
              </w:rPr>
            </w:pPr>
            <w:r>
              <w:rPr>
                <w:rFonts w:hint="eastAsia"/>
                <w:sz w:val="28"/>
                <w:szCs w:val="28"/>
              </w:rPr>
              <w:t>检验</w:t>
            </w:r>
          </w:p>
        </w:tc>
        <w:tc>
          <w:tcPr>
            <w:tcW w:w="1421" w:type="dxa"/>
            <w:vAlign w:val="center"/>
          </w:tcPr>
          <w:p>
            <w:pPr>
              <w:widowControl/>
              <w:spacing w:line="440" w:lineRule="exact"/>
              <w:jc w:val="center"/>
              <w:rPr>
                <w:rFonts w:ascii="宋体" w:hAnsi="宋体" w:cs="Arial"/>
                <w:color w:val="000000"/>
                <w:spacing w:val="-2"/>
                <w:position w:val="-2"/>
                <w:sz w:val="24"/>
              </w:rPr>
            </w:pPr>
            <w:r>
              <w:rPr>
                <w:rFonts w:hint="eastAsia"/>
                <w:sz w:val="28"/>
                <w:szCs w:val="28"/>
              </w:rPr>
              <w:t>老年护理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2019年</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2400元</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2800元</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2700元</w:t>
            </w:r>
          </w:p>
        </w:tc>
        <w:tc>
          <w:tcPr>
            <w:tcW w:w="1421"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2300元</w:t>
            </w:r>
          </w:p>
        </w:tc>
        <w:tc>
          <w:tcPr>
            <w:tcW w:w="1421"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2400元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2020年</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w:t>
            </w:r>
            <w:r>
              <w:rPr>
                <w:rFonts w:ascii="宋体" w:hAnsi="宋体" w:cs="Arial"/>
                <w:color w:val="000000"/>
                <w:spacing w:val="-2"/>
                <w:position w:val="-2"/>
                <w:sz w:val="24"/>
              </w:rPr>
              <w:t>5</w:t>
            </w:r>
            <w:r>
              <w:rPr>
                <w:rFonts w:hint="eastAsia" w:ascii="宋体" w:hAnsi="宋体" w:cs="Arial"/>
                <w:color w:val="000000"/>
                <w:spacing w:val="-2"/>
                <w:position w:val="-2"/>
                <w:sz w:val="24"/>
              </w:rPr>
              <w:t>00元</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w:t>
            </w:r>
            <w:r>
              <w:rPr>
                <w:rFonts w:ascii="宋体" w:hAnsi="宋体" w:cs="Arial"/>
                <w:color w:val="000000"/>
                <w:spacing w:val="-2"/>
                <w:position w:val="-2"/>
                <w:sz w:val="24"/>
              </w:rPr>
              <w:t>950</w:t>
            </w:r>
            <w:r>
              <w:rPr>
                <w:rFonts w:hint="eastAsia" w:ascii="宋体" w:hAnsi="宋体" w:cs="Arial"/>
                <w:color w:val="000000"/>
                <w:spacing w:val="-2"/>
                <w:position w:val="-2"/>
                <w:sz w:val="24"/>
              </w:rPr>
              <w:t>元</w:t>
            </w:r>
          </w:p>
        </w:tc>
        <w:tc>
          <w:tcPr>
            <w:tcW w:w="1420"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2800元</w:t>
            </w:r>
          </w:p>
        </w:tc>
        <w:tc>
          <w:tcPr>
            <w:tcW w:w="1421"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2350元</w:t>
            </w:r>
          </w:p>
        </w:tc>
        <w:tc>
          <w:tcPr>
            <w:tcW w:w="1421" w:type="dxa"/>
            <w:vAlign w:val="center"/>
          </w:tcPr>
          <w:p>
            <w:pPr>
              <w:widowControl/>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2600元</w:t>
            </w:r>
          </w:p>
        </w:tc>
      </w:tr>
    </w:tbl>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2.4.4升入高等教育比例情况</w:t>
      </w:r>
    </w:p>
    <w:p>
      <w:pPr>
        <w:widowControl/>
        <w:shd w:val="clear" w:color="auto" w:fill="FFFFFF"/>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随着国家对职业教育更加重视，职业学生的社会认可度提升，中等职业学校毕业生的升学通道更加宽阔，毕业生能够进入更高教育层次的学校学习也是职业学校吸引力的重要考量指标。具体情况见表 2-7 。</w:t>
      </w:r>
    </w:p>
    <w:p>
      <w:pPr>
        <w:widowControl/>
        <w:shd w:val="clear" w:color="auto" w:fill="FFFFFF"/>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表2-7毕业生升学情况统计表</w:t>
      </w:r>
    </w:p>
    <w:tbl>
      <w:tblPr>
        <w:tblStyle w:val="4"/>
        <w:tblW w:w="0" w:type="auto"/>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0"/>
        <w:gridCol w:w="1172"/>
        <w:gridCol w:w="837"/>
        <w:gridCol w:w="779"/>
        <w:gridCol w:w="1307"/>
        <w:gridCol w:w="705"/>
        <w:gridCol w:w="1140"/>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年号</w:t>
            </w:r>
          </w:p>
        </w:tc>
        <w:tc>
          <w:tcPr>
            <w:tcW w:w="1172"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参考人数</w:t>
            </w:r>
          </w:p>
        </w:tc>
        <w:tc>
          <w:tcPr>
            <w:tcW w:w="837"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本科</w:t>
            </w:r>
          </w:p>
        </w:tc>
        <w:tc>
          <w:tcPr>
            <w:tcW w:w="779"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专科</w:t>
            </w:r>
          </w:p>
        </w:tc>
        <w:tc>
          <w:tcPr>
            <w:tcW w:w="1307"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3+2联读</w:t>
            </w:r>
          </w:p>
        </w:tc>
        <w:tc>
          <w:tcPr>
            <w:tcW w:w="705"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单招</w:t>
            </w:r>
          </w:p>
        </w:tc>
        <w:tc>
          <w:tcPr>
            <w:tcW w:w="1140"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合计</w:t>
            </w:r>
          </w:p>
        </w:tc>
        <w:tc>
          <w:tcPr>
            <w:tcW w:w="1335"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上线率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2019</w:t>
            </w:r>
          </w:p>
        </w:tc>
        <w:tc>
          <w:tcPr>
            <w:tcW w:w="1172" w:type="dxa"/>
            <w:vAlign w:val="center"/>
          </w:tcPr>
          <w:p>
            <w:pPr>
              <w:widowControl/>
              <w:spacing w:line="440" w:lineRule="exact"/>
              <w:jc w:val="center"/>
              <w:rPr>
                <w:rFonts w:hint="default" w:ascii="宋体" w:hAnsi="宋体" w:eastAsia="宋体" w:cs="Arial"/>
                <w:color w:val="auto"/>
                <w:spacing w:val="-2"/>
                <w:position w:val="-2"/>
                <w:sz w:val="24"/>
                <w:lang w:val="en-US" w:eastAsia="zh-CN"/>
              </w:rPr>
            </w:pPr>
            <w:r>
              <w:rPr>
                <w:rFonts w:hint="eastAsia" w:ascii="宋体" w:hAnsi="宋体" w:cs="Arial"/>
                <w:color w:val="auto"/>
                <w:spacing w:val="-2"/>
                <w:position w:val="-2"/>
                <w:sz w:val="24"/>
                <w:lang w:val="en-US" w:eastAsia="zh-CN"/>
              </w:rPr>
              <w:t>216</w:t>
            </w:r>
          </w:p>
        </w:tc>
        <w:tc>
          <w:tcPr>
            <w:tcW w:w="837"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6</w:t>
            </w:r>
          </w:p>
        </w:tc>
        <w:tc>
          <w:tcPr>
            <w:tcW w:w="779"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153</w:t>
            </w:r>
          </w:p>
        </w:tc>
        <w:tc>
          <w:tcPr>
            <w:tcW w:w="1307" w:type="dxa"/>
            <w:vAlign w:val="center"/>
          </w:tcPr>
          <w:p>
            <w:pPr>
              <w:widowControl/>
              <w:spacing w:line="440" w:lineRule="exact"/>
              <w:jc w:val="center"/>
              <w:rPr>
                <w:rFonts w:hint="default" w:ascii="宋体" w:hAnsi="宋体" w:eastAsia="宋体" w:cs="Arial"/>
                <w:color w:val="auto"/>
                <w:spacing w:val="-2"/>
                <w:position w:val="-2"/>
                <w:sz w:val="24"/>
                <w:lang w:val="en-US" w:eastAsia="zh-CN"/>
              </w:rPr>
            </w:pPr>
            <w:r>
              <w:rPr>
                <w:rFonts w:hint="eastAsia" w:ascii="宋体" w:hAnsi="宋体" w:cs="Arial"/>
                <w:color w:val="auto"/>
                <w:spacing w:val="-2"/>
                <w:position w:val="-2"/>
                <w:sz w:val="24"/>
                <w:lang w:val="en-US" w:eastAsia="zh-CN"/>
              </w:rPr>
              <w:t>57</w:t>
            </w:r>
          </w:p>
        </w:tc>
        <w:tc>
          <w:tcPr>
            <w:tcW w:w="705" w:type="dxa"/>
            <w:vAlign w:val="center"/>
          </w:tcPr>
          <w:p>
            <w:pPr>
              <w:widowControl/>
              <w:spacing w:line="440" w:lineRule="exact"/>
              <w:jc w:val="center"/>
              <w:rPr>
                <w:rFonts w:ascii="宋体" w:hAnsi="宋体" w:cs="Arial"/>
                <w:color w:val="auto"/>
                <w:spacing w:val="-2"/>
                <w:position w:val="-2"/>
                <w:sz w:val="24"/>
              </w:rPr>
            </w:pPr>
          </w:p>
        </w:tc>
        <w:tc>
          <w:tcPr>
            <w:tcW w:w="1140" w:type="dxa"/>
            <w:vAlign w:val="center"/>
          </w:tcPr>
          <w:p>
            <w:pPr>
              <w:widowControl/>
              <w:spacing w:line="440" w:lineRule="exact"/>
              <w:jc w:val="center"/>
              <w:rPr>
                <w:rFonts w:hint="default" w:ascii="宋体" w:hAnsi="宋体" w:eastAsia="宋体" w:cs="Arial"/>
                <w:color w:val="auto"/>
                <w:spacing w:val="-2"/>
                <w:position w:val="-2"/>
                <w:sz w:val="24"/>
                <w:lang w:val="en-US" w:eastAsia="zh-CN"/>
              </w:rPr>
            </w:pPr>
            <w:r>
              <w:rPr>
                <w:rFonts w:hint="eastAsia" w:ascii="宋体" w:hAnsi="宋体" w:cs="Arial"/>
                <w:color w:val="auto"/>
                <w:spacing w:val="-2"/>
                <w:position w:val="-2"/>
                <w:sz w:val="24"/>
                <w:lang w:val="en-US" w:eastAsia="zh-CN"/>
              </w:rPr>
              <w:t>216</w:t>
            </w:r>
          </w:p>
        </w:tc>
        <w:tc>
          <w:tcPr>
            <w:tcW w:w="1335"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2020</w:t>
            </w:r>
          </w:p>
        </w:tc>
        <w:tc>
          <w:tcPr>
            <w:tcW w:w="1172"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226</w:t>
            </w:r>
          </w:p>
        </w:tc>
        <w:tc>
          <w:tcPr>
            <w:tcW w:w="837"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10</w:t>
            </w:r>
          </w:p>
        </w:tc>
        <w:tc>
          <w:tcPr>
            <w:tcW w:w="779"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164</w:t>
            </w:r>
          </w:p>
        </w:tc>
        <w:tc>
          <w:tcPr>
            <w:tcW w:w="1307"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52</w:t>
            </w:r>
          </w:p>
        </w:tc>
        <w:tc>
          <w:tcPr>
            <w:tcW w:w="705" w:type="dxa"/>
            <w:vAlign w:val="center"/>
          </w:tcPr>
          <w:p>
            <w:pPr>
              <w:widowControl/>
              <w:spacing w:line="440" w:lineRule="exact"/>
              <w:jc w:val="center"/>
              <w:rPr>
                <w:rFonts w:ascii="宋体" w:hAnsi="宋体" w:cs="Arial"/>
                <w:color w:val="auto"/>
                <w:spacing w:val="-2"/>
                <w:position w:val="-2"/>
                <w:sz w:val="24"/>
              </w:rPr>
            </w:pPr>
          </w:p>
        </w:tc>
        <w:tc>
          <w:tcPr>
            <w:tcW w:w="1140"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226</w:t>
            </w:r>
          </w:p>
        </w:tc>
        <w:tc>
          <w:tcPr>
            <w:tcW w:w="1335" w:type="dxa"/>
            <w:vAlign w:val="center"/>
          </w:tcPr>
          <w:p>
            <w:pPr>
              <w:widowControl/>
              <w:spacing w:line="440" w:lineRule="exact"/>
              <w:jc w:val="center"/>
              <w:rPr>
                <w:rFonts w:ascii="宋体" w:hAnsi="宋体" w:cs="Arial"/>
                <w:color w:val="auto"/>
                <w:spacing w:val="-2"/>
                <w:position w:val="-2"/>
                <w:sz w:val="24"/>
              </w:rPr>
            </w:pPr>
            <w:r>
              <w:rPr>
                <w:rFonts w:hint="eastAsia" w:ascii="宋体" w:hAnsi="宋体" w:cs="Arial"/>
                <w:color w:val="auto"/>
                <w:spacing w:val="-2"/>
                <w:position w:val="-2"/>
                <w:sz w:val="24"/>
              </w:rPr>
              <w:t>100%</w:t>
            </w:r>
          </w:p>
        </w:tc>
      </w:tr>
    </w:tbl>
    <w:p>
      <w:pPr>
        <w:keepNext w:val="0"/>
        <w:keepLines w:val="0"/>
        <w:pageBreakBefore w:val="0"/>
        <w:widowControl/>
        <w:shd w:val="clear" w:color="auto" w:fill="FFFFFF"/>
        <w:tabs>
          <w:tab w:val="left" w:pos="2940"/>
        </w:tabs>
        <w:kinsoku/>
        <w:wordWrap/>
        <w:overflowPunct/>
        <w:topLinePunct w:val="0"/>
        <w:autoSpaceDE/>
        <w:autoSpaceDN/>
        <w:bidi w:val="0"/>
        <w:spacing w:line="440" w:lineRule="exact"/>
        <w:ind w:firstLine="584"/>
        <w:rPr>
          <w:rFonts w:hint="eastAsia"/>
          <w:b/>
          <w:bCs/>
          <w:color w:val="auto"/>
          <w:sz w:val="30"/>
          <w:szCs w:val="30"/>
        </w:rPr>
      </w:pPr>
      <w:r>
        <w:rPr>
          <w:rFonts w:hint="eastAsia" w:ascii="黑体" w:hAnsi="黑体" w:eastAsia="黑体" w:cs="黑体"/>
          <w:color w:val="auto"/>
          <w:spacing w:val="-2"/>
          <w:kern w:val="0"/>
          <w:position w:val="-2"/>
          <w:sz w:val="28"/>
          <w:szCs w:val="28"/>
        </w:rPr>
        <w:t>2.5.1学习能力</w:t>
      </w:r>
    </w:p>
    <w:p>
      <w:pPr>
        <w:spacing w:line="440" w:lineRule="exact"/>
        <w:ind w:firstLine="600"/>
        <w:rPr>
          <w:rFonts w:ascii="宋体" w:hAnsi="宋体" w:cs="宋体"/>
          <w:color w:val="000000"/>
          <w:sz w:val="24"/>
        </w:rPr>
      </w:pPr>
      <w:r>
        <w:rPr>
          <w:rFonts w:hint="eastAsia" w:ascii="宋体" w:hAnsi="宋体" w:cs="宋体"/>
          <w:color w:val="auto"/>
          <w:sz w:val="24"/>
        </w:rPr>
        <w:t>我校招收的学生学习习惯普遍不好，学习能力和效率不高，一是由于底子</w:t>
      </w:r>
      <w:r>
        <w:rPr>
          <w:rFonts w:hint="eastAsia" w:ascii="宋体" w:hAnsi="宋体" w:cs="宋体"/>
          <w:color w:val="000000"/>
          <w:sz w:val="24"/>
        </w:rPr>
        <w:t>薄，二是学习兴趣低，三是大部分学生的父母是离异或者父母出去打工的，因此学校通过降低文化课难度，逐步培养学生的学习习惯、补齐学生的水平差异，另一方面则根据学情进行教研教改，将课堂教学内容进行整合优化，加大学生实训课程的开发，一点一滴使学生成长进步，以帮助其更好的适应未来三年的高职学习和生活。</w:t>
      </w:r>
    </w:p>
    <w:p>
      <w:pPr>
        <w:spacing w:line="440" w:lineRule="exact"/>
        <w:ind w:firstLine="480"/>
        <w:rPr>
          <w:rFonts w:hint="eastAsia" w:ascii="宋体" w:hAnsi="宋体" w:cs="宋体"/>
          <w:color w:val="000000"/>
          <w:sz w:val="24"/>
        </w:rPr>
      </w:pPr>
      <w:r>
        <w:rPr>
          <w:rFonts w:hint="eastAsia" w:ascii="宋体" w:hAnsi="宋体" w:cs="宋体"/>
          <w:color w:val="000000"/>
          <w:sz w:val="24"/>
        </w:rPr>
        <w:t>为全面贯彻落实党的教育方针，坚持“文化为魂、技术为根”的办学理念，本学年，教务处大力推进实效课堂，实施“123"的实效课堂教学模式，即“一学案两注重三原则”，培养学生的主动性、积极性，开发学生潜能，开阔学生视野，张扬学生个性，提高学生的学习能力和综合素质。在具体构建实效课堂过程中，以教学为载体，以学生“学"为中心，以教师“点拨"为手段，强化学生会质疑、会合作、会表达、会总结、会记录等学习习惯，使教学案成为培养学生学习能力和思维品质的重要抓手。</w:t>
      </w:r>
    </w:p>
    <w:p>
      <w:pPr>
        <w:spacing w:line="440" w:lineRule="exact"/>
        <w:ind w:firstLine="480"/>
        <w:rPr>
          <w:rFonts w:hint="eastAsia" w:ascii="宋体" w:hAnsi="宋体" w:cs="宋体"/>
          <w:color w:val="000000"/>
          <w:sz w:val="24"/>
        </w:rPr>
      </w:pPr>
      <w:r>
        <w:rPr>
          <w:rFonts w:hint="eastAsia" w:ascii="宋体" w:hAnsi="宋体" w:cs="宋体"/>
          <w:color w:val="000000"/>
          <w:sz w:val="24"/>
        </w:rPr>
        <w:t>我校继续推进读书活动的开展。让语文老师利用好读书课，让学生利用好晨读和业余时间去读书，写读书笔记、读书心得，语文教师定期组织读书经验交流会和好书分享会等活动，进一步调动了学生主动读书的积极性。</w:t>
      </w:r>
    </w:p>
    <w:p>
      <w:pPr>
        <w:spacing w:line="440" w:lineRule="exact"/>
        <w:ind w:firstLine="480"/>
        <w:rPr>
          <w:rFonts w:hint="eastAsia" w:ascii="宋体" w:hAnsi="宋体" w:cs="宋体"/>
          <w:color w:val="000000"/>
          <w:sz w:val="24"/>
        </w:rPr>
      </w:pPr>
      <w:r>
        <w:rPr>
          <w:rFonts w:hint="eastAsia" w:ascii="宋体" w:hAnsi="宋体" w:cs="宋体"/>
          <w:color w:val="000000"/>
          <w:sz w:val="24"/>
        </w:rPr>
        <w:drawing>
          <wp:anchor distT="0" distB="0" distL="114300" distR="114300" simplePos="0" relativeHeight="251744256" behindDoc="0" locked="0" layoutInCell="1" allowOverlap="0">
            <wp:simplePos x="0" y="0"/>
            <wp:positionH relativeFrom="column">
              <wp:posOffset>2592705</wp:posOffset>
            </wp:positionH>
            <wp:positionV relativeFrom="paragraph">
              <wp:posOffset>284480</wp:posOffset>
            </wp:positionV>
            <wp:extent cx="2659380" cy="1570355"/>
            <wp:effectExtent l="0" t="0" r="7620" b="10795"/>
            <wp:wrapTopAndBottom/>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pic:cNvPicPr>
                      <a:picLocks noChangeAspect="1"/>
                    </pic:cNvPicPr>
                  </pic:nvPicPr>
                  <pic:blipFill>
                    <a:blip r:embed="rId12"/>
                    <a:stretch>
                      <a:fillRect/>
                    </a:stretch>
                  </pic:blipFill>
                  <pic:spPr>
                    <a:xfrm>
                      <a:off x="0" y="0"/>
                      <a:ext cx="2659380" cy="15703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40" w:lineRule="exact"/>
        <w:ind w:firstLine="480" w:firstLineChars="200"/>
        <w:rPr>
          <w:rFonts w:hint="eastAsia" w:ascii="黑体" w:hAnsi="黑体" w:eastAsia="黑体" w:cs="黑体"/>
          <w:color w:val="000000"/>
          <w:sz w:val="28"/>
          <w:szCs w:val="28"/>
        </w:rPr>
      </w:pPr>
      <w:r>
        <w:rPr>
          <w:rFonts w:hint="eastAsia" w:ascii="宋体" w:hAnsi="宋体" w:cs="宋体"/>
          <w:color w:val="000000"/>
          <w:sz w:val="24"/>
        </w:rPr>
        <w:drawing>
          <wp:anchor distT="0" distB="0" distL="114300" distR="114300" simplePos="0" relativeHeight="251743232" behindDoc="0" locked="0" layoutInCell="1" allowOverlap="1">
            <wp:simplePos x="0" y="0"/>
            <wp:positionH relativeFrom="column">
              <wp:posOffset>-373380</wp:posOffset>
            </wp:positionH>
            <wp:positionV relativeFrom="paragraph">
              <wp:posOffset>27305</wp:posOffset>
            </wp:positionV>
            <wp:extent cx="2657475" cy="1609090"/>
            <wp:effectExtent l="0" t="0" r="9525" b="10160"/>
            <wp:wrapTopAndBottom/>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13"/>
                    <a:stretch>
                      <a:fillRect/>
                    </a:stretch>
                  </pic:blipFill>
                  <pic:spPr>
                    <a:xfrm>
                      <a:off x="0" y="0"/>
                      <a:ext cx="2657475" cy="16090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40" w:lineRule="exact"/>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2.5.2岗位适应能力、岗位迁移能力</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在高职学习阶段，将按照相关专业人才培养方案培养其岗位适应能力、岗位迁移能力、创新创业能力特开设了职业生涯规划，在平时教育教学活动中，各学科的科任教师结合本校学生实际和社会发展需求，培养其职业意识，创业意识，技能意识。</w:t>
      </w:r>
    </w:p>
    <w:p>
      <w:pPr>
        <w:keepNext w:val="0"/>
        <w:keepLines w:val="0"/>
        <w:pageBreakBefore w:val="0"/>
        <w:kinsoku/>
        <w:wordWrap/>
        <w:overflowPunct/>
        <w:topLinePunct w:val="0"/>
        <w:autoSpaceDE/>
        <w:autoSpaceDN/>
        <w:bidi w:val="0"/>
        <w:spacing w:line="440" w:lineRule="exact"/>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2.5.3创新创业能力</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学校已将创新创业课程纳入高职教育阶段，同时不断</w:t>
      </w:r>
      <w:r>
        <w:rPr>
          <w:rFonts w:hint="eastAsia" w:ascii="宋体" w:hAnsi="宋体" w:cs="宋体"/>
          <w:color w:val="000000"/>
          <w:sz w:val="24"/>
          <w:lang w:val="en-US" w:eastAsia="zh-CN"/>
        </w:rPr>
        <w:t>加强校企合作</w:t>
      </w:r>
      <w:r>
        <w:rPr>
          <w:rFonts w:hint="eastAsia" w:ascii="宋体" w:hAnsi="宋体" w:cs="宋体"/>
          <w:color w:val="000000"/>
          <w:sz w:val="24"/>
        </w:rPr>
        <w:t>，</w:t>
      </w:r>
      <w:r>
        <w:rPr>
          <w:rFonts w:hint="eastAsia" w:ascii="宋体" w:hAnsi="宋体" w:cs="宋体"/>
          <w:color w:val="000000"/>
          <w:sz w:val="24"/>
          <w:lang w:val="en-US" w:eastAsia="zh-CN"/>
        </w:rPr>
        <w:t>培养</w:t>
      </w:r>
      <w:r>
        <w:rPr>
          <w:rFonts w:hint="eastAsia" w:ascii="宋体" w:hAnsi="宋体" w:cs="宋体"/>
          <w:color w:val="000000"/>
          <w:sz w:val="24"/>
        </w:rPr>
        <w:t>学生的创新创业能力。</w:t>
      </w:r>
    </w:p>
    <w:p>
      <w:pPr>
        <w:keepNext w:val="0"/>
        <w:keepLines w:val="0"/>
        <w:pageBreakBefore w:val="0"/>
        <w:kinsoku/>
        <w:wordWrap/>
        <w:overflowPunct/>
        <w:topLinePunct w:val="0"/>
        <w:autoSpaceDE/>
        <w:autoSpaceDN/>
        <w:bidi w:val="0"/>
        <w:spacing w:line="440" w:lineRule="exact"/>
        <w:ind w:firstLine="480" w:firstLineChars="200"/>
        <w:rPr>
          <w:rFonts w:hint="eastAsia" w:ascii="黑体" w:hAnsi="宋体" w:eastAsia="黑体"/>
          <w:color w:val="000000"/>
          <w:spacing w:val="-2"/>
          <w:kern w:val="0"/>
          <w:position w:val="-2"/>
          <w:sz w:val="30"/>
          <w:szCs w:val="30"/>
        </w:rPr>
      </w:pPr>
      <w:r>
        <w:rPr>
          <w:rFonts w:hint="eastAsia" w:ascii="宋体" w:hAnsi="宋体" w:cs="宋体"/>
          <w:color w:val="000000"/>
          <w:sz w:val="24"/>
        </w:rPr>
        <w:t>我校</w:t>
      </w:r>
      <w:r>
        <w:rPr>
          <w:rFonts w:hint="eastAsia" w:ascii="宋体" w:hAnsi="宋体" w:cs="宋体"/>
          <w:color w:val="000000"/>
          <w:sz w:val="24"/>
          <w:lang w:val="en-US" w:eastAsia="zh-CN"/>
        </w:rPr>
        <w:t>继续</w:t>
      </w:r>
      <w:r>
        <w:rPr>
          <w:rFonts w:hint="eastAsia" w:ascii="宋体" w:hAnsi="宋体" w:cs="宋体"/>
          <w:color w:val="000000"/>
          <w:sz w:val="24"/>
        </w:rPr>
        <w:t>与玉龙沙湖旅游区</w:t>
      </w:r>
      <w:r>
        <w:rPr>
          <w:rFonts w:hint="eastAsia" w:ascii="宋体" w:hAnsi="宋体" w:cs="宋体"/>
          <w:color w:val="000000"/>
          <w:sz w:val="24"/>
          <w:lang w:val="en-US" w:eastAsia="zh-CN"/>
        </w:rPr>
        <w:t>保持</w:t>
      </w:r>
      <w:r>
        <w:rPr>
          <w:rFonts w:hint="eastAsia" w:ascii="宋体" w:hAnsi="宋体" w:cs="宋体"/>
          <w:color w:val="000000"/>
          <w:sz w:val="24"/>
        </w:rPr>
        <w:t>联系，让学生利用假期去那里实习，学生在实践能力方面有了很大的提升。</w:t>
      </w:r>
      <w:r>
        <w:rPr>
          <w:rFonts w:hint="eastAsia" w:ascii="宋体" w:hAnsi="宋体" w:cs="宋体"/>
          <w:color w:val="000000"/>
          <w:sz w:val="24"/>
          <w:lang w:val="en-US" w:eastAsia="zh-CN"/>
        </w:rPr>
        <w:t>我校还</w:t>
      </w:r>
      <w:r>
        <w:rPr>
          <w:rFonts w:hint="eastAsia" w:ascii="宋体" w:hAnsi="宋体" w:cs="宋体"/>
          <w:color w:val="000000"/>
          <w:sz w:val="24"/>
        </w:rPr>
        <w:t>与多家企业单位开展合作办学及订单式培养，学校有计划的组织学生工学交替，顶岗实习，极大的提高了学生的专业实践技能，学生岗位适应能力很好，每个月3000-5000不等的工资待遇，提升了招生与就业质量，为将来实习就业打下良好的基础。</w:t>
      </w:r>
    </w:p>
    <w:p>
      <w:pPr>
        <w:spacing w:line="440" w:lineRule="exact"/>
        <w:ind w:firstLine="2072" w:firstLineChars="700"/>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第三部分.质量保障措施</w:t>
      </w:r>
      <w:r>
        <w:rPr>
          <w:rFonts w:hint="eastAsia" w:ascii="黑体" w:hAnsi="宋体" w:eastAsia="黑体"/>
          <w:color w:val="000000"/>
          <w:spacing w:val="-2"/>
          <w:kern w:val="0"/>
          <w:position w:val="-2"/>
          <w:sz w:val="30"/>
          <w:szCs w:val="30"/>
        </w:rPr>
        <w:tab/>
      </w:r>
    </w:p>
    <w:p>
      <w:pPr>
        <w:widowControl/>
        <w:shd w:val="clear" w:color="auto" w:fill="FFFFFF"/>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3.1专业动态调整</w:t>
      </w:r>
    </w:p>
    <w:p>
      <w:pPr>
        <w:widowControl/>
        <w:shd w:val="clear" w:color="auto" w:fill="FFFFFF"/>
        <w:spacing w:line="440" w:lineRule="exact"/>
        <w:rPr>
          <w:rFonts w:ascii="宋体" w:hAnsi="宋体" w:cs="Arial"/>
          <w:color w:val="000000"/>
          <w:spacing w:val="-2"/>
          <w:position w:val="-2"/>
          <w:sz w:val="28"/>
          <w:szCs w:val="28"/>
        </w:rPr>
      </w:pPr>
      <w:r>
        <w:rPr>
          <w:rFonts w:hint="eastAsia" w:ascii="黑体" w:hAnsi="宋体" w:eastAsia="黑体" w:cs="Arial"/>
          <w:color w:val="000000"/>
          <w:spacing w:val="-2"/>
          <w:position w:val="-2"/>
          <w:sz w:val="30"/>
          <w:szCs w:val="30"/>
        </w:rPr>
        <w:t xml:space="preserve">    </w:t>
      </w:r>
      <w:r>
        <w:rPr>
          <w:rFonts w:hint="eastAsia" w:ascii="黑体" w:hAnsi="宋体" w:eastAsia="黑体" w:cs="Arial"/>
          <w:color w:val="000000"/>
          <w:spacing w:val="-2"/>
          <w:position w:val="-2"/>
          <w:sz w:val="28"/>
          <w:szCs w:val="28"/>
        </w:rPr>
        <w:t>3.1.1专业结构调整</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在赤峰市教育局专业设置统筹规划下，学校制定了专业发展规划。专业建设坚持“控制规模、优化结构、强化特色、着力发展”，学校依据中等职业学校专业教学标准，制定了各专业人才培养方案及各专业教学计划、课程标准，邀请行业专家到校专门研讨，论证各专业培养目标、发展前景、就业形势。依据行业发展动态，滚动修改教学计划，教学内容能体现医疗行业的新知识，新技术，对人才的培养能主动适应社会经济发展的需求。</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3.1.2 人才培养方案调整</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从学生发展和社会人才需求出发，以就业为导向制定课程实施方案，优化课程结构，改变传统单一的讲授法，提倡教师使用启发式、讨论式、等授课形式，采用项目教学、案例教学、任务驱动等教学方法，有效地培养学生的思维能力和分析解决问题的能力，调动学习的积极性和创造性，培养学生的创新意识。</w:t>
      </w:r>
    </w:p>
    <w:p>
      <w:pPr>
        <w:widowControl/>
        <w:shd w:val="clear" w:color="auto" w:fill="FFFFFF"/>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3.2教育教学改革</w:t>
      </w:r>
    </w:p>
    <w:p>
      <w:pPr>
        <w:widowControl/>
        <w:shd w:val="clear" w:color="auto" w:fill="FFFFFF"/>
        <w:spacing w:line="440" w:lineRule="exact"/>
        <w:ind w:firstLine="552" w:firstLineChars="200"/>
        <w:rPr>
          <w:rFonts w:hint="eastAsia" w:ascii="黑体" w:hAnsi="宋体" w:eastAsia="黑体" w:cs="Arial"/>
          <w:color w:val="auto"/>
          <w:spacing w:val="-2"/>
          <w:position w:val="-2"/>
          <w:sz w:val="28"/>
          <w:szCs w:val="28"/>
        </w:rPr>
      </w:pPr>
      <w:r>
        <w:rPr>
          <w:rFonts w:hint="eastAsia" w:ascii="黑体" w:hAnsi="宋体" w:eastAsia="黑体" w:cs="Arial"/>
          <w:color w:val="auto"/>
          <w:spacing w:val="-2"/>
          <w:position w:val="-2"/>
          <w:sz w:val="28"/>
          <w:szCs w:val="28"/>
        </w:rPr>
        <w:t>3.2.1专业设置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2019年护理学386人，农村医学88人，药剂3人，医学检验6人，蒙医医疗与蒙药23人。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2020年护理学439人</w:t>
      </w:r>
    </w:p>
    <w:p>
      <w:pPr>
        <w:widowControl/>
        <w:shd w:val="clear" w:color="auto" w:fill="FFFFFF"/>
        <w:spacing w:line="440" w:lineRule="exact"/>
        <w:ind w:firstLine="560" w:firstLineChars="200"/>
        <w:rPr>
          <w:rFonts w:hint="eastAsia" w:ascii="黑体" w:hAnsi="仿宋" w:eastAsia="黑体"/>
          <w:color w:val="auto"/>
          <w:sz w:val="28"/>
          <w:szCs w:val="28"/>
        </w:rPr>
      </w:pPr>
      <w:r>
        <w:rPr>
          <w:rFonts w:hint="eastAsia" w:ascii="黑体" w:hAnsi="仿宋" w:eastAsia="黑体"/>
          <w:color w:val="auto"/>
          <w:sz w:val="28"/>
          <w:szCs w:val="28"/>
        </w:rPr>
        <w:t>3.2.2 师资队伍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szCs w:val="24"/>
        </w:rPr>
      </w:pPr>
      <w:r>
        <w:rPr>
          <w:rFonts w:hint="eastAsia"/>
          <w:color w:val="auto"/>
          <w:sz w:val="24"/>
          <w:szCs w:val="24"/>
        </w:rPr>
        <w:t>病理学教师</w:t>
      </w:r>
      <w:r>
        <w:rPr>
          <w:color w:val="auto"/>
          <w:sz w:val="24"/>
          <w:szCs w:val="24"/>
        </w:rPr>
        <w:t>3人，</w:t>
      </w:r>
      <w:r>
        <w:rPr>
          <w:rFonts w:hint="eastAsia"/>
          <w:color w:val="auto"/>
          <w:sz w:val="24"/>
          <w:szCs w:val="24"/>
        </w:rPr>
        <w:t>儿科</w:t>
      </w:r>
      <w:r>
        <w:rPr>
          <w:rFonts w:hint="eastAsia"/>
          <w:sz w:val="24"/>
          <w:szCs w:val="24"/>
        </w:rPr>
        <w:t>护理</w:t>
      </w:r>
      <w:r>
        <w:rPr>
          <w:sz w:val="24"/>
          <w:szCs w:val="24"/>
        </w:rPr>
        <w:t>教师</w:t>
      </w:r>
      <w:r>
        <w:rPr>
          <w:rFonts w:hint="eastAsia"/>
          <w:sz w:val="24"/>
          <w:szCs w:val="24"/>
          <w:lang w:val="en-US" w:eastAsia="zh-CN"/>
        </w:rPr>
        <w:t>3</w:t>
      </w:r>
      <w:r>
        <w:rPr>
          <w:sz w:val="24"/>
          <w:szCs w:val="24"/>
        </w:rPr>
        <w:t>人，</w:t>
      </w:r>
      <w:r>
        <w:rPr>
          <w:rFonts w:hint="eastAsia"/>
          <w:sz w:val="24"/>
          <w:szCs w:val="24"/>
        </w:rPr>
        <w:t>妇科护理</w:t>
      </w:r>
      <w:r>
        <w:rPr>
          <w:sz w:val="24"/>
          <w:szCs w:val="24"/>
        </w:rPr>
        <w:t>教师</w:t>
      </w:r>
      <w:r>
        <w:rPr>
          <w:rFonts w:hint="eastAsia"/>
          <w:sz w:val="24"/>
          <w:szCs w:val="24"/>
          <w:lang w:val="en-US" w:eastAsia="zh-CN"/>
        </w:rPr>
        <w:t>3</w:t>
      </w:r>
      <w:r>
        <w:rPr>
          <w:sz w:val="24"/>
          <w:szCs w:val="24"/>
        </w:rPr>
        <w:t>人，</w:t>
      </w:r>
      <w:r>
        <w:rPr>
          <w:rFonts w:hint="eastAsia"/>
          <w:sz w:val="24"/>
          <w:szCs w:val="24"/>
        </w:rPr>
        <w:t>基础护理学</w:t>
      </w:r>
      <w:r>
        <w:rPr>
          <w:sz w:val="24"/>
          <w:szCs w:val="24"/>
        </w:rPr>
        <w:t>教师</w:t>
      </w:r>
      <w:r>
        <w:rPr>
          <w:rFonts w:hint="eastAsia"/>
          <w:sz w:val="24"/>
          <w:szCs w:val="24"/>
          <w:lang w:val="en-US" w:eastAsia="zh-CN"/>
        </w:rPr>
        <w:t>3</w:t>
      </w:r>
      <w:r>
        <w:rPr>
          <w:sz w:val="24"/>
          <w:szCs w:val="24"/>
        </w:rPr>
        <w:t>人，</w:t>
      </w:r>
      <w:r>
        <w:rPr>
          <w:rFonts w:hint="eastAsia"/>
          <w:sz w:val="24"/>
          <w:szCs w:val="24"/>
        </w:rPr>
        <w:t>解剖学</w:t>
      </w:r>
      <w:r>
        <w:rPr>
          <w:sz w:val="24"/>
          <w:szCs w:val="24"/>
        </w:rPr>
        <w:t>教师</w:t>
      </w:r>
      <w:r>
        <w:rPr>
          <w:rFonts w:hint="eastAsia"/>
          <w:sz w:val="24"/>
          <w:szCs w:val="24"/>
          <w:lang w:val="en-US" w:eastAsia="zh-CN"/>
        </w:rPr>
        <w:t>2</w:t>
      </w:r>
      <w:r>
        <w:rPr>
          <w:sz w:val="24"/>
          <w:szCs w:val="24"/>
        </w:rPr>
        <w:t>人，</w:t>
      </w:r>
      <w:r>
        <w:rPr>
          <w:rFonts w:hint="eastAsia"/>
          <w:sz w:val="24"/>
          <w:szCs w:val="24"/>
        </w:rPr>
        <w:t>内科护理学</w:t>
      </w:r>
      <w:r>
        <w:rPr>
          <w:sz w:val="24"/>
          <w:szCs w:val="24"/>
        </w:rPr>
        <w:t>教师</w:t>
      </w:r>
      <w:r>
        <w:rPr>
          <w:rFonts w:hint="eastAsia"/>
          <w:sz w:val="24"/>
          <w:szCs w:val="24"/>
          <w:lang w:val="en-US" w:eastAsia="zh-CN"/>
        </w:rPr>
        <w:t>4</w:t>
      </w:r>
      <w:r>
        <w:rPr>
          <w:sz w:val="24"/>
          <w:szCs w:val="24"/>
        </w:rPr>
        <w:t>人，</w:t>
      </w:r>
      <w:r>
        <w:rPr>
          <w:rFonts w:hint="eastAsia"/>
          <w:sz w:val="24"/>
          <w:szCs w:val="24"/>
        </w:rPr>
        <w:t>内科学</w:t>
      </w:r>
      <w:r>
        <w:rPr>
          <w:sz w:val="24"/>
          <w:szCs w:val="24"/>
        </w:rPr>
        <w:t>教师</w:t>
      </w:r>
      <w:r>
        <w:rPr>
          <w:rFonts w:hint="eastAsia"/>
          <w:sz w:val="24"/>
          <w:szCs w:val="24"/>
          <w:lang w:val="en-US" w:eastAsia="zh-CN"/>
        </w:rPr>
        <w:t>3</w:t>
      </w:r>
      <w:r>
        <w:rPr>
          <w:sz w:val="24"/>
          <w:szCs w:val="24"/>
        </w:rPr>
        <w:t>人，</w:t>
      </w:r>
      <w:r>
        <w:rPr>
          <w:rFonts w:hint="eastAsia"/>
          <w:sz w:val="24"/>
          <w:szCs w:val="24"/>
        </w:rPr>
        <w:t>生理学</w:t>
      </w:r>
      <w:r>
        <w:rPr>
          <w:sz w:val="24"/>
          <w:szCs w:val="24"/>
        </w:rPr>
        <w:t>教师4人，</w:t>
      </w:r>
      <w:r>
        <w:rPr>
          <w:rFonts w:hint="eastAsia"/>
          <w:sz w:val="24"/>
          <w:szCs w:val="24"/>
        </w:rPr>
        <w:t>外科护理学</w:t>
      </w:r>
      <w:r>
        <w:rPr>
          <w:sz w:val="24"/>
          <w:szCs w:val="24"/>
        </w:rPr>
        <w:t>教师</w:t>
      </w:r>
      <w:r>
        <w:rPr>
          <w:rFonts w:hint="eastAsia"/>
          <w:sz w:val="24"/>
          <w:szCs w:val="24"/>
          <w:lang w:val="en-US" w:eastAsia="zh-CN"/>
        </w:rPr>
        <w:t>3</w:t>
      </w:r>
      <w:r>
        <w:rPr>
          <w:sz w:val="24"/>
          <w:szCs w:val="24"/>
        </w:rPr>
        <w:t>人，</w:t>
      </w:r>
      <w:r>
        <w:rPr>
          <w:rFonts w:hint="eastAsia"/>
          <w:sz w:val="24"/>
          <w:szCs w:val="24"/>
        </w:rPr>
        <w:t>中医学</w:t>
      </w:r>
      <w:r>
        <w:rPr>
          <w:sz w:val="24"/>
          <w:szCs w:val="24"/>
        </w:rPr>
        <w:t>教师</w:t>
      </w:r>
      <w:r>
        <w:rPr>
          <w:rFonts w:hint="eastAsia"/>
          <w:sz w:val="24"/>
          <w:szCs w:val="24"/>
          <w:lang w:val="en-US" w:eastAsia="zh-CN"/>
        </w:rPr>
        <w:t>3</w:t>
      </w:r>
      <w:r>
        <w:rPr>
          <w:sz w:val="24"/>
          <w:szCs w:val="24"/>
        </w:rPr>
        <w:t>人。</w:t>
      </w:r>
    </w:p>
    <w:p>
      <w:pPr>
        <w:widowControl/>
        <w:shd w:val="clear" w:color="auto" w:fill="FFFFFF"/>
        <w:spacing w:line="440" w:lineRule="exact"/>
        <w:ind w:firstLine="560" w:firstLineChars="200"/>
        <w:rPr>
          <w:rFonts w:hint="eastAsia" w:ascii="黑体" w:hAnsi="宋体" w:eastAsia="黑体"/>
          <w:color w:val="000000"/>
          <w:sz w:val="28"/>
          <w:szCs w:val="28"/>
        </w:rPr>
      </w:pPr>
      <w:r>
        <w:rPr>
          <w:rFonts w:hint="eastAsia" w:ascii="黑体" w:hAnsi="宋体" w:eastAsia="黑体"/>
          <w:color w:val="000000"/>
          <w:sz w:val="28"/>
          <w:szCs w:val="28"/>
        </w:rPr>
        <w:t>3.2.3 学校公共基础课、课程建设、人才培养模式改革、国际合作</w:t>
      </w:r>
    </w:p>
    <w:p>
      <w:pPr>
        <w:widowControl/>
        <w:shd w:val="clear" w:color="auto" w:fill="FFFFFF"/>
        <w:spacing w:line="440" w:lineRule="exact"/>
        <w:ind w:firstLine="570"/>
        <w:rPr>
          <w:rFonts w:ascii="宋体" w:hAnsi="宋体"/>
          <w:color w:val="000000"/>
          <w:sz w:val="24"/>
        </w:rPr>
      </w:pPr>
      <w:r>
        <w:rPr>
          <w:rFonts w:hint="eastAsia" w:ascii="宋体" w:hAnsi="宋体"/>
          <w:color w:val="000000"/>
          <w:sz w:val="24"/>
        </w:rPr>
        <w:t>开齐开足国家和自治区规定的公共基础课，在开设规定的专业课程外结合我校实际开发校本教材，在完成对口招生的同时积极拓宽渠道，开辟校企合作，产教融合的人才培养模式。暂时没有国际合作。</w:t>
      </w:r>
    </w:p>
    <w:p>
      <w:pPr>
        <w:widowControl/>
        <w:shd w:val="clear" w:color="auto" w:fill="FFFFFF"/>
        <w:spacing w:line="440" w:lineRule="exact"/>
        <w:ind w:firstLine="570"/>
        <w:rPr>
          <w:rFonts w:hint="eastAsia" w:ascii="黑体" w:hAnsi="宋体" w:eastAsia="黑体"/>
          <w:color w:val="000000"/>
          <w:sz w:val="28"/>
          <w:szCs w:val="28"/>
        </w:rPr>
      </w:pPr>
      <w:r>
        <w:rPr>
          <w:rFonts w:hint="eastAsia" w:ascii="黑体" w:hAnsi="宋体" w:eastAsia="黑体"/>
          <w:color w:val="000000"/>
          <w:sz w:val="28"/>
          <w:szCs w:val="28"/>
        </w:rPr>
        <w:t>3.2.4  信息化教学、实训基地、教学资源建设、教材选用</w:t>
      </w:r>
    </w:p>
    <w:p>
      <w:pPr>
        <w:widowControl/>
        <w:shd w:val="clear" w:color="auto" w:fill="FFFFFF"/>
        <w:spacing w:line="440" w:lineRule="exact"/>
        <w:ind w:firstLine="480" w:firstLineChars="200"/>
        <w:rPr>
          <w:rFonts w:hint="eastAsia" w:ascii="黑体" w:hAnsi="宋体" w:eastAsia="黑体" w:cs="Arial"/>
          <w:color w:val="000000"/>
          <w:spacing w:val="-2"/>
          <w:position w:val="-2"/>
          <w:sz w:val="30"/>
          <w:szCs w:val="30"/>
        </w:rPr>
      </w:pPr>
      <w:r>
        <w:rPr>
          <w:rFonts w:hint="eastAsia" w:ascii="宋体" w:hAnsi="宋体"/>
          <w:color w:val="000000"/>
          <w:sz w:val="24"/>
        </w:rPr>
        <w:t>专业教学资源先进、丰富，专业课程教学课件资料齐全。各个教室配备了计算机、交互式白板，实现了多媒体教学。计算机专业开发了校本课程。积极加强实训基地建设。自2019年秋季开学，语文，数学和英语开始使用高教社出版的教材。</w:t>
      </w:r>
    </w:p>
    <w:p>
      <w:pPr>
        <w:widowControl/>
        <w:shd w:val="clear" w:color="auto" w:fill="FFFFFF"/>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3.3教师培训培养</w:t>
      </w:r>
    </w:p>
    <w:p>
      <w:pPr>
        <w:widowControl/>
        <w:shd w:val="clear" w:color="auto" w:fill="FFFFFF"/>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3.3.1教师培养培训情况</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1、建立教师培养机制</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学校先后出台《课堂教学管理制度》《教师培养制度》《专业带头人、骨干教师评选办法》《教师企业实践管理制度》《外出培训管理办法》等，形成长效机制。</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2、制定教师发展规划</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制定了教师培养规划，对教师培养进行了分类分梯度培养。建立新老教师帮结对培养机制，由教学经验丰富的老教师作为青年教师引领者，促进青年教师成长；对专业带头人、骨干教师、学科带头人进行了不同层次的培养。</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3、教研工作常态化、规范化</w:t>
      </w:r>
    </w:p>
    <w:p>
      <w:pPr>
        <w:keepNext w:val="0"/>
        <w:keepLines w:val="0"/>
        <w:pageBreakBefore w:val="0"/>
        <w:kinsoku/>
        <w:wordWrap/>
        <w:overflowPunct/>
        <w:topLinePunct w:val="0"/>
        <w:autoSpaceDE/>
        <w:autoSpaceDN/>
        <w:bidi w:val="0"/>
        <w:spacing w:line="440" w:lineRule="exact"/>
        <w:ind w:firstLine="491" w:firstLineChars="205"/>
        <w:rPr>
          <w:rFonts w:hint="eastAsia" w:ascii="宋体" w:hAnsi="宋体" w:eastAsia="宋体" w:cs="宋体"/>
          <w:sz w:val="24"/>
          <w:szCs w:val="24"/>
        </w:rPr>
      </w:pPr>
      <w:r>
        <w:rPr>
          <w:rFonts w:hint="eastAsia" w:ascii="宋体" w:hAnsi="宋体" w:eastAsia="宋体" w:cs="宋体"/>
          <w:sz w:val="24"/>
          <w:szCs w:val="24"/>
        </w:rPr>
        <w:t>为加强教育教学管理及专业建设，学校每周四开展教研活动，各教研室根据自身编写的教研计划不定期开展，教研活动实现全员覆盖，形成良好的教研氛围。从学校领导到教研组长，学校实行随堂听课，以此关注课堂教学，切实提高教学质量。</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4、加强师德师风建设</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积极开展《教师行为十不准》、习近平“做四有教师”的重要讲话等专题学习。通过学习，全校教师对新时期师德师风建设增加了认识，每位教师能够做到遵章守纪，爱岗敬业，为人师表，廉洁从教，团结协作，积极进取，勇于创新，成为教书育人的楷模，成为学生、家长、社会满意的好教师。</w:t>
      </w:r>
    </w:p>
    <w:p>
      <w:pPr>
        <w:keepNext w:val="0"/>
        <w:keepLines w:val="0"/>
        <w:pageBreakBefore w:val="0"/>
        <w:kinsoku/>
        <w:wordWrap/>
        <w:overflowPunct/>
        <w:topLinePunct w:val="0"/>
        <w:autoSpaceDE/>
        <w:autoSpaceDN/>
        <w:bidi w:val="0"/>
        <w:spacing w:line="440" w:lineRule="exact"/>
        <w:ind w:firstLine="435"/>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3.4规范管理情况</w:t>
      </w:r>
    </w:p>
    <w:p>
      <w:pPr>
        <w:widowControl/>
        <w:shd w:val="clear" w:color="auto" w:fill="FFFFFF"/>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 xml:space="preserve">  </w:t>
      </w:r>
      <w:r>
        <w:rPr>
          <w:rFonts w:hint="eastAsia" w:ascii="黑体" w:hAnsi="宋体" w:eastAsia="黑体"/>
          <w:color w:val="000000"/>
          <w:spacing w:val="-2"/>
          <w:kern w:val="0"/>
          <w:position w:val="-2"/>
          <w:sz w:val="30"/>
          <w:szCs w:val="30"/>
          <w:lang w:val="en-US" w:eastAsia="zh-CN"/>
        </w:rPr>
        <w:t xml:space="preserve"> </w:t>
      </w:r>
      <w:r>
        <w:rPr>
          <w:rFonts w:hint="eastAsia" w:ascii="黑体" w:hAnsi="宋体" w:eastAsia="黑体"/>
          <w:color w:val="000000"/>
          <w:spacing w:val="-2"/>
          <w:kern w:val="0"/>
          <w:position w:val="-2"/>
          <w:sz w:val="30"/>
          <w:szCs w:val="30"/>
        </w:rPr>
        <w:t>3.4.1管理队伍建设、教学管理、科研管理和管理信息化水平</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w:t>
      </w:r>
      <w:r>
        <w:rPr>
          <w:rFonts w:hint="eastAsia" w:ascii="宋体" w:hAnsi="宋体" w:eastAsia="宋体" w:cs="宋体"/>
          <w:sz w:val="24"/>
          <w:szCs w:val="24"/>
          <w:lang w:eastAsia="zh-CN"/>
        </w:rPr>
        <w:t>继续完善管理队伍建设，构建了校长、党支部书记、党支部副书记、业务副校长、德育副校长、后勤副校长为核心的校委班子队伍，下设校委办公室、教务科、学生科、后勤管理科、招生就业处、实习实训处、校园文化建设处等职能部门，全面协调，保障教育教学秩序的正常运行。</w:t>
      </w:r>
      <w:r>
        <w:rPr>
          <w:rFonts w:hint="eastAsia" w:ascii="宋体" w:hAnsi="宋体" w:eastAsia="宋体" w:cs="宋体"/>
          <w:sz w:val="24"/>
          <w:szCs w:val="24"/>
        </w:rPr>
        <w:t>成立</w:t>
      </w:r>
      <w:r>
        <w:rPr>
          <w:rFonts w:hint="eastAsia" w:ascii="宋体" w:hAnsi="宋体" w:eastAsia="宋体" w:cs="宋体"/>
          <w:sz w:val="24"/>
          <w:szCs w:val="24"/>
          <w:lang w:eastAsia="zh-CN"/>
        </w:rPr>
        <w:t>医学</w:t>
      </w:r>
      <w:r>
        <w:rPr>
          <w:rFonts w:hint="eastAsia" w:ascii="宋体" w:hAnsi="宋体" w:eastAsia="宋体" w:cs="宋体"/>
          <w:sz w:val="24"/>
          <w:szCs w:val="24"/>
        </w:rPr>
        <w:t>部</w:t>
      </w:r>
      <w:r>
        <w:rPr>
          <w:rFonts w:hint="eastAsia" w:ascii="宋体" w:hAnsi="宋体" w:eastAsia="宋体" w:cs="宋体"/>
          <w:sz w:val="24"/>
          <w:szCs w:val="24"/>
          <w:lang w:eastAsia="zh-CN"/>
        </w:rPr>
        <w:t>、教育与管理部、信息部，实行专业不管理。各部</w:t>
      </w:r>
      <w:r>
        <w:rPr>
          <w:rFonts w:hint="eastAsia" w:ascii="宋体" w:hAnsi="宋体" w:eastAsia="宋体" w:cs="宋体"/>
          <w:sz w:val="24"/>
          <w:szCs w:val="24"/>
        </w:rPr>
        <w:t>设年级部主任一名，下设教务副主任、德育副主任各一名，在学校的统一领导下，分别担任本部的教学和管理任务。</w:t>
      </w:r>
      <w:r>
        <w:rPr>
          <w:rFonts w:hint="eastAsia" w:ascii="宋体" w:hAnsi="宋体" w:eastAsia="宋体" w:cs="宋体"/>
          <w:sz w:val="24"/>
          <w:szCs w:val="24"/>
          <w:lang w:eastAsia="zh-CN"/>
        </w:rPr>
        <w:t>各</w:t>
      </w:r>
      <w:r>
        <w:rPr>
          <w:rFonts w:hint="eastAsia" w:ascii="宋体" w:hAnsi="宋体" w:eastAsia="宋体" w:cs="宋体"/>
          <w:sz w:val="24"/>
          <w:szCs w:val="24"/>
        </w:rPr>
        <w:t>部直接管理本</w:t>
      </w:r>
      <w:r>
        <w:rPr>
          <w:rFonts w:hint="eastAsia" w:ascii="宋体" w:hAnsi="宋体" w:eastAsia="宋体" w:cs="宋体"/>
          <w:sz w:val="24"/>
          <w:szCs w:val="24"/>
          <w:lang w:eastAsia="zh-CN"/>
        </w:rPr>
        <w:t>部</w:t>
      </w:r>
      <w:r>
        <w:rPr>
          <w:rFonts w:hint="eastAsia" w:ascii="宋体" w:hAnsi="宋体" w:eastAsia="宋体" w:cs="宋体"/>
          <w:sz w:val="24"/>
          <w:szCs w:val="24"/>
        </w:rPr>
        <w:t>的教师，要对教师负责，也要对学生负责，更要对本</w:t>
      </w:r>
      <w:r>
        <w:rPr>
          <w:rFonts w:hint="eastAsia" w:ascii="宋体" w:hAnsi="宋体" w:eastAsia="宋体" w:cs="宋体"/>
          <w:sz w:val="24"/>
          <w:szCs w:val="24"/>
          <w:lang w:eastAsia="zh-CN"/>
        </w:rPr>
        <w:t>部</w:t>
      </w:r>
      <w:r>
        <w:rPr>
          <w:rFonts w:hint="eastAsia" w:ascii="宋体" w:hAnsi="宋体" w:eastAsia="宋体" w:cs="宋体"/>
          <w:sz w:val="24"/>
          <w:szCs w:val="24"/>
        </w:rPr>
        <w:t>的</w:t>
      </w:r>
      <w:r>
        <w:rPr>
          <w:rFonts w:hint="eastAsia" w:ascii="宋体" w:hAnsi="宋体" w:eastAsia="宋体" w:cs="宋体"/>
          <w:sz w:val="24"/>
          <w:szCs w:val="24"/>
          <w:lang w:eastAsia="zh-CN"/>
        </w:rPr>
        <w:t>教育教学</w:t>
      </w:r>
      <w:r>
        <w:rPr>
          <w:rFonts w:hint="eastAsia" w:ascii="宋体" w:hAnsi="宋体" w:eastAsia="宋体" w:cs="宋体"/>
          <w:sz w:val="24"/>
          <w:szCs w:val="24"/>
        </w:rPr>
        <w:t>成绩负责。</w:t>
      </w:r>
      <w:r>
        <w:rPr>
          <w:rFonts w:hint="eastAsia" w:ascii="宋体" w:hAnsi="宋体" w:eastAsia="宋体" w:cs="宋体"/>
          <w:sz w:val="24"/>
          <w:szCs w:val="24"/>
          <w:lang w:eastAsia="zh-CN"/>
        </w:rPr>
        <w:t>分</w:t>
      </w:r>
      <w:r>
        <w:rPr>
          <w:rFonts w:hint="eastAsia" w:ascii="宋体" w:hAnsi="宋体" w:eastAsia="宋体" w:cs="宋体"/>
          <w:sz w:val="24"/>
          <w:szCs w:val="24"/>
        </w:rPr>
        <w:t>部管理</w:t>
      </w:r>
      <w:r>
        <w:rPr>
          <w:rFonts w:hint="eastAsia" w:ascii="宋体" w:hAnsi="宋体" w:eastAsia="宋体" w:cs="宋体"/>
          <w:sz w:val="24"/>
          <w:szCs w:val="24"/>
          <w:lang w:eastAsia="zh-CN"/>
        </w:rPr>
        <w:t>更</w:t>
      </w:r>
      <w:r>
        <w:rPr>
          <w:rFonts w:hint="eastAsia" w:ascii="宋体" w:hAnsi="宋体" w:eastAsia="宋体" w:cs="宋体"/>
          <w:sz w:val="24"/>
          <w:szCs w:val="24"/>
        </w:rPr>
        <w:t>充分</w:t>
      </w:r>
      <w:r>
        <w:rPr>
          <w:rFonts w:hint="eastAsia" w:ascii="宋体" w:hAnsi="宋体" w:eastAsia="宋体" w:cs="宋体"/>
          <w:sz w:val="24"/>
          <w:szCs w:val="24"/>
          <w:lang w:eastAsia="zh-CN"/>
        </w:rPr>
        <w:t>的</w:t>
      </w:r>
      <w:r>
        <w:rPr>
          <w:rFonts w:hint="eastAsia" w:ascii="宋体" w:hAnsi="宋体" w:eastAsia="宋体" w:cs="宋体"/>
          <w:sz w:val="24"/>
          <w:szCs w:val="24"/>
        </w:rPr>
        <w:t>发挥</w:t>
      </w:r>
      <w:r>
        <w:rPr>
          <w:rFonts w:hint="eastAsia" w:ascii="宋体" w:hAnsi="宋体" w:eastAsia="宋体" w:cs="宋体"/>
          <w:sz w:val="24"/>
          <w:szCs w:val="24"/>
          <w:lang w:eastAsia="zh-CN"/>
        </w:rPr>
        <w:t>了</w:t>
      </w:r>
      <w:r>
        <w:rPr>
          <w:rFonts w:hint="eastAsia" w:ascii="宋体" w:hAnsi="宋体" w:eastAsia="宋体" w:cs="宋体"/>
          <w:sz w:val="24"/>
          <w:szCs w:val="24"/>
        </w:rPr>
        <w:t>细化</w:t>
      </w:r>
      <w:r>
        <w:rPr>
          <w:rFonts w:hint="eastAsia" w:ascii="宋体" w:hAnsi="宋体" w:eastAsia="宋体" w:cs="宋体"/>
          <w:sz w:val="24"/>
          <w:szCs w:val="24"/>
          <w:lang w:eastAsia="zh-CN"/>
        </w:rPr>
        <w:t>、</w:t>
      </w:r>
      <w:r>
        <w:rPr>
          <w:rFonts w:hint="eastAsia" w:ascii="宋体" w:hAnsi="宋体" w:eastAsia="宋体" w:cs="宋体"/>
          <w:sz w:val="24"/>
          <w:szCs w:val="24"/>
        </w:rPr>
        <w:t>明确的特点，使管理更精准，效率更</w:t>
      </w:r>
      <w:r>
        <w:rPr>
          <w:rFonts w:hint="eastAsia" w:ascii="宋体" w:hAnsi="宋体" w:eastAsia="宋体" w:cs="宋体"/>
          <w:sz w:val="24"/>
          <w:szCs w:val="24"/>
          <w:lang w:eastAsia="zh-CN"/>
        </w:rPr>
        <w:t>高效</w:t>
      </w:r>
      <w:r>
        <w:rPr>
          <w:rFonts w:hint="eastAsia" w:ascii="宋体" w:hAnsi="宋体" w:eastAsia="宋体" w:cs="宋体"/>
          <w:sz w:val="24"/>
          <w:szCs w:val="24"/>
        </w:rPr>
        <w:t>。学校教研</w:t>
      </w:r>
      <w:r>
        <w:rPr>
          <w:rFonts w:hint="eastAsia" w:ascii="宋体" w:hAnsi="宋体" w:eastAsia="宋体" w:cs="宋体"/>
          <w:sz w:val="24"/>
          <w:szCs w:val="24"/>
          <w:lang w:eastAsia="zh-CN"/>
        </w:rPr>
        <w:t>在校教务科的同意协调下，</w:t>
      </w:r>
      <w:r>
        <w:rPr>
          <w:rFonts w:hint="eastAsia" w:ascii="宋体" w:hAnsi="宋体" w:eastAsia="宋体" w:cs="宋体"/>
          <w:sz w:val="24"/>
          <w:szCs w:val="24"/>
        </w:rPr>
        <w:t>主要采用学科教研组和专业教研组相结合的方式，</w:t>
      </w:r>
      <w:r>
        <w:rPr>
          <w:rFonts w:hint="eastAsia" w:ascii="宋体" w:hAnsi="宋体" w:eastAsia="宋体" w:cs="宋体"/>
          <w:sz w:val="24"/>
          <w:szCs w:val="24"/>
          <w:lang w:eastAsia="zh-CN"/>
        </w:rPr>
        <w:t>各部</w:t>
      </w:r>
      <w:r>
        <w:rPr>
          <w:rFonts w:hint="eastAsia" w:ascii="宋体" w:hAnsi="宋体" w:eastAsia="宋体" w:cs="宋体"/>
          <w:sz w:val="24"/>
          <w:szCs w:val="24"/>
        </w:rPr>
        <w:t>设教研组长一名，负责本教研组的具体工作。</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在上级主管部门的文件精神和制度建设指导下，在教师队伍建设、信息化水平建设、学生管理、后勤财务管理、质量保证体系方面都制定和出台了相应的制度和管理办法，有《党支部工作制度》、《学生综合积分管理办法》、《教师岗位职责》、《财务报销制度》、《教学质量监控评价方案》等，用一系列的制度来约束人，管理人。细化岗位职责，明确各个部门的具体工作职责，将制度执行情况纳入到教职工的工作考核中，做到有章可循，有法可依。</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鼓励各学科根据本学科特点和学生实际进行适合学生发展的小课题研究。语文组教师经过调查研讨，确定了“让书声飘满校园”的课题，通过不断实践，讨论，再实践，使我校学生的朗读能力有了较大提高。我校语文和英语两个学科申报的课题已经通过自治区初审，正在进一步实践中。20</w:t>
      </w:r>
      <w:r>
        <w:rPr>
          <w:rFonts w:hint="eastAsia" w:ascii="宋体" w:hAnsi="宋体" w:eastAsia="宋体" w:cs="宋体"/>
          <w:sz w:val="24"/>
          <w:szCs w:val="24"/>
          <w:lang w:val="en-US" w:eastAsia="zh-CN"/>
        </w:rPr>
        <w:t>20</w:t>
      </w:r>
      <w:r>
        <w:rPr>
          <w:rFonts w:hint="eastAsia" w:ascii="宋体" w:hAnsi="宋体" w:eastAsia="宋体" w:cs="宋体"/>
          <w:sz w:val="24"/>
          <w:szCs w:val="24"/>
        </w:rPr>
        <w:t>学年度，学校开展全校师生共读书活动，进行全校范围内的读书分享活动，努力打造书香校园，让学生在读书中学习，在读书中成长。在开展读书活动的同时，课堂开始使用学案教学，根据学生的实际水平，讲练结合，争取做到堂清，周测，月考，层层推进，逐步提高，使学生从学会，到会学，然后再到乐学的境界</w:t>
      </w:r>
      <w:r>
        <w:rPr>
          <w:rFonts w:hint="eastAsia" w:ascii="宋体" w:hAnsi="宋体" w:eastAsia="宋体" w:cs="宋体"/>
          <w:sz w:val="24"/>
          <w:szCs w:val="24"/>
          <w:lang w:eastAsia="zh-CN"/>
        </w:rPr>
        <w:t>，同时根据现阶段学生的心理健康现状和疫情防控居家学习及心理变化，我校从学校实际出发，确立学生心理健康研究课题，已经通过国家级立项，并取得了初步研究成果</w:t>
      </w:r>
      <w:r>
        <w:rPr>
          <w:rFonts w:hint="eastAsia" w:ascii="宋体" w:hAnsi="宋体" w:eastAsia="宋体" w:cs="宋体"/>
          <w:sz w:val="24"/>
          <w:szCs w:val="24"/>
        </w:rPr>
        <w:t>。</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drawing>
          <wp:anchor distT="0" distB="0" distL="114300" distR="114300" simplePos="0" relativeHeight="251707392" behindDoc="0" locked="0" layoutInCell="1" allowOverlap="1">
            <wp:simplePos x="0" y="0"/>
            <wp:positionH relativeFrom="column">
              <wp:posOffset>2898775</wp:posOffset>
            </wp:positionH>
            <wp:positionV relativeFrom="paragraph">
              <wp:posOffset>615950</wp:posOffset>
            </wp:positionV>
            <wp:extent cx="2209165" cy="1602740"/>
            <wp:effectExtent l="0" t="0" r="635" b="16510"/>
            <wp:wrapTopAndBottom/>
            <wp:docPr id="26"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3"/>
                    <pic:cNvPicPr>
                      <a:picLocks noChangeAspect="1"/>
                    </pic:cNvPicPr>
                  </pic:nvPicPr>
                  <pic:blipFill>
                    <a:blip r:embed="rId14"/>
                    <a:stretch>
                      <a:fillRect/>
                    </a:stretch>
                  </pic:blipFill>
                  <pic:spPr>
                    <a:xfrm>
                      <a:off x="0" y="0"/>
                      <a:ext cx="2209165" cy="1602740"/>
                    </a:xfrm>
                    <a:prstGeom prst="rect">
                      <a:avLst/>
                    </a:prstGeom>
                    <a:noFill/>
                    <a:ln>
                      <a:noFill/>
                    </a:ln>
                  </pic:spPr>
                </pic:pic>
              </a:graphicData>
            </a:graphic>
          </wp:anchor>
        </w:drawing>
      </w:r>
      <w:r>
        <w:rPr>
          <w:rFonts w:hint="eastAsia" w:ascii="宋体" w:hAnsi="宋体" w:eastAsia="宋体" w:cs="宋体"/>
          <w:sz w:val="24"/>
          <w:szCs w:val="24"/>
          <w:lang w:eastAsia="zh-CN"/>
        </w:rPr>
        <w:drawing>
          <wp:anchor distT="0" distB="0" distL="114300" distR="114300" simplePos="0" relativeHeight="251704320" behindDoc="0" locked="0" layoutInCell="1" allowOverlap="1">
            <wp:simplePos x="0" y="0"/>
            <wp:positionH relativeFrom="column">
              <wp:posOffset>203835</wp:posOffset>
            </wp:positionH>
            <wp:positionV relativeFrom="paragraph">
              <wp:posOffset>605155</wp:posOffset>
            </wp:positionV>
            <wp:extent cx="2196465" cy="1617345"/>
            <wp:effectExtent l="0" t="0" r="13335" b="1905"/>
            <wp:wrapTopAndBottom/>
            <wp:docPr id="25"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2"/>
                    <pic:cNvPicPr>
                      <a:picLocks noChangeAspect="1"/>
                    </pic:cNvPicPr>
                  </pic:nvPicPr>
                  <pic:blipFill>
                    <a:blip r:embed="rId15"/>
                    <a:stretch>
                      <a:fillRect/>
                    </a:stretch>
                  </pic:blipFill>
                  <pic:spPr>
                    <a:xfrm>
                      <a:off x="0" y="0"/>
                      <a:ext cx="2196465" cy="1617345"/>
                    </a:xfrm>
                    <a:prstGeom prst="rect">
                      <a:avLst/>
                    </a:prstGeom>
                    <a:noFill/>
                    <a:ln>
                      <a:noFill/>
                    </a:ln>
                  </pic:spPr>
                </pic:pic>
              </a:graphicData>
            </a:graphic>
          </wp:anchor>
        </w:drawing>
      </w:r>
      <w:r>
        <w:rPr>
          <w:rFonts w:hint="eastAsia" w:ascii="宋体" w:hAnsi="宋体" w:eastAsia="宋体" w:cs="宋体"/>
          <w:sz w:val="24"/>
          <w:szCs w:val="24"/>
          <w:lang w:eastAsia="zh-CN"/>
        </w:rPr>
        <w:t>提高信息化管理水平，提高教师的信息化水平，掌握信息化教育教学手段和教学方式，并通过信息化手段对师生进行评价与考核。</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drawing>
          <wp:anchor distT="0" distB="0" distL="114300" distR="114300" simplePos="0" relativeHeight="251705344" behindDoc="0" locked="0" layoutInCell="1" allowOverlap="1">
            <wp:simplePos x="0" y="0"/>
            <wp:positionH relativeFrom="column">
              <wp:posOffset>2821305</wp:posOffset>
            </wp:positionH>
            <wp:positionV relativeFrom="paragraph">
              <wp:posOffset>146685</wp:posOffset>
            </wp:positionV>
            <wp:extent cx="2375535" cy="1711960"/>
            <wp:effectExtent l="0" t="0" r="5715" b="2540"/>
            <wp:wrapTopAndBottom/>
            <wp:docPr id="24" name="图片 10" descr="微信图片_202101271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微信图片_20210127141715"/>
                    <pic:cNvPicPr>
                      <a:picLocks noChangeAspect="1"/>
                    </pic:cNvPicPr>
                  </pic:nvPicPr>
                  <pic:blipFill>
                    <a:blip r:embed="rId16"/>
                    <a:stretch>
                      <a:fillRect/>
                    </a:stretch>
                  </pic:blipFill>
                  <pic:spPr>
                    <a:xfrm>
                      <a:off x="0" y="0"/>
                      <a:ext cx="2375535" cy="1711960"/>
                    </a:xfrm>
                    <a:prstGeom prst="rect">
                      <a:avLst/>
                    </a:prstGeom>
                    <a:noFill/>
                    <a:ln>
                      <a:noFill/>
                    </a:ln>
                  </pic:spPr>
                </pic:pic>
              </a:graphicData>
            </a:graphic>
          </wp:anchor>
        </w:drawing>
      </w:r>
      <w:r>
        <w:rPr>
          <w:rFonts w:hint="eastAsia" w:ascii="宋体" w:hAnsi="宋体" w:eastAsia="宋体" w:cs="宋体"/>
          <w:color w:val="000000"/>
          <w:sz w:val="24"/>
          <w:szCs w:val="24"/>
          <w:lang w:eastAsia="zh-CN"/>
        </w:rPr>
        <w:drawing>
          <wp:anchor distT="0" distB="0" distL="114300" distR="114300" simplePos="0" relativeHeight="251706368" behindDoc="0" locked="0" layoutInCell="1" allowOverlap="1">
            <wp:simplePos x="0" y="0"/>
            <wp:positionH relativeFrom="column">
              <wp:posOffset>267970</wp:posOffset>
            </wp:positionH>
            <wp:positionV relativeFrom="paragraph">
              <wp:posOffset>107950</wp:posOffset>
            </wp:positionV>
            <wp:extent cx="2108835" cy="1770380"/>
            <wp:effectExtent l="0" t="0" r="5715" b="1270"/>
            <wp:wrapTopAndBottom/>
            <wp:docPr id="23"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1"/>
                    <pic:cNvPicPr>
                      <a:picLocks noChangeAspect="1"/>
                    </pic:cNvPicPr>
                  </pic:nvPicPr>
                  <pic:blipFill>
                    <a:blip r:embed="rId17"/>
                    <a:stretch>
                      <a:fillRect/>
                    </a:stretch>
                  </pic:blipFill>
                  <pic:spPr>
                    <a:xfrm>
                      <a:off x="0" y="0"/>
                      <a:ext cx="2108835" cy="1770380"/>
                    </a:xfrm>
                    <a:prstGeom prst="rect">
                      <a:avLst/>
                    </a:prstGeom>
                    <a:noFill/>
                    <a:ln>
                      <a:noFill/>
                    </a:ln>
                  </pic:spPr>
                </pic:pic>
              </a:graphicData>
            </a:graphic>
          </wp:anchor>
        </w:drawing>
      </w: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val="0"/>
        <w:autoSpaceDE/>
        <w:autoSpaceDN/>
        <w:bidi w:val="0"/>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3.4.2学生管理、安全管理</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lang w:eastAsia="zh-CN"/>
        </w:rPr>
      </w:pPr>
      <w:r>
        <w:rPr>
          <w:rFonts w:hint="eastAsia" w:ascii="宋体" w:hAnsi="宋体" w:eastAsia="宋体" w:cs="宋体"/>
          <w:sz w:val="24"/>
          <w:szCs w:val="24"/>
          <w:lang w:eastAsia="zh-CN"/>
        </w:rPr>
        <w:t>依据学生科制定的《学生综合积分管理办法》严管执行，对于综合积分低的学生适时适当进行批评教育，并且有专班进行学习。紧紧围绕社会主义核心价值观，加强学生的爱国爱家情感、遵纪守法意识、理想信念追求、学习生活习惯养成。根据《中等职业学校学生管理条例》、《中等职业学校学生学籍管理条例》、《中学生守则》、《学校学生一日常规管理条例》要求，是学生养成良好的习惯。根据《治安综合治理和学校安全工作制度》等加强学校安全管理工作，采取一系列的安全管理措施和办法，杜绝安全事故的发生，确保全校财务安全、师生安全。</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lang w:eastAsia="zh-CN"/>
        </w:rPr>
      </w:pPr>
      <w:r>
        <w:rPr>
          <w:rFonts w:hint="eastAsia" w:ascii="宋体" w:hAnsi="宋体" w:eastAsia="宋体" w:cs="宋体"/>
          <w:color w:val="000000"/>
          <w:spacing w:val="-2"/>
          <w:kern w:val="0"/>
          <w:position w:val="-2"/>
          <w:sz w:val="24"/>
          <w:szCs w:val="24"/>
          <w:lang w:eastAsia="zh-CN"/>
        </w:rPr>
        <w:drawing>
          <wp:anchor distT="0" distB="0" distL="114300" distR="114300" simplePos="0" relativeHeight="251709440" behindDoc="0" locked="0" layoutInCell="1" allowOverlap="1">
            <wp:simplePos x="0" y="0"/>
            <wp:positionH relativeFrom="column">
              <wp:posOffset>2747645</wp:posOffset>
            </wp:positionH>
            <wp:positionV relativeFrom="paragraph">
              <wp:posOffset>324485</wp:posOffset>
            </wp:positionV>
            <wp:extent cx="2566670" cy="1701165"/>
            <wp:effectExtent l="0" t="0" r="5080" b="13335"/>
            <wp:wrapTopAndBottom/>
            <wp:docPr id="28" name="图片 14" descr="KE7A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KE7A3568"/>
                    <pic:cNvPicPr>
                      <a:picLocks noChangeAspect="1"/>
                    </pic:cNvPicPr>
                  </pic:nvPicPr>
                  <pic:blipFill>
                    <a:blip r:embed="rId18"/>
                    <a:stretch>
                      <a:fillRect/>
                    </a:stretch>
                  </pic:blipFill>
                  <pic:spPr>
                    <a:xfrm>
                      <a:off x="0" y="0"/>
                      <a:ext cx="2566670" cy="1701165"/>
                    </a:xfrm>
                    <a:prstGeom prst="rect">
                      <a:avLst/>
                    </a:prstGeom>
                    <a:noFill/>
                    <a:ln>
                      <a:noFill/>
                    </a:ln>
                  </pic:spPr>
                </pic:pic>
              </a:graphicData>
            </a:graphic>
          </wp:anchor>
        </w:drawing>
      </w:r>
      <w:r>
        <w:rPr>
          <w:rFonts w:hint="eastAsia" w:ascii="宋体" w:hAnsi="宋体" w:eastAsia="宋体" w:cs="宋体"/>
          <w:color w:val="000000"/>
          <w:spacing w:val="-2"/>
          <w:kern w:val="0"/>
          <w:position w:val="-2"/>
          <w:sz w:val="24"/>
          <w:szCs w:val="24"/>
          <w:lang w:eastAsia="zh-CN"/>
        </w:rPr>
        <w:drawing>
          <wp:anchor distT="0" distB="0" distL="114300" distR="114300" simplePos="0" relativeHeight="251708416" behindDoc="0" locked="0" layoutInCell="1" allowOverlap="1">
            <wp:simplePos x="0" y="0"/>
            <wp:positionH relativeFrom="column">
              <wp:posOffset>57150</wp:posOffset>
            </wp:positionH>
            <wp:positionV relativeFrom="paragraph">
              <wp:posOffset>285115</wp:posOffset>
            </wp:positionV>
            <wp:extent cx="2489835" cy="1779270"/>
            <wp:effectExtent l="0" t="0" r="5715" b="11430"/>
            <wp:wrapTopAndBottom/>
            <wp:docPr id="30" name="图片 13" descr="KE7A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KE7A3599"/>
                    <pic:cNvPicPr>
                      <a:picLocks noChangeAspect="1"/>
                    </pic:cNvPicPr>
                  </pic:nvPicPr>
                  <pic:blipFill>
                    <a:blip r:embed="rId19"/>
                    <a:stretch>
                      <a:fillRect/>
                    </a:stretch>
                  </pic:blipFill>
                  <pic:spPr>
                    <a:xfrm>
                      <a:off x="0" y="0"/>
                      <a:ext cx="2489835" cy="1779270"/>
                    </a:xfrm>
                    <a:prstGeom prst="rect">
                      <a:avLst/>
                    </a:prstGeom>
                    <a:noFill/>
                    <a:ln>
                      <a:noFill/>
                    </a:ln>
                  </pic:spPr>
                </pic:pic>
              </a:graphicData>
            </a:graphic>
          </wp:anchor>
        </w:drawing>
      </w:r>
      <w:r>
        <w:rPr>
          <w:rFonts w:hint="eastAsia" w:ascii="宋体" w:hAnsi="宋体" w:eastAsia="宋体" w:cs="宋体"/>
          <w:color w:val="000000"/>
          <w:spacing w:val="-2"/>
          <w:kern w:val="0"/>
          <w:position w:val="-2"/>
          <w:sz w:val="24"/>
          <w:szCs w:val="24"/>
          <w:lang w:val="en-US" w:eastAsia="zh-CN"/>
        </w:rPr>
        <w:t xml:space="preserve">  </w:t>
      </w:r>
    </w:p>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lang w:eastAsia="zh-CN"/>
        </w:rPr>
      </w:pPr>
      <w:r>
        <w:rPr>
          <w:rFonts w:hint="eastAsia" w:ascii="宋体" w:hAnsi="宋体" w:eastAsia="宋体" w:cs="宋体"/>
          <w:color w:val="000000"/>
          <w:spacing w:val="-2"/>
          <w:kern w:val="0"/>
          <w:position w:val="-2"/>
          <w:sz w:val="24"/>
          <w:szCs w:val="24"/>
          <w:lang w:eastAsia="zh-CN"/>
        </w:rPr>
        <w:drawing>
          <wp:anchor distT="0" distB="0" distL="114300" distR="114300" simplePos="0" relativeHeight="251711488" behindDoc="0" locked="0" layoutInCell="1" allowOverlap="1">
            <wp:simplePos x="0" y="0"/>
            <wp:positionH relativeFrom="column">
              <wp:posOffset>2816225</wp:posOffset>
            </wp:positionH>
            <wp:positionV relativeFrom="paragraph">
              <wp:posOffset>2146935</wp:posOffset>
            </wp:positionV>
            <wp:extent cx="2451100" cy="1646555"/>
            <wp:effectExtent l="0" t="0" r="6350" b="10795"/>
            <wp:wrapTopAndBottom/>
            <wp:docPr id="27" name="图片 16" descr="IMG_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1016"/>
                    <pic:cNvPicPr>
                      <a:picLocks noChangeAspect="1"/>
                    </pic:cNvPicPr>
                  </pic:nvPicPr>
                  <pic:blipFill>
                    <a:blip r:embed="rId20"/>
                    <a:stretch>
                      <a:fillRect/>
                    </a:stretch>
                  </pic:blipFill>
                  <pic:spPr>
                    <a:xfrm>
                      <a:off x="0" y="0"/>
                      <a:ext cx="2451100" cy="1646555"/>
                    </a:xfrm>
                    <a:prstGeom prst="rect">
                      <a:avLst/>
                    </a:prstGeom>
                    <a:noFill/>
                    <a:ln>
                      <a:noFill/>
                    </a:ln>
                  </pic:spPr>
                </pic:pic>
              </a:graphicData>
            </a:graphic>
          </wp:anchor>
        </w:drawing>
      </w:r>
      <w:r>
        <w:rPr>
          <w:rFonts w:hint="eastAsia" w:ascii="宋体" w:hAnsi="宋体" w:eastAsia="宋体" w:cs="宋体"/>
          <w:color w:val="000000"/>
          <w:spacing w:val="-2"/>
          <w:kern w:val="0"/>
          <w:position w:val="-2"/>
          <w:sz w:val="24"/>
          <w:szCs w:val="24"/>
          <w:lang w:eastAsia="zh-CN"/>
        </w:rPr>
        <w:drawing>
          <wp:anchor distT="0" distB="0" distL="114300" distR="114300" simplePos="0" relativeHeight="251710464" behindDoc="0" locked="0" layoutInCell="1" allowOverlap="1">
            <wp:simplePos x="0" y="0"/>
            <wp:positionH relativeFrom="column">
              <wp:posOffset>-13970</wp:posOffset>
            </wp:positionH>
            <wp:positionV relativeFrom="paragraph">
              <wp:posOffset>2197100</wp:posOffset>
            </wp:positionV>
            <wp:extent cx="2489835" cy="1527810"/>
            <wp:effectExtent l="0" t="0" r="5715" b="15240"/>
            <wp:wrapTopAndBottom/>
            <wp:docPr id="29" name="图片 15"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1034"/>
                    <pic:cNvPicPr>
                      <a:picLocks noChangeAspect="1"/>
                    </pic:cNvPicPr>
                  </pic:nvPicPr>
                  <pic:blipFill>
                    <a:blip r:embed="rId21"/>
                    <a:stretch>
                      <a:fillRect/>
                    </a:stretch>
                  </pic:blipFill>
                  <pic:spPr>
                    <a:xfrm>
                      <a:off x="0" y="0"/>
                      <a:ext cx="2489835" cy="1527810"/>
                    </a:xfrm>
                    <a:prstGeom prst="rect">
                      <a:avLst/>
                    </a:prstGeom>
                    <a:noFill/>
                    <a:ln>
                      <a:noFill/>
                    </a:ln>
                  </pic:spPr>
                </pic:pic>
              </a:graphicData>
            </a:graphic>
          </wp:anchor>
        </w:drawing>
      </w:r>
      <w:r>
        <w:rPr>
          <w:rFonts w:hint="eastAsia" w:ascii="宋体" w:hAnsi="宋体" w:eastAsia="宋体" w:cs="宋体"/>
          <w:color w:val="000000"/>
          <w:spacing w:val="-2"/>
          <w:kern w:val="0"/>
          <w:position w:val="-2"/>
          <w:sz w:val="24"/>
          <w:szCs w:val="24"/>
          <w:lang w:val="en-US" w:eastAsia="zh-CN"/>
        </w:rPr>
        <w:t xml:space="preserve"> </w:t>
      </w:r>
    </w:p>
    <w:p>
      <w:pPr>
        <w:widowControl/>
        <w:shd w:val="clear" w:color="auto" w:fill="FFFFFF"/>
        <w:spacing w:line="440" w:lineRule="exact"/>
        <w:ind w:firstLine="552" w:firstLineChars="200"/>
        <w:rPr>
          <w:rFonts w:hint="eastAsia" w:ascii="黑体" w:hAnsi="黑体" w:eastAsia="黑体" w:cs="黑体"/>
          <w:color w:val="000000"/>
          <w:spacing w:val="-2"/>
          <w:kern w:val="0"/>
          <w:position w:val="-2"/>
          <w:sz w:val="28"/>
          <w:szCs w:val="28"/>
        </w:rPr>
      </w:pPr>
    </w:p>
    <w:p>
      <w:pPr>
        <w:widowControl/>
        <w:shd w:val="clear" w:color="auto" w:fill="FFFFFF"/>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3.4.3财务管理、后勤管理</w:t>
      </w:r>
    </w:p>
    <w:p>
      <w:pPr>
        <w:widowControl/>
        <w:shd w:val="clear" w:color="auto" w:fill="FFFFFF"/>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学校有严格的财务管理制度和后勤工作岗位管理制度，坚决执行校务公开，严格遵守财务报销制度。</w:t>
      </w:r>
    </w:p>
    <w:p>
      <w:pPr>
        <w:widowControl/>
        <w:shd w:val="clear" w:color="auto" w:fill="FFFFFF"/>
        <w:spacing w:line="440" w:lineRule="exact"/>
        <w:ind w:firstLine="592" w:firstLineChars="200"/>
        <w:rPr>
          <w:rFonts w:hint="default" w:ascii="黑体" w:hAnsi="宋体" w:eastAsia="黑体" w:cs="Arial"/>
          <w:color w:val="000000"/>
          <w:spacing w:val="-2"/>
          <w:position w:val="-2"/>
          <w:sz w:val="30"/>
          <w:szCs w:val="30"/>
          <w:lang w:val="en-US" w:eastAsia="zh-CN"/>
        </w:rPr>
      </w:pPr>
      <w:r>
        <w:rPr>
          <w:rFonts w:hint="eastAsia" w:ascii="黑体" w:hAnsi="宋体" w:eastAsia="黑体" w:cs="Arial"/>
          <w:color w:val="000000"/>
          <w:spacing w:val="-2"/>
          <w:position w:val="-2"/>
          <w:sz w:val="30"/>
          <w:szCs w:val="30"/>
        </w:rPr>
        <w:t>3.5德育工作情况</w:t>
      </w:r>
    </w:p>
    <w:p>
      <w:pPr>
        <w:spacing w:line="440" w:lineRule="exact"/>
        <w:ind w:firstLine="552" w:firstLineChars="200"/>
        <w:textAlignment w:val="baseline"/>
        <w:rPr>
          <w:rStyle w:val="7"/>
          <w:rFonts w:ascii="宋体" w:hAnsi="宋体"/>
          <w:color w:val="000000"/>
          <w:sz w:val="24"/>
        </w:rPr>
      </w:pPr>
      <w:r>
        <w:rPr>
          <w:rStyle w:val="7"/>
          <w:rFonts w:ascii="黑体" w:hAnsi="宋体" w:eastAsia="黑体"/>
          <w:color w:val="000000"/>
          <w:spacing w:val="-2"/>
          <w:position w:val="-2"/>
          <w:sz w:val="28"/>
          <w:szCs w:val="28"/>
        </w:rPr>
        <w:t>3.5.1校园文化建设</w:t>
      </w:r>
      <w:r>
        <w:rPr>
          <w:rStyle w:val="7"/>
          <w:rFonts w:ascii="宋体" w:hAnsi="宋体"/>
          <w:color w:val="000000"/>
          <w:sz w:val="24"/>
        </w:rPr>
        <w:t xml:space="preserve"> </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学校和翁牛特旗职业教育中心合并重组以来，更彰显校园文化建设的重要性，我笑充分利用宣传橱窗、电子屏、展板、条幅等有利条件，打造“仁爱、和美、精进、担当”的育人氛围，加大投入建设学生图书馆及阅览室，积极开展各类社团活动和校园文化体育艺术节，为学校校园文化建设提供平台。学生日常规范中体现校园文化，早间操秩序“军事化”、课间及自习纪律“静化”，宿舍内务管理“规范化”，就餐秩序“文明化”、“光盘行动”，时时处处体现我校独特的校园文化。把学校文化与专业文化进行有机结合整合，积极引进企业文化，融入企业精神，形成我校独具特色的专业文化。</w:t>
      </w:r>
    </w:p>
    <w:p>
      <w:pPr>
        <w:keepNext w:val="0"/>
        <w:keepLines w:val="0"/>
        <w:pageBreakBefore w:val="0"/>
        <w:kinsoku/>
        <w:wordWrap/>
        <w:overflowPunct/>
        <w:topLinePunct w:val="0"/>
        <w:autoSpaceDE/>
        <w:autoSpaceDN/>
        <w:bidi w:val="0"/>
        <w:spacing w:line="440" w:lineRule="exact"/>
        <w:textAlignment w:val="baseline"/>
        <w:rPr>
          <w:rStyle w:val="7"/>
          <w:rFonts w:hint="eastAsia" w:ascii="宋体" w:hAnsi="宋体" w:eastAsia="宋体" w:cs="宋体"/>
          <w:color w:val="000000"/>
          <w:sz w:val="24"/>
          <w:szCs w:val="24"/>
        </w:rPr>
      </w:pPr>
      <w:r>
        <w:rPr>
          <w:rStyle w:val="7"/>
          <w:rFonts w:hint="eastAsia" w:ascii="宋体" w:hAnsi="宋体" w:eastAsia="宋体" w:cs="宋体"/>
          <w:color w:val="000000"/>
          <w:sz w:val="24"/>
          <w:szCs w:val="24"/>
        </w:rPr>
        <w:drawing>
          <wp:anchor distT="0" distB="0" distL="114300" distR="114300" simplePos="0" relativeHeight="251712512" behindDoc="0" locked="0" layoutInCell="1" allowOverlap="1">
            <wp:simplePos x="0" y="0"/>
            <wp:positionH relativeFrom="column">
              <wp:posOffset>9525</wp:posOffset>
            </wp:positionH>
            <wp:positionV relativeFrom="paragraph">
              <wp:posOffset>3235960</wp:posOffset>
            </wp:positionV>
            <wp:extent cx="2480945" cy="1738630"/>
            <wp:effectExtent l="0" t="0" r="14605" b="13970"/>
            <wp:wrapTopAndBottom/>
            <wp:docPr id="41" name="图片 17" descr="KE7A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KE7A9801"/>
                    <pic:cNvPicPr>
                      <a:picLocks noChangeAspect="1"/>
                    </pic:cNvPicPr>
                  </pic:nvPicPr>
                  <pic:blipFill>
                    <a:blip r:embed="rId22"/>
                    <a:stretch>
                      <a:fillRect/>
                    </a:stretch>
                  </pic:blipFill>
                  <pic:spPr>
                    <a:xfrm>
                      <a:off x="0" y="0"/>
                      <a:ext cx="2480945" cy="1738630"/>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rPr>
        <w:drawing>
          <wp:anchor distT="0" distB="0" distL="114300" distR="114300" simplePos="0" relativeHeight="251714560" behindDoc="0" locked="0" layoutInCell="1" allowOverlap="1">
            <wp:simplePos x="0" y="0"/>
            <wp:positionH relativeFrom="column">
              <wp:posOffset>-24130</wp:posOffset>
            </wp:positionH>
            <wp:positionV relativeFrom="paragraph">
              <wp:posOffset>396240</wp:posOffset>
            </wp:positionV>
            <wp:extent cx="2442210" cy="2249170"/>
            <wp:effectExtent l="0" t="0" r="15240" b="17780"/>
            <wp:wrapTopAndBottom/>
            <wp:docPr id="35" name="图片 19" descr="6早餐就餐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6早餐就餐3JPG"/>
                    <pic:cNvPicPr>
                      <a:picLocks noChangeAspect="1"/>
                    </pic:cNvPicPr>
                  </pic:nvPicPr>
                  <pic:blipFill>
                    <a:blip r:embed="rId23"/>
                    <a:stretch>
                      <a:fillRect/>
                    </a:stretch>
                  </pic:blipFill>
                  <pic:spPr>
                    <a:xfrm>
                      <a:off x="0" y="0"/>
                      <a:ext cx="2442210" cy="2249170"/>
                    </a:xfrm>
                    <a:prstGeom prst="rect">
                      <a:avLst/>
                    </a:prstGeom>
                    <a:noFill/>
                    <a:ln>
                      <a:noFill/>
                    </a:ln>
                  </pic:spPr>
                </pic:pic>
              </a:graphicData>
            </a:graphic>
          </wp:anchor>
        </w:drawing>
      </w:r>
      <w:r>
        <w:rPr>
          <w:rStyle w:val="7"/>
          <w:rFonts w:hint="eastAsia" w:ascii="宋体" w:hAnsi="宋体" w:eastAsia="宋体" w:cs="宋体"/>
          <w:color w:val="000000"/>
          <w:sz w:val="24"/>
          <w:szCs w:val="24"/>
          <w:lang w:val="en-US"/>
        </w:rPr>
        <w:t xml:space="preserve">  </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Style w:val="7"/>
          <w:rFonts w:hint="eastAsia" w:ascii="宋体" w:hAnsi="宋体" w:cs="宋体"/>
          <w:color w:val="000000"/>
          <w:spacing w:val="-2"/>
          <w:position w:val="-2"/>
          <w:sz w:val="24"/>
          <w:szCs w:val="24"/>
          <w:lang w:val="en-US"/>
        </w:rPr>
      </w:pPr>
      <w:r>
        <w:rPr>
          <w:rStyle w:val="7"/>
          <w:rFonts w:hint="eastAsia" w:ascii="宋体" w:hAnsi="宋体" w:eastAsia="宋体" w:cs="宋体"/>
          <w:color w:val="000000"/>
          <w:sz w:val="24"/>
          <w:szCs w:val="24"/>
        </w:rPr>
        <w:drawing>
          <wp:anchor distT="0" distB="0" distL="114300" distR="114300" simplePos="0" relativeHeight="251713536" behindDoc="0" locked="0" layoutInCell="1" allowOverlap="1">
            <wp:simplePos x="0" y="0"/>
            <wp:positionH relativeFrom="column">
              <wp:posOffset>2723515</wp:posOffset>
            </wp:positionH>
            <wp:positionV relativeFrom="paragraph">
              <wp:posOffset>245110</wp:posOffset>
            </wp:positionV>
            <wp:extent cx="2473960" cy="2009775"/>
            <wp:effectExtent l="0" t="0" r="2540" b="9525"/>
            <wp:wrapTopAndBottom/>
            <wp:docPr id="42" name="图片 18" descr="1611728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1611728133(1)"/>
                    <pic:cNvPicPr>
                      <a:picLocks noChangeAspect="1"/>
                    </pic:cNvPicPr>
                  </pic:nvPicPr>
                  <pic:blipFill>
                    <a:blip r:embed="rId24"/>
                    <a:stretch>
                      <a:fillRect/>
                    </a:stretch>
                  </pic:blipFill>
                  <pic:spPr>
                    <a:xfrm>
                      <a:off x="0" y="0"/>
                      <a:ext cx="2473960" cy="2009775"/>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lang w:val="en-US"/>
        </w:rPr>
        <w:t xml:space="preserve"> </w:t>
      </w:r>
      <w:r>
        <w:rPr>
          <w:rStyle w:val="7"/>
          <w:rFonts w:hint="eastAsia" w:ascii="宋体" w:hAnsi="宋体" w:cs="宋体"/>
          <w:color w:val="000000"/>
          <w:spacing w:val="-2"/>
          <w:position w:val="-2"/>
          <w:sz w:val="24"/>
          <w:szCs w:val="24"/>
          <w:lang w:val="en-US"/>
        </w:rPr>
        <w:t xml:space="preserve">   </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Style w:val="7"/>
          <w:rFonts w:hint="eastAsia" w:ascii="宋体" w:hAnsi="宋体" w:cs="宋体"/>
          <w:color w:val="000000"/>
          <w:spacing w:val="-2"/>
          <w:position w:val="-2"/>
          <w:sz w:val="24"/>
          <w:szCs w:val="24"/>
          <w:lang w:val="en-US"/>
        </w:rPr>
      </w:pPr>
      <w:r>
        <w:rPr>
          <w:rStyle w:val="7"/>
          <w:rFonts w:hint="eastAsia" w:ascii="宋体" w:hAnsi="宋体" w:eastAsia="宋体" w:cs="宋体"/>
          <w:color w:val="000000"/>
          <w:spacing w:val="-2"/>
          <w:position w:val="-2"/>
          <w:sz w:val="24"/>
          <w:szCs w:val="24"/>
        </w:rPr>
        <w:drawing>
          <wp:anchor distT="0" distB="0" distL="114300" distR="114300" simplePos="0" relativeHeight="251715584" behindDoc="0" locked="0" layoutInCell="1" allowOverlap="1">
            <wp:simplePos x="0" y="0"/>
            <wp:positionH relativeFrom="column">
              <wp:posOffset>2853055</wp:posOffset>
            </wp:positionH>
            <wp:positionV relativeFrom="paragraph">
              <wp:posOffset>377190</wp:posOffset>
            </wp:positionV>
            <wp:extent cx="2378075" cy="1776095"/>
            <wp:effectExtent l="0" t="0" r="3175" b="14605"/>
            <wp:wrapTopAndBottom/>
            <wp:docPr id="43" name="图片 20" descr="9眼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9眼操"/>
                    <pic:cNvPicPr>
                      <a:picLocks noChangeAspect="1"/>
                    </pic:cNvPicPr>
                  </pic:nvPicPr>
                  <pic:blipFill>
                    <a:blip r:embed="rId25"/>
                    <a:stretch>
                      <a:fillRect/>
                    </a:stretch>
                  </pic:blipFill>
                  <pic:spPr>
                    <a:xfrm>
                      <a:off x="0" y="0"/>
                      <a:ext cx="2378075" cy="1776095"/>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Style w:val="7"/>
          <w:rFonts w:ascii="黑体" w:hAnsi="宋体" w:eastAsia="黑体"/>
          <w:color w:val="000000"/>
          <w:spacing w:val="-2"/>
          <w:position w:val="-2"/>
          <w:sz w:val="28"/>
          <w:szCs w:val="28"/>
        </w:rPr>
      </w:pPr>
      <w:r>
        <w:rPr>
          <w:rStyle w:val="7"/>
          <w:rFonts w:ascii="黑体" w:hAnsi="宋体" w:eastAsia="黑体"/>
          <w:color w:val="000000"/>
          <w:spacing w:val="-2"/>
          <w:position w:val="-2"/>
          <w:sz w:val="28"/>
          <w:szCs w:val="28"/>
        </w:rPr>
        <w:t>3.5.2德育课实施情况</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强德育教育，将德育教育贯穿教育教学全过程。要求各科教师在课堂教学中重视学生德育发展，融入德育教育，重视学生情感态度和价值观目标落实，并以德育课、班会课、团队活动课、心理健康课为载体，坚持将课堂作为德育主阵地，强化职业道德养成，重视在实习实训课中培养学生的职业素养，体现德育课课堂主渠道功能。同时结合上级文件要求、充分利用升旗仪式、雷锋活动月、清明节、劳动节、端午节、党的生日、建军节、国庆节、中秋节等节日节点，对学生进行爱党爱国爱家教育、思想品德教育、劳动教育、亲情教育、社会主义核心价值观教育。</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Style w:val="7"/>
          <w:rFonts w:hint="eastAsia" w:ascii="宋体" w:hAnsi="宋体" w:cs="宋体"/>
          <w:color w:val="000000"/>
          <w:spacing w:val="-2"/>
          <w:position w:val="-2"/>
          <w:sz w:val="24"/>
          <w:szCs w:val="24"/>
          <w:lang w:val="en-US"/>
        </w:rPr>
      </w:pPr>
      <w:r>
        <w:rPr>
          <w:rStyle w:val="7"/>
          <w:rFonts w:hint="eastAsia" w:ascii="宋体" w:hAnsi="宋体" w:eastAsia="宋体" w:cs="宋体"/>
          <w:color w:val="000000"/>
          <w:spacing w:val="-2"/>
          <w:position w:val="-2"/>
          <w:sz w:val="24"/>
          <w:szCs w:val="24"/>
        </w:rPr>
        <w:drawing>
          <wp:anchor distT="0" distB="0" distL="114300" distR="114300" simplePos="0" relativeHeight="251719680" behindDoc="0" locked="0" layoutInCell="1" allowOverlap="1">
            <wp:simplePos x="0" y="0"/>
            <wp:positionH relativeFrom="column">
              <wp:posOffset>2703830</wp:posOffset>
            </wp:positionH>
            <wp:positionV relativeFrom="paragraph">
              <wp:posOffset>2372360</wp:posOffset>
            </wp:positionV>
            <wp:extent cx="2489835" cy="2114550"/>
            <wp:effectExtent l="0" t="0" r="5715" b="0"/>
            <wp:wrapTopAndBottom/>
            <wp:docPr id="45" name="图片 22" descr="aa0b257f0d134469a13dfaee0b6c8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aa0b257f0d134469a13dfaee0b6c85b7."/>
                    <pic:cNvPicPr>
                      <a:picLocks noChangeAspect="1"/>
                    </pic:cNvPicPr>
                  </pic:nvPicPr>
                  <pic:blipFill>
                    <a:blip r:embed="rId26"/>
                    <a:stretch>
                      <a:fillRect/>
                    </a:stretch>
                  </pic:blipFill>
                  <pic:spPr>
                    <a:xfrm>
                      <a:off x="0" y="0"/>
                      <a:ext cx="2489835" cy="2114550"/>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rPr>
        <w:drawing>
          <wp:anchor distT="0" distB="0" distL="114300" distR="114300" simplePos="0" relativeHeight="251718656" behindDoc="0" locked="0" layoutInCell="1" allowOverlap="1">
            <wp:simplePos x="0" y="0"/>
            <wp:positionH relativeFrom="column">
              <wp:posOffset>2825115</wp:posOffset>
            </wp:positionH>
            <wp:positionV relativeFrom="paragraph">
              <wp:posOffset>235585</wp:posOffset>
            </wp:positionV>
            <wp:extent cx="2371725" cy="1604645"/>
            <wp:effectExtent l="0" t="0" r="9525" b="14605"/>
            <wp:wrapTopAndBottom/>
            <wp:docPr id="37" name="图片 24" descr="mmexport157389440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mmexport1573894406181"/>
                    <pic:cNvPicPr>
                      <a:picLocks noChangeAspect="1"/>
                    </pic:cNvPicPr>
                  </pic:nvPicPr>
                  <pic:blipFill>
                    <a:blip r:embed="rId27"/>
                    <a:stretch>
                      <a:fillRect/>
                    </a:stretch>
                  </pic:blipFill>
                  <pic:spPr>
                    <a:xfrm>
                      <a:off x="0" y="0"/>
                      <a:ext cx="2371725" cy="1604645"/>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rPr>
        <w:drawing>
          <wp:anchor distT="0" distB="0" distL="114300" distR="114300" simplePos="0" relativeHeight="251716608" behindDoc="0" locked="0" layoutInCell="1" allowOverlap="1">
            <wp:simplePos x="0" y="0"/>
            <wp:positionH relativeFrom="column">
              <wp:posOffset>-74930</wp:posOffset>
            </wp:positionH>
            <wp:positionV relativeFrom="paragraph">
              <wp:posOffset>116840</wp:posOffset>
            </wp:positionV>
            <wp:extent cx="2440305" cy="1597025"/>
            <wp:effectExtent l="0" t="0" r="17145" b="3175"/>
            <wp:wrapTopAndBottom/>
            <wp:docPr id="44" name="图片 21" descr="6d285c76df1c41589cf81401fc77636f.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6d285c76df1c41589cf81401fc77636f. - 副本"/>
                    <pic:cNvPicPr>
                      <a:picLocks noChangeAspect="1"/>
                    </pic:cNvPicPr>
                  </pic:nvPicPr>
                  <pic:blipFill>
                    <a:blip r:embed="rId28"/>
                    <a:stretch>
                      <a:fillRect/>
                    </a:stretch>
                  </pic:blipFill>
                  <pic:spPr>
                    <a:xfrm>
                      <a:off x="0" y="0"/>
                      <a:ext cx="2440305" cy="1597025"/>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lang w:val="en-US"/>
        </w:rPr>
        <w:t xml:space="preserve">  </w:t>
      </w:r>
      <w:r>
        <w:rPr>
          <w:rStyle w:val="7"/>
          <w:rFonts w:hint="eastAsia" w:ascii="宋体" w:hAnsi="宋体" w:cs="宋体"/>
          <w:color w:val="000000"/>
          <w:spacing w:val="-2"/>
          <w:position w:val="-2"/>
          <w:sz w:val="24"/>
          <w:szCs w:val="24"/>
          <w:lang w:val="en-US"/>
        </w:rPr>
        <w:t xml:space="preserve">  </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Fonts w:hint="eastAsia" w:ascii="宋体" w:hAnsi="宋体" w:eastAsia="宋体" w:cs="宋体"/>
          <w:sz w:val="24"/>
          <w:szCs w:val="24"/>
          <w:lang w:val="en-US" w:eastAsia="zh-CN"/>
        </w:rPr>
      </w:pPr>
      <w:r>
        <w:rPr>
          <w:rStyle w:val="7"/>
          <w:rFonts w:hint="eastAsia" w:ascii="宋体" w:hAnsi="宋体" w:eastAsia="宋体" w:cs="宋体"/>
          <w:color w:val="000000"/>
          <w:spacing w:val="-2"/>
          <w:position w:val="-2"/>
          <w:sz w:val="24"/>
          <w:szCs w:val="24"/>
        </w:rPr>
        <w:drawing>
          <wp:anchor distT="0" distB="0" distL="114300" distR="114300" simplePos="0" relativeHeight="251717632" behindDoc="0" locked="0" layoutInCell="1" allowOverlap="1">
            <wp:simplePos x="0" y="0"/>
            <wp:positionH relativeFrom="column">
              <wp:posOffset>-52705</wp:posOffset>
            </wp:positionH>
            <wp:positionV relativeFrom="paragraph">
              <wp:posOffset>438150</wp:posOffset>
            </wp:positionV>
            <wp:extent cx="2377440" cy="1626235"/>
            <wp:effectExtent l="0" t="0" r="3810" b="12065"/>
            <wp:wrapTopAndBottom/>
            <wp:docPr id="34" name="图片 23" descr="15心理咨询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15心理咨询室2"/>
                    <pic:cNvPicPr>
                      <a:picLocks noChangeAspect="1"/>
                    </pic:cNvPicPr>
                  </pic:nvPicPr>
                  <pic:blipFill>
                    <a:blip r:embed="rId29"/>
                    <a:stretch>
                      <a:fillRect/>
                    </a:stretch>
                  </pic:blipFill>
                  <pic:spPr>
                    <a:xfrm>
                      <a:off x="0" y="0"/>
                      <a:ext cx="2377440" cy="1626235"/>
                    </a:xfrm>
                    <a:prstGeom prst="rect">
                      <a:avLst/>
                    </a:prstGeom>
                    <a:noFill/>
                    <a:ln>
                      <a:noFill/>
                    </a:ln>
                  </pic:spPr>
                </pic:pic>
              </a:graphicData>
            </a:graphic>
          </wp:anchor>
        </w:drawing>
      </w:r>
      <w:r>
        <w:rPr>
          <w:rStyle w:val="7"/>
          <w:rFonts w:ascii="黑体" w:hAnsi="宋体" w:eastAsia="黑体"/>
          <w:color w:val="000000"/>
          <w:spacing w:val="-2"/>
          <w:position w:val="-2"/>
          <w:sz w:val="28"/>
          <w:szCs w:val="28"/>
        </w:rPr>
        <w:t xml:space="preserve">3.5.3 </w:t>
      </w:r>
      <w:r>
        <w:rPr>
          <w:rStyle w:val="7"/>
          <w:rFonts w:hint="eastAsia" w:ascii="黑体" w:hAnsi="宋体" w:eastAsia="黑体"/>
          <w:color w:val="000000"/>
          <w:spacing w:val="-2"/>
          <w:position w:val="-2"/>
          <w:sz w:val="28"/>
          <w:szCs w:val="28"/>
        </w:rPr>
        <w:t>文明风采开展情况</w:t>
      </w:r>
      <w:r>
        <w:rPr>
          <w:rStyle w:val="7"/>
          <w:rFonts w:ascii="黑体" w:hAnsi="宋体" w:eastAsia="黑体"/>
          <w:color w:val="000000"/>
          <w:spacing w:val="-2"/>
          <w:position w:val="-2"/>
          <w:sz w:val="28"/>
          <w:szCs w:val="28"/>
        </w:rPr>
        <w:t xml:space="preserve">  </w:t>
      </w: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入学军训，新生入学后通过与正规拓展训练机构合作，对全体高一学生进行军训，让他们感受军营生活，提高学生的政治思想觉悟，增强国防观念和国家安全意识，通过军训会操表演实现军民共建、警学共建、家校共建，充分展现职教文明、职教风采。</w:t>
      </w:r>
    </w:p>
    <w:p>
      <w:pPr>
        <w:keepNext w:val="0"/>
        <w:keepLines w:val="0"/>
        <w:pageBreakBefore w:val="0"/>
        <w:kinsoku/>
        <w:wordWrap/>
        <w:overflowPunct/>
        <w:topLinePunct w:val="0"/>
        <w:autoSpaceDE/>
        <w:autoSpaceDN/>
        <w:bidi w:val="0"/>
        <w:spacing w:line="440" w:lineRule="exact"/>
        <w:ind w:firstLine="472" w:firstLineChars="200"/>
        <w:rPr>
          <w:rFonts w:hint="eastAsia" w:ascii="宋体" w:hAnsi="宋体" w:eastAsia="宋体" w:cs="宋体"/>
          <w:sz w:val="24"/>
          <w:szCs w:val="24"/>
          <w:lang w:val="en-US" w:eastAsia="zh-CN"/>
        </w:rPr>
      </w:pPr>
      <w:r>
        <w:rPr>
          <w:rStyle w:val="7"/>
          <w:rFonts w:hint="eastAsia" w:ascii="宋体" w:hAnsi="宋体" w:eastAsia="宋体" w:cs="宋体"/>
          <w:color w:val="000000"/>
          <w:spacing w:val="-2"/>
          <w:position w:val="-2"/>
          <w:sz w:val="24"/>
          <w:szCs w:val="24"/>
        </w:rPr>
        <w:drawing>
          <wp:anchor distT="0" distB="0" distL="114300" distR="114300" simplePos="0" relativeHeight="251721728" behindDoc="0" locked="0" layoutInCell="1" allowOverlap="1">
            <wp:simplePos x="0" y="0"/>
            <wp:positionH relativeFrom="column">
              <wp:posOffset>2680970</wp:posOffset>
            </wp:positionH>
            <wp:positionV relativeFrom="paragraph">
              <wp:posOffset>1566545</wp:posOffset>
            </wp:positionV>
            <wp:extent cx="2480310" cy="1694815"/>
            <wp:effectExtent l="0" t="0" r="15240" b="635"/>
            <wp:wrapTopAndBottom/>
            <wp:docPr id="31" name="图片 26" descr="曹校长计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曹校长计时"/>
                    <pic:cNvPicPr>
                      <a:picLocks noChangeAspect="1"/>
                    </pic:cNvPicPr>
                  </pic:nvPicPr>
                  <pic:blipFill>
                    <a:blip r:embed="rId30"/>
                    <a:stretch>
                      <a:fillRect/>
                    </a:stretch>
                  </pic:blipFill>
                  <pic:spPr>
                    <a:xfrm>
                      <a:off x="0" y="0"/>
                      <a:ext cx="2480310" cy="1694815"/>
                    </a:xfrm>
                    <a:prstGeom prst="rect">
                      <a:avLst/>
                    </a:prstGeom>
                    <a:noFill/>
                    <a:ln>
                      <a:noFill/>
                    </a:ln>
                  </pic:spPr>
                </pic:pic>
              </a:graphicData>
            </a:graphic>
          </wp:anchor>
        </w:drawing>
      </w:r>
      <w:r>
        <w:rPr>
          <w:rFonts w:hint="eastAsia" w:ascii="宋体" w:hAnsi="宋体" w:eastAsia="宋体" w:cs="宋体"/>
          <w:sz w:val="24"/>
          <w:szCs w:val="24"/>
          <w:lang w:val="en-US" w:eastAsia="zh-CN"/>
        </w:rPr>
        <w:t>为把我校德育工作推上一个新的台阶，建立社区与学校联合党支部，让我校优秀教师、优秀学生深入社区，大大拓展了学校的德育资源，进一步增强了对学生的思想道德教育，增强了学生的社会责任感，提高学生的社会实践能力，弘扬中华民族传统美德，展现职教文明及风采。同时积极参加上级主管部门组织的文明风采大赛活动，展现职教学子风采。</w:t>
      </w:r>
    </w:p>
    <w:p>
      <w:pPr>
        <w:keepNext w:val="0"/>
        <w:keepLines w:val="0"/>
        <w:pageBreakBefore w:val="0"/>
        <w:widowControl/>
        <w:kinsoku/>
        <w:wordWrap/>
        <w:overflowPunct/>
        <w:topLinePunct w:val="0"/>
        <w:autoSpaceDE/>
        <w:autoSpaceDN/>
        <w:bidi w:val="0"/>
        <w:spacing w:line="440" w:lineRule="exact"/>
        <w:jc w:val="left"/>
        <w:textAlignment w:val="baseline"/>
        <w:rPr>
          <w:rStyle w:val="7"/>
          <w:rFonts w:ascii="黑体" w:hAnsi="宋体" w:eastAsia="黑体"/>
          <w:color w:val="000000"/>
          <w:spacing w:val="-2"/>
          <w:position w:val="-2"/>
          <w:sz w:val="30"/>
          <w:szCs w:val="30"/>
        </w:rPr>
      </w:pPr>
      <w:r>
        <w:rPr>
          <w:rStyle w:val="7"/>
          <w:rFonts w:hint="eastAsia" w:ascii="宋体" w:hAnsi="宋体" w:eastAsia="宋体" w:cs="宋体"/>
          <w:color w:val="000000"/>
          <w:spacing w:val="-2"/>
          <w:position w:val="-2"/>
          <w:sz w:val="24"/>
          <w:szCs w:val="24"/>
        </w:rPr>
        <w:drawing>
          <wp:anchor distT="0" distB="0" distL="114300" distR="114300" simplePos="0" relativeHeight="251724800" behindDoc="0" locked="0" layoutInCell="1" allowOverlap="1">
            <wp:simplePos x="0" y="0"/>
            <wp:positionH relativeFrom="column">
              <wp:posOffset>2938145</wp:posOffset>
            </wp:positionH>
            <wp:positionV relativeFrom="paragraph">
              <wp:posOffset>1955800</wp:posOffset>
            </wp:positionV>
            <wp:extent cx="2290445" cy="1941195"/>
            <wp:effectExtent l="0" t="0" r="14605" b="1905"/>
            <wp:wrapTopAndBottom/>
            <wp:docPr id="32" name="图片 29" descr="KE7A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KE7A9092"/>
                    <pic:cNvPicPr>
                      <a:picLocks noChangeAspect="1"/>
                    </pic:cNvPicPr>
                  </pic:nvPicPr>
                  <pic:blipFill>
                    <a:blip r:embed="rId31"/>
                    <a:stretch>
                      <a:fillRect/>
                    </a:stretch>
                  </pic:blipFill>
                  <pic:spPr>
                    <a:xfrm>
                      <a:off x="0" y="0"/>
                      <a:ext cx="2290445" cy="1941195"/>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rPr>
        <w:drawing>
          <wp:anchor distT="0" distB="0" distL="114300" distR="114300" simplePos="0" relativeHeight="251727872" behindDoc="0" locked="0" layoutInCell="1" allowOverlap="1">
            <wp:simplePos x="0" y="0"/>
            <wp:positionH relativeFrom="column">
              <wp:posOffset>215265</wp:posOffset>
            </wp:positionH>
            <wp:positionV relativeFrom="paragraph">
              <wp:posOffset>2074545</wp:posOffset>
            </wp:positionV>
            <wp:extent cx="2364740" cy="1689100"/>
            <wp:effectExtent l="0" t="0" r="16510" b="6350"/>
            <wp:wrapTopAndBottom/>
            <wp:docPr id="38" name="图片 32" descr="老师抱球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老师抱球跑1"/>
                    <pic:cNvPicPr>
                      <a:picLocks noChangeAspect="1"/>
                    </pic:cNvPicPr>
                  </pic:nvPicPr>
                  <pic:blipFill>
                    <a:blip r:embed="rId32"/>
                    <a:stretch>
                      <a:fillRect/>
                    </a:stretch>
                  </pic:blipFill>
                  <pic:spPr>
                    <a:xfrm>
                      <a:off x="0" y="0"/>
                      <a:ext cx="2364740" cy="1689100"/>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rPr>
        <w:drawing>
          <wp:anchor distT="0" distB="0" distL="114300" distR="114300" simplePos="0" relativeHeight="251720704" behindDoc="0" locked="0" layoutInCell="1" allowOverlap="1">
            <wp:simplePos x="0" y="0"/>
            <wp:positionH relativeFrom="column">
              <wp:posOffset>49530</wp:posOffset>
            </wp:positionH>
            <wp:positionV relativeFrom="page">
              <wp:posOffset>2500630</wp:posOffset>
            </wp:positionV>
            <wp:extent cx="2490470" cy="1659890"/>
            <wp:effectExtent l="0" t="0" r="5080" b="16510"/>
            <wp:wrapTopAndBottom/>
            <wp:docPr id="40" name="图片 25" descr="KE7A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KE7A5808"/>
                    <pic:cNvPicPr>
                      <a:picLocks noChangeAspect="1"/>
                    </pic:cNvPicPr>
                  </pic:nvPicPr>
                  <pic:blipFill>
                    <a:blip r:embed="rId33"/>
                    <a:stretch>
                      <a:fillRect/>
                    </a:stretch>
                  </pic:blipFill>
                  <pic:spPr>
                    <a:xfrm>
                      <a:off x="0" y="0"/>
                      <a:ext cx="2490470" cy="1659890"/>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lang w:val="en-US"/>
        </w:rPr>
        <w:t xml:space="preserve">  </w:t>
      </w:r>
      <w:r>
        <w:rPr>
          <w:rStyle w:val="7"/>
          <w:rFonts w:hint="eastAsia" w:ascii="宋体" w:hAnsi="宋体" w:cs="宋体"/>
          <w:color w:val="000000"/>
          <w:spacing w:val="-2"/>
          <w:position w:val="-2"/>
          <w:sz w:val="24"/>
          <w:szCs w:val="24"/>
          <w:lang w:val="en-US"/>
        </w:rPr>
        <w:t xml:space="preserve">  </w:t>
      </w:r>
      <w:r>
        <w:rPr>
          <w:rStyle w:val="7"/>
          <w:rFonts w:ascii="黑体" w:hAnsi="宋体" w:eastAsia="黑体"/>
          <w:color w:val="000000"/>
          <w:spacing w:val="-2"/>
          <w:position w:val="-2"/>
          <w:sz w:val="30"/>
          <w:szCs w:val="30"/>
        </w:rPr>
        <w:t>3.5.4社团活动、团组织学生会建设及活动等方面</w:t>
      </w:r>
    </w:p>
    <w:p>
      <w:pPr>
        <w:keepNext w:val="0"/>
        <w:keepLines w:val="0"/>
        <w:pageBreakBefore w:val="0"/>
        <w:kinsoku/>
        <w:wordWrap/>
        <w:overflowPunct/>
        <w:topLinePunct w:val="0"/>
        <w:autoSpaceDE/>
        <w:autoSpaceDN/>
        <w:bidi w:val="0"/>
        <w:spacing w:line="440" w:lineRule="exact"/>
        <w:ind w:firstLine="472" w:firstLineChars="200"/>
        <w:rPr>
          <w:rFonts w:hint="eastAsia" w:ascii="宋体" w:hAnsi="宋体" w:eastAsia="宋体" w:cs="宋体"/>
          <w:sz w:val="24"/>
          <w:szCs w:val="24"/>
          <w:lang w:val="en-US" w:eastAsia="zh-CN"/>
        </w:rPr>
      </w:pPr>
      <w:r>
        <w:rPr>
          <w:rStyle w:val="7"/>
          <w:rFonts w:hint="eastAsia" w:ascii="宋体" w:hAnsi="宋体" w:eastAsia="宋体" w:cs="宋体"/>
          <w:color w:val="000000"/>
          <w:spacing w:val="-2"/>
          <w:position w:val="-2"/>
          <w:sz w:val="24"/>
          <w:szCs w:val="24"/>
        </w:rPr>
        <w:drawing>
          <wp:anchor distT="0" distB="0" distL="114300" distR="114300" simplePos="0" relativeHeight="251726848" behindDoc="0" locked="0" layoutInCell="1" allowOverlap="1">
            <wp:simplePos x="0" y="0"/>
            <wp:positionH relativeFrom="column">
              <wp:posOffset>3050540</wp:posOffset>
            </wp:positionH>
            <wp:positionV relativeFrom="paragraph">
              <wp:posOffset>1471295</wp:posOffset>
            </wp:positionV>
            <wp:extent cx="2318385" cy="1730375"/>
            <wp:effectExtent l="0" t="0" r="5715" b="3175"/>
            <wp:wrapTopAndBottom/>
            <wp:docPr id="36" name="图片 31" descr="学生火车跳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学生火车跳0"/>
                    <pic:cNvPicPr>
                      <a:picLocks noChangeAspect="1"/>
                    </pic:cNvPicPr>
                  </pic:nvPicPr>
                  <pic:blipFill>
                    <a:blip r:embed="rId34"/>
                    <a:stretch>
                      <a:fillRect/>
                    </a:stretch>
                  </pic:blipFill>
                  <pic:spPr>
                    <a:xfrm>
                      <a:off x="0" y="0"/>
                      <a:ext cx="2318385" cy="1730375"/>
                    </a:xfrm>
                    <a:prstGeom prst="rect">
                      <a:avLst/>
                    </a:prstGeom>
                    <a:noFill/>
                    <a:ln>
                      <a:noFill/>
                    </a:ln>
                  </pic:spPr>
                </pic:pic>
              </a:graphicData>
            </a:graphic>
          </wp:anchor>
        </w:drawing>
      </w:r>
      <w:r>
        <w:rPr>
          <w:rStyle w:val="7"/>
          <w:rFonts w:hint="eastAsia" w:ascii="宋体" w:hAnsi="宋体" w:eastAsia="宋体" w:cs="宋体"/>
          <w:color w:val="000000"/>
          <w:spacing w:val="-2"/>
          <w:position w:val="-2"/>
          <w:sz w:val="24"/>
          <w:szCs w:val="24"/>
        </w:rPr>
        <w:drawing>
          <wp:anchor distT="0" distB="0" distL="114300" distR="114300" simplePos="0" relativeHeight="251725824" behindDoc="0" locked="0" layoutInCell="1" allowOverlap="1">
            <wp:simplePos x="0" y="0"/>
            <wp:positionH relativeFrom="column">
              <wp:posOffset>244475</wp:posOffset>
            </wp:positionH>
            <wp:positionV relativeFrom="paragraph">
              <wp:posOffset>1455420</wp:posOffset>
            </wp:positionV>
            <wp:extent cx="2186305" cy="1724025"/>
            <wp:effectExtent l="0" t="0" r="4445" b="9525"/>
            <wp:wrapTopAndBottom/>
            <wp:docPr id="33" name="图片 30" descr="微信图片_2019053008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微信图片_20190530082857"/>
                    <pic:cNvPicPr>
                      <a:picLocks noChangeAspect="1"/>
                    </pic:cNvPicPr>
                  </pic:nvPicPr>
                  <pic:blipFill>
                    <a:blip r:embed="rId35"/>
                    <a:stretch>
                      <a:fillRect/>
                    </a:stretch>
                  </pic:blipFill>
                  <pic:spPr>
                    <a:xfrm>
                      <a:off x="0" y="0"/>
                      <a:ext cx="2186305" cy="1724025"/>
                    </a:xfrm>
                    <a:prstGeom prst="rect">
                      <a:avLst/>
                    </a:prstGeom>
                    <a:noFill/>
                    <a:ln>
                      <a:noFill/>
                    </a:ln>
                  </pic:spPr>
                </pic:pic>
              </a:graphicData>
            </a:graphic>
          </wp:anchor>
        </w:drawing>
      </w:r>
      <w:r>
        <w:rPr>
          <w:rFonts w:hint="eastAsia" w:ascii="宋体" w:hAnsi="宋体" w:eastAsia="宋体" w:cs="宋体"/>
          <w:sz w:val="24"/>
          <w:szCs w:val="24"/>
          <w:lang w:val="en-US" w:eastAsia="zh-CN"/>
        </w:rPr>
        <w:t>学校积极开展学生社团活动，利用有限场地及资源开设有乒乓球社团、篮球社团、舞蹈社团、器乐社团、足球社团等，丰富校园文化生活的同时，发挥学生特长、促进学生发展。在德育处、团委的领导下，加强学生会和团支部建设；设置学生会管理部门，完善学生会制度，认真遴选学生会成员，实现学生自治管理。在校团总支的领导和组织下积极开展团日活动，积极开展工作。</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Fonts w:hint="eastAsia" w:ascii="黑体" w:hAnsi="宋体" w:eastAsia="黑体" w:cs="Arial"/>
          <w:color w:val="000000"/>
          <w:spacing w:val="-2"/>
          <w:position w:val="-2"/>
          <w:sz w:val="30"/>
          <w:szCs w:val="30"/>
        </w:rPr>
      </w:pPr>
      <w:r>
        <w:rPr>
          <w:rStyle w:val="7"/>
          <w:rFonts w:hint="eastAsia" w:ascii="宋体" w:hAnsi="宋体" w:eastAsia="宋体" w:cs="宋体"/>
          <w:color w:val="000000"/>
          <w:spacing w:val="-2"/>
          <w:position w:val="-2"/>
          <w:sz w:val="24"/>
          <w:szCs w:val="24"/>
          <w:lang w:val="en-US"/>
        </w:rPr>
        <w:t xml:space="preserve">  </w:t>
      </w:r>
      <w:r>
        <w:rPr>
          <w:rStyle w:val="7"/>
          <w:rFonts w:hint="eastAsia" w:ascii="宋体" w:hAnsi="宋体" w:cs="宋体"/>
          <w:color w:val="000000"/>
          <w:spacing w:val="-2"/>
          <w:position w:val="-2"/>
          <w:sz w:val="24"/>
          <w:szCs w:val="24"/>
          <w:lang w:val="en-US"/>
        </w:rPr>
        <w:t xml:space="preserve"> </w:t>
      </w:r>
      <w:r>
        <w:rPr>
          <w:rFonts w:hint="eastAsia" w:ascii="黑体" w:hAnsi="宋体" w:eastAsia="黑体" w:cs="Arial"/>
          <w:color w:val="000000"/>
          <w:spacing w:val="-2"/>
          <w:position w:val="-2"/>
          <w:sz w:val="30"/>
          <w:szCs w:val="30"/>
        </w:rPr>
        <w:t>3.6党建工作</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学校党支部在翁牛特旗教育系统党委的领导下积极开展党建工作，现有党员38人，其中女党员12名，少数民族党员8名。支委会成员共6人，支部下设党务办公室。支部充分发挥党员先锋模范带头作用，带领广大教职工在疫情防控、脱贫攻坚验收、深入教育改革、推进赤峰卫生学校及翁牛特旗职业教育中心两校合并共建中发挥了积极作用。抓好教职工的师德师风建设和思想政治教育工作，促进了学校教育事业的健康有序发展。2020年不断加强组织建设，形成更高更好的创造力、凝聚力和战斗力，以素质过硬的党员队伍带动全体教职工为学校各项事业的开展打下坚实的基础。积极响应上级组织号召，落实好相关制度和文件精神，组织开展好“民族团结一家亲，同心共筑中国梦”系列主题教育活动。积极落实好教育实践活动，组织党员教师去雷家营子红色教育基地开展了“砥砺前行重走总书记路线，凝心聚力重温总书记指示”主题党日活动，组织了 “唱响主旋律，颂歌献祖国”教职工大合唱比赛、“促交流，强体魄”教职工乒乓球比赛、“不忘初心，牢记使命，办人民满意教育”教职工主题演讲比赛、“重走总书记路线，重温总书记指示” 主题党日活动及“我和我的祖国”师生书画大赛等。加强队伍建设，开展党员民主生活会和组织生活会。深入推进民族团结、铸牢中华民族共同体意识及推进国家统编教材和使用国家通用语言文字相关活动，悬挂了相关标语，印发了《铸牢中华民族共同体意识推进国家统编教材和使用国家通用语言文字教育宣传手册》并组织专题培训，制定了《铸牢中华民族共同体意识“小手牵大手”活动实施方案》，由学生科和教务科分别安排部署了寒假假期具体活动。全面提升了我校师生员工民族理论素养，教育引导了广大师生、学生家长树立“三个离不开思想”，不断增强“五个认同”等意识。2020年底，被翁牛特旗教育系统党委评为“最强党支部”。</w:t>
      </w:r>
    </w:p>
    <w:p>
      <w:pPr>
        <w:keepNext w:val="0"/>
        <w:keepLines w:val="0"/>
        <w:pageBreakBefore w:val="0"/>
        <w:kinsoku/>
        <w:wordWrap/>
        <w:overflowPunct/>
        <w:topLinePunct w:val="0"/>
        <w:autoSpaceDE/>
        <w:autoSpaceDN/>
        <w:bidi w:val="0"/>
        <w:spacing w:line="240" w:lineRule="auto"/>
        <w:ind w:firstLine="435"/>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09825" cy="1455420"/>
            <wp:effectExtent l="0" t="0" r="9525" b="11430"/>
            <wp:docPr id="54" name="图片 54" descr="微信图片_2021031217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10312172351"/>
                    <pic:cNvPicPr>
                      <a:picLocks noChangeAspect="1"/>
                    </pic:cNvPicPr>
                  </pic:nvPicPr>
                  <pic:blipFill>
                    <a:blip r:embed="rId36"/>
                    <a:stretch>
                      <a:fillRect/>
                    </a:stretch>
                  </pic:blipFill>
                  <pic:spPr>
                    <a:xfrm>
                      <a:off x="0" y="0"/>
                      <a:ext cx="2409825" cy="145542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362200" cy="1423035"/>
            <wp:effectExtent l="0" t="0" r="0" b="5715"/>
            <wp:docPr id="53" name="图片 53" descr="微信图片_2021031217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10312172330"/>
                    <pic:cNvPicPr>
                      <a:picLocks noChangeAspect="1"/>
                    </pic:cNvPicPr>
                  </pic:nvPicPr>
                  <pic:blipFill>
                    <a:blip r:embed="rId37"/>
                    <a:stretch>
                      <a:fillRect/>
                    </a:stretch>
                  </pic:blipFill>
                  <pic:spPr>
                    <a:xfrm>
                      <a:off x="0" y="0"/>
                      <a:ext cx="2362200" cy="1423035"/>
                    </a:xfrm>
                    <a:prstGeom prst="rect">
                      <a:avLst/>
                    </a:prstGeom>
                  </pic:spPr>
                </pic:pic>
              </a:graphicData>
            </a:graphic>
          </wp:inline>
        </w:drawing>
      </w:r>
    </w:p>
    <w:p>
      <w:pPr>
        <w:widowControl/>
        <w:numPr>
          <w:ilvl w:val="0"/>
          <w:numId w:val="1"/>
        </w:numPr>
        <w:shd w:val="clear" w:color="auto" w:fill="FFFFFF"/>
        <w:spacing w:line="440" w:lineRule="exact"/>
        <w:rPr>
          <w:rFonts w:hint="eastAsia" w:ascii="黑体" w:hAnsi="宋体" w:eastAsia="黑体"/>
          <w:color w:val="auto"/>
          <w:spacing w:val="-2"/>
          <w:kern w:val="0"/>
          <w:position w:val="-2"/>
          <w:sz w:val="30"/>
          <w:szCs w:val="30"/>
        </w:rPr>
      </w:pPr>
      <w:r>
        <w:rPr>
          <w:rFonts w:hint="eastAsia" w:ascii="宋体" w:hAnsi="宋体" w:eastAsia="宋体" w:cs="宋体"/>
          <w:color w:val="auto"/>
          <w:sz w:val="24"/>
          <w:szCs w:val="24"/>
          <w:lang w:eastAsia="zh-CN"/>
        </w:rPr>
        <w:drawing>
          <wp:anchor distT="0" distB="0" distL="114300" distR="114300" simplePos="0" relativeHeight="251728896" behindDoc="0" locked="0" layoutInCell="1" allowOverlap="1">
            <wp:simplePos x="0" y="0"/>
            <wp:positionH relativeFrom="column">
              <wp:posOffset>2689860</wp:posOffset>
            </wp:positionH>
            <wp:positionV relativeFrom="page">
              <wp:posOffset>894715</wp:posOffset>
            </wp:positionV>
            <wp:extent cx="2343150" cy="1397635"/>
            <wp:effectExtent l="0" t="0" r="0" b="12065"/>
            <wp:wrapTopAndBottom/>
            <wp:docPr id="51" name="图片 51" descr="微信图片_2021031217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10312172346"/>
                    <pic:cNvPicPr>
                      <a:picLocks noChangeAspect="1"/>
                    </pic:cNvPicPr>
                  </pic:nvPicPr>
                  <pic:blipFill>
                    <a:blip r:embed="rId38"/>
                    <a:stretch>
                      <a:fillRect/>
                    </a:stretch>
                  </pic:blipFill>
                  <pic:spPr>
                    <a:xfrm>
                      <a:off x="0" y="0"/>
                      <a:ext cx="2343150" cy="1397635"/>
                    </a:xfrm>
                    <a:prstGeom prst="rect">
                      <a:avLst/>
                    </a:prstGeom>
                  </pic:spPr>
                </pic:pic>
              </a:graphicData>
            </a:graphic>
          </wp:anchor>
        </w:drawing>
      </w:r>
      <w:r>
        <w:rPr>
          <w:rFonts w:hint="eastAsia" w:ascii="宋体" w:hAnsi="宋体" w:eastAsia="宋体" w:cs="宋体"/>
          <w:color w:val="auto"/>
          <w:sz w:val="24"/>
          <w:szCs w:val="24"/>
          <w:lang w:eastAsia="zh-CN"/>
        </w:rPr>
        <w:drawing>
          <wp:anchor distT="0" distB="0" distL="114300" distR="114300" simplePos="0" relativeHeight="251729920" behindDoc="0" locked="0" layoutInCell="1" allowOverlap="1">
            <wp:simplePos x="0" y="0"/>
            <wp:positionH relativeFrom="column">
              <wp:posOffset>-90170</wp:posOffset>
            </wp:positionH>
            <wp:positionV relativeFrom="page">
              <wp:posOffset>918210</wp:posOffset>
            </wp:positionV>
            <wp:extent cx="2371090" cy="1485900"/>
            <wp:effectExtent l="0" t="0" r="10160" b="0"/>
            <wp:wrapTopAndBottom/>
            <wp:docPr id="52" name="图片 52" descr="微信图片_2021031217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10312172339"/>
                    <pic:cNvPicPr>
                      <a:picLocks noChangeAspect="1"/>
                    </pic:cNvPicPr>
                  </pic:nvPicPr>
                  <pic:blipFill>
                    <a:blip r:embed="rId39"/>
                    <a:stretch>
                      <a:fillRect/>
                    </a:stretch>
                  </pic:blipFill>
                  <pic:spPr>
                    <a:xfrm>
                      <a:off x="0" y="0"/>
                      <a:ext cx="2371090" cy="1485900"/>
                    </a:xfrm>
                    <a:prstGeom prst="rect">
                      <a:avLst/>
                    </a:prstGeom>
                  </pic:spPr>
                </pic:pic>
              </a:graphicData>
            </a:graphic>
          </wp:anchor>
        </w:drawing>
      </w:r>
      <w:r>
        <w:rPr>
          <w:rFonts w:hint="eastAsia" w:ascii="黑体" w:hAnsi="宋体" w:eastAsia="黑体"/>
          <w:color w:val="auto"/>
          <w:spacing w:val="-2"/>
          <w:kern w:val="0"/>
          <w:position w:val="-2"/>
          <w:sz w:val="30"/>
          <w:szCs w:val="30"/>
        </w:rPr>
        <w:t xml:space="preserve"> 校企合作</w:t>
      </w:r>
    </w:p>
    <w:p>
      <w:pPr>
        <w:widowControl/>
        <w:numPr>
          <w:ilvl w:val="0"/>
          <w:numId w:val="0"/>
        </w:numPr>
        <w:shd w:val="clear" w:color="auto" w:fill="FFFFFF"/>
        <w:spacing w:line="440" w:lineRule="exact"/>
        <w:rPr>
          <w:rFonts w:hint="eastAsia" w:ascii="黑体" w:hAnsi="宋体" w:eastAsia="黑体"/>
          <w:color w:val="auto"/>
          <w:spacing w:val="-2"/>
          <w:kern w:val="0"/>
          <w:position w:val="-2"/>
          <w:sz w:val="30"/>
          <w:szCs w:val="30"/>
        </w:rPr>
      </w:pPr>
      <w:r>
        <w:rPr>
          <w:rFonts w:hint="eastAsia" w:ascii="黑体" w:hAnsi="宋体" w:eastAsia="黑体"/>
          <w:color w:val="auto"/>
          <w:spacing w:val="-2"/>
          <w:kern w:val="0"/>
          <w:position w:val="-2"/>
          <w:sz w:val="30"/>
          <w:szCs w:val="30"/>
        </w:rPr>
        <w:t>4.1校企合作开展情况和效果</w:t>
      </w:r>
    </w:p>
    <w:p>
      <w:pPr>
        <w:widowControl/>
        <w:shd w:val="clear" w:color="auto" w:fill="FFFFFF"/>
        <w:spacing w:line="440" w:lineRule="exact"/>
        <w:ind w:firstLine="472" w:firstLineChars="200"/>
        <w:rPr>
          <w:rFonts w:ascii="宋体" w:hAnsi="宋体"/>
          <w:color w:val="000000"/>
          <w:spacing w:val="-2"/>
          <w:kern w:val="0"/>
          <w:position w:val="-2"/>
          <w:sz w:val="24"/>
        </w:rPr>
      </w:pPr>
      <w:r>
        <w:rPr>
          <w:rFonts w:hint="eastAsia" w:ascii="宋体" w:hAnsi="宋体"/>
          <w:color w:val="000000"/>
          <w:spacing w:val="-2"/>
          <w:kern w:val="0"/>
          <w:position w:val="-2"/>
          <w:sz w:val="24"/>
        </w:rPr>
        <w:t>学校根据现有资源、专业对口情况、实习就业学生工作环境条件和待遇、参与学校专业建设程度等因素建立合作单位遴选机制，2019-2020 年度签署合作协议 3份。学校与合作单位开展调研活动 5次，收集企业问卷调查248 份，举办毕业生双选会 2 次，联系就业岗位 130 个。</w:t>
      </w:r>
      <w:r>
        <w:rPr>
          <w:rFonts w:hint="eastAsia" w:ascii="宋体" w:hAnsi="宋体" w:cs="仿宋"/>
          <w:color w:val="000000"/>
          <w:sz w:val="24"/>
        </w:rPr>
        <w:t>为推动卫生事业发展水平，加强“校企合作、产教融合”，分别与翁牛特旗人民医院、翁牛特旗蒙中医院、各社区卫生院开展了合作。</w:t>
      </w:r>
    </w:p>
    <w:p>
      <w:pPr>
        <w:widowControl/>
        <w:shd w:val="clear" w:color="auto" w:fill="FFFFFF"/>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4.2学生实习情况</w:t>
      </w:r>
    </w:p>
    <w:p>
      <w:pPr>
        <w:widowControl/>
        <w:shd w:val="clear" w:color="auto" w:fill="FFFFFF"/>
        <w:spacing w:line="440" w:lineRule="exact"/>
        <w:ind w:firstLine="592" w:firstLineChars="200"/>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4.2.1学生实习情况和效果</w:t>
      </w:r>
    </w:p>
    <w:p>
      <w:pPr>
        <w:widowControl/>
        <w:shd w:val="clear" w:color="auto" w:fill="FFFFFF"/>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成立招生就业指导中心，建立由校长亲自挂帅的一整套工作机制，招生就业指导中心、培训部等部门全程、全面落实就业实习工作。实习就业工作实施“3-3-2-1”模式，即：三服务，服务学生、服务家长、服务学校教育教学；三做实，做强实习就业网络、做好实习就业指导、做实实习就业管理；两提高，提高学生职业能力、提高实习就业质量；一深入，深入开展校企合作。学校设立就业办，常设 4 个专兼职教师，专门负责学生顶岗实习和就业工作。实习学生 98.15%通过了企业考核评定，考核结果见图表。</w:t>
      </w:r>
    </w:p>
    <w:p>
      <w:pPr>
        <w:widowControl/>
        <w:shd w:val="clear" w:color="auto" w:fill="FFFFFF"/>
        <w:spacing w:line="440" w:lineRule="exact"/>
        <w:ind w:firstLine="2832" w:firstLineChars="1200"/>
        <w:rPr>
          <w:rFonts w:hint="eastAsia" w:ascii="宋体" w:hAnsi="宋体"/>
          <w:color w:val="000000"/>
          <w:spacing w:val="-2"/>
          <w:kern w:val="0"/>
          <w:position w:val="-2"/>
          <w:sz w:val="24"/>
        </w:rPr>
      </w:pPr>
      <w:r>
        <w:rPr>
          <w:rFonts w:hint="eastAsia" w:ascii="宋体" w:hAnsi="宋体" w:cs="Arial"/>
          <w:color w:val="000000"/>
          <w:spacing w:val="-2"/>
          <w:position w:val="-2"/>
          <w:sz w:val="24"/>
        </w:rPr>
        <w:t>表4-1</w:t>
      </w:r>
      <w:r>
        <w:rPr>
          <w:rFonts w:hint="eastAsia" w:ascii="宋体" w:hAnsi="宋体"/>
          <w:color w:val="000000"/>
          <w:spacing w:val="-2"/>
          <w:kern w:val="0"/>
          <w:position w:val="-2"/>
          <w:sz w:val="24"/>
        </w:rPr>
        <w:t>三年级学生实习情况统计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704"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实习企业数</w:t>
            </w:r>
          </w:p>
        </w:tc>
        <w:tc>
          <w:tcPr>
            <w:tcW w:w="1704"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实习人数</w:t>
            </w:r>
          </w:p>
        </w:tc>
        <w:tc>
          <w:tcPr>
            <w:tcW w:w="1704"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实习时间（月）</w:t>
            </w:r>
          </w:p>
        </w:tc>
        <w:tc>
          <w:tcPr>
            <w:tcW w:w="1705"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实习平均工资（元）</w:t>
            </w:r>
          </w:p>
        </w:tc>
        <w:tc>
          <w:tcPr>
            <w:tcW w:w="1705"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购买实习保险人数占比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704"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5</w:t>
            </w:r>
          </w:p>
        </w:tc>
        <w:tc>
          <w:tcPr>
            <w:tcW w:w="1704" w:type="dxa"/>
            <w:noWrap w:val="0"/>
            <w:vAlign w:val="center"/>
          </w:tcPr>
          <w:p>
            <w:pPr>
              <w:widowControl/>
              <w:spacing w:line="440" w:lineRule="exact"/>
              <w:jc w:val="center"/>
              <w:rPr>
                <w:rFonts w:ascii="宋体" w:hAnsi="宋体"/>
                <w:color w:val="000000"/>
                <w:spacing w:val="-2"/>
                <w:kern w:val="0"/>
                <w:position w:val="-2"/>
                <w:sz w:val="24"/>
              </w:rPr>
            </w:pPr>
            <w:r>
              <w:rPr>
                <w:rFonts w:hint="eastAsia" w:ascii="宋体" w:hAnsi="宋体"/>
                <w:color w:val="000000"/>
                <w:spacing w:val="-2"/>
                <w:kern w:val="0"/>
                <w:position w:val="-2"/>
                <w:sz w:val="24"/>
              </w:rPr>
              <w:t>143</w:t>
            </w:r>
          </w:p>
        </w:tc>
        <w:tc>
          <w:tcPr>
            <w:tcW w:w="1704" w:type="dxa"/>
            <w:noWrap w:val="0"/>
            <w:vAlign w:val="center"/>
          </w:tcPr>
          <w:p>
            <w:pPr>
              <w:widowControl/>
              <w:spacing w:line="440" w:lineRule="exact"/>
              <w:jc w:val="center"/>
              <w:rPr>
                <w:rFonts w:hint="eastAsia" w:ascii="宋体" w:hAnsi="宋体"/>
                <w:color w:val="000000"/>
                <w:spacing w:val="-2"/>
                <w:kern w:val="0"/>
                <w:position w:val="-2"/>
                <w:sz w:val="24"/>
              </w:rPr>
            </w:pPr>
            <w:r>
              <w:rPr>
                <w:rFonts w:ascii="宋体" w:hAnsi="宋体"/>
                <w:color w:val="000000"/>
                <w:spacing w:val="-2"/>
                <w:kern w:val="0"/>
                <w:position w:val="-2"/>
                <w:sz w:val="24"/>
              </w:rPr>
              <w:t>5</w:t>
            </w:r>
          </w:p>
        </w:tc>
        <w:tc>
          <w:tcPr>
            <w:tcW w:w="1705" w:type="dxa"/>
            <w:noWrap w:val="0"/>
            <w:vAlign w:val="center"/>
          </w:tcPr>
          <w:p>
            <w:pPr>
              <w:widowControl/>
              <w:spacing w:line="440" w:lineRule="exact"/>
              <w:jc w:val="center"/>
              <w:rPr>
                <w:rFonts w:hint="eastAsia" w:ascii="宋体" w:hAnsi="宋体"/>
                <w:color w:val="000000"/>
                <w:spacing w:val="-2"/>
                <w:kern w:val="0"/>
                <w:position w:val="-2"/>
                <w:sz w:val="24"/>
              </w:rPr>
            </w:pPr>
          </w:p>
        </w:tc>
        <w:tc>
          <w:tcPr>
            <w:tcW w:w="1705" w:type="dxa"/>
            <w:noWrap w:val="0"/>
            <w:vAlign w:val="center"/>
          </w:tcPr>
          <w:p>
            <w:pPr>
              <w:widowControl/>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100%</w:t>
            </w:r>
          </w:p>
        </w:tc>
      </w:tr>
    </w:tbl>
    <w:p>
      <w:pPr>
        <w:widowControl/>
        <w:shd w:val="clear" w:color="auto" w:fill="FFFFFF"/>
        <w:spacing w:line="440" w:lineRule="exact"/>
        <w:rPr>
          <w:rFonts w:hint="eastAsia" w:ascii="宋体" w:hAnsi="宋体"/>
          <w:color w:val="000000"/>
          <w:spacing w:val="-2"/>
          <w:kern w:val="0"/>
          <w:position w:val="-2"/>
          <w:sz w:val="24"/>
        </w:rPr>
      </w:pPr>
    </w:p>
    <w:p>
      <w:pPr>
        <w:widowControl/>
        <w:shd w:val="clear" w:color="auto" w:fill="FFFFFF"/>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4.3集团化办学情况</w:t>
      </w:r>
    </w:p>
    <w:p>
      <w:pPr>
        <w:widowControl/>
        <w:shd w:val="clear" w:color="auto" w:fill="FFFFFF"/>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 xml:space="preserve">   4.3.1集团化办学情况和效果</w:t>
      </w:r>
    </w:p>
    <w:p>
      <w:pPr>
        <w:widowControl/>
        <w:shd w:val="clear" w:color="auto" w:fill="FFFFFF"/>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学校牵头积极加入职教集团，开展专题调研、技能竞赛、师资培训等活动，已先后开展各专业师资培训2期、技能竞赛3 次，开展技能培训，组织实训基地建设、课程建设、资源建设、教学、单独招生等研讨活动 8次。</w:t>
      </w:r>
    </w:p>
    <w:p>
      <w:pPr>
        <w:widowControl/>
        <w:shd w:val="clear" w:color="auto" w:fill="FFFFFF"/>
        <w:spacing w:line="440" w:lineRule="exact"/>
        <w:rPr>
          <w:rFonts w:hint="default" w:ascii="黑体" w:hAnsi="宋体" w:eastAsia="黑体"/>
          <w:color w:val="000000"/>
          <w:spacing w:val="-2"/>
          <w:kern w:val="0"/>
          <w:position w:val="-2"/>
          <w:sz w:val="30"/>
          <w:szCs w:val="30"/>
          <w:lang w:val="en-US" w:eastAsia="zh-CN"/>
        </w:rPr>
      </w:pPr>
      <w:r>
        <w:rPr>
          <w:rFonts w:hint="eastAsia" w:ascii="黑体" w:hAnsi="宋体" w:eastAsia="黑体"/>
          <w:color w:val="000000"/>
          <w:spacing w:val="-2"/>
          <w:kern w:val="0"/>
          <w:position w:val="-2"/>
          <w:sz w:val="30"/>
          <w:szCs w:val="30"/>
        </w:rPr>
        <w:t>第五部分 社会贡献</w:t>
      </w:r>
      <w:bookmarkStart w:id="4" w:name="_GoBack"/>
      <w:bookmarkEnd w:id="4"/>
    </w:p>
    <w:p>
      <w:pPr>
        <w:widowControl/>
        <w:shd w:val="clear" w:color="auto" w:fill="FFFFFF"/>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5.1人才培养</w:t>
      </w:r>
    </w:p>
    <w:p>
      <w:pPr>
        <w:widowControl/>
        <w:shd w:val="clear" w:color="auto" w:fill="FFFFFF"/>
        <w:spacing w:line="440" w:lineRule="exact"/>
        <w:ind w:firstLine="592" w:firstLineChars="200"/>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5.1.1用人单位满意度</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2020年，学校共毕业医疗卫生技术人才</w:t>
      </w:r>
      <w:r>
        <w:rPr>
          <w:rFonts w:hint="eastAsia" w:ascii="宋体" w:hAnsi="宋体" w:cs="宋体"/>
          <w:color w:val="auto"/>
          <w:sz w:val="24"/>
          <w:lang w:val="en-US" w:eastAsia="zh-CN"/>
        </w:rPr>
        <w:t>343</w:t>
      </w:r>
      <w:r>
        <w:rPr>
          <w:rFonts w:hint="eastAsia" w:ascii="宋体" w:hAnsi="宋体" w:cs="宋体"/>
          <w:color w:val="auto"/>
          <w:sz w:val="24"/>
        </w:rPr>
        <w:t>人，直接就业</w:t>
      </w:r>
      <w:r>
        <w:rPr>
          <w:rFonts w:hint="eastAsia" w:ascii="宋体" w:hAnsi="宋体" w:cs="宋体"/>
          <w:color w:val="auto"/>
          <w:sz w:val="24"/>
          <w:lang w:val="en-US" w:eastAsia="zh-CN"/>
        </w:rPr>
        <w:t>117</w:t>
      </w:r>
      <w:r>
        <w:rPr>
          <w:rFonts w:hint="eastAsia" w:ascii="宋体" w:hAnsi="宋体" w:cs="宋体"/>
          <w:color w:val="auto"/>
          <w:sz w:val="24"/>
        </w:rPr>
        <w:t>人，对口升学226人，3+2联读57人。直接就业的学生中，</w:t>
      </w:r>
      <w:r>
        <w:rPr>
          <w:rFonts w:hint="eastAsia" w:ascii="宋体" w:hAnsi="宋体" w:cs="宋体"/>
          <w:color w:val="auto"/>
          <w:sz w:val="24"/>
          <w:lang w:val="en-US" w:eastAsia="zh-CN"/>
        </w:rPr>
        <w:t>大部分都</w:t>
      </w:r>
      <w:r>
        <w:rPr>
          <w:rFonts w:hint="eastAsia" w:ascii="宋体" w:hAnsi="宋体" w:cs="宋体"/>
          <w:color w:val="auto"/>
          <w:sz w:val="24"/>
        </w:rPr>
        <w:t>在赤峰市基层卫生机构从事卫生相关工作。</w:t>
      </w:r>
    </w:p>
    <w:p>
      <w:pPr>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 xml:space="preserve">年 </w:t>
      </w:r>
      <w:r>
        <w:rPr>
          <w:rFonts w:ascii="宋体" w:hAnsi="宋体" w:cs="Arial"/>
          <w:color w:val="000000"/>
          <w:spacing w:val="-2"/>
          <w:position w:val="-2"/>
          <w:sz w:val="24"/>
        </w:rPr>
        <w:t>6</w:t>
      </w:r>
      <w:r>
        <w:rPr>
          <w:rFonts w:hint="eastAsia" w:ascii="宋体" w:hAnsi="宋体" w:cs="Arial"/>
          <w:color w:val="000000"/>
          <w:spacing w:val="-2"/>
          <w:position w:val="-2"/>
          <w:sz w:val="24"/>
        </w:rPr>
        <w:t>月，招生就业办公室对用人单位和学生家长进行了问卷调研，参与调研的</w:t>
      </w:r>
      <w:r>
        <w:rPr>
          <w:rFonts w:ascii="宋体" w:hAnsi="宋体" w:cs="Arial"/>
          <w:color w:val="000000"/>
          <w:spacing w:val="-2"/>
          <w:position w:val="-2"/>
          <w:sz w:val="24"/>
        </w:rPr>
        <w:t>26</w:t>
      </w:r>
      <w:r>
        <w:rPr>
          <w:rFonts w:hint="eastAsia" w:ascii="宋体" w:hAnsi="宋体" w:cs="Arial"/>
          <w:color w:val="000000"/>
          <w:spacing w:val="-2"/>
          <w:position w:val="-2"/>
          <w:sz w:val="24"/>
        </w:rPr>
        <w:t xml:space="preserve"> 家用人单位对毕业生工作能力和职业素养进行了评价，结果显示用人单位对毕业生总体满意度较高。用人单位对毕业生综合满意度调查结果见表5-2.</w:t>
      </w:r>
    </w:p>
    <w:p>
      <w:pPr>
        <w:widowControl/>
        <w:shd w:val="clear" w:color="auto" w:fill="FFFFFF"/>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表5-1  用人单位对毕业生综合满意度调差结果</w:t>
      </w:r>
    </w:p>
    <w:tbl>
      <w:tblPr>
        <w:tblStyle w:val="4"/>
        <w:tblW w:w="0" w:type="auto"/>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123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满意度</w:t>
            </w:r>
          </w:p>
        </w:tc>
        <w:tc>
          <w:tcPr>
            <w:tcW w:w="142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很满意</w:t>
            </w:r>
          </w:p>
        </w:tc>
        <w:tc>
          <w:tcPr>
            <w:tcW w:w="142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较满意</w:t>
            </w:r>
          </w:p>
        </w:tc>
        <w:tc>
          <w:tcPr>
            <w:tcW w:w="142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满意</w:t>
            </w:r>
          </w:p>
        </w:tc>
        <w:tc>
          <w:tcPr>
            <w:tcW w:w="1421"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一般</w:t>
            </w:r>
          </w:p>
        </w:tc>
        <w:tc>
          <w:tcPr>
            <w:tcW w:w="1421"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trPr>
        <w:tc>
          <w:tcPr>
            <w:tcW w:w="123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百分比</w:t>
            </w:r>
          </w:p>
        </w:tc>
        <w:tc>
          <w:tcPr>
            <w:tcW w:w="142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5</w:t>
            </w:r>
            <w:r>
              <w:rPr>
                <w:rFonts w:ascii="宋体" w:hAnsi="宋体" w:cs="Arial"/>
                <w:color w:val="000000"/>
                <w:spacing w:val="-2"/>
                <w:position w:val="-2"/>
                <w:sz w:val="24"/>
              </w:rPr>
              <w:t>3</w:t>
            </w:r>
            <w:r>
              <w:rPr>
                <w:rFonts w:hint="eastAsia" w:ascii="宋体" w:hAnsi="宋体" w:cs="Arial"/>
                <w:color w:val="000000"/>
                <w:spacing w:val="-2"/>
                <w:position w:val="-2"/>
                <w:sz w:val="24"/>
              </w:rPr>
              <w:t>.</w:t>
            </w:r>
            <w:r>
              <w:rPr>
                <w:rFonts w:ascii="宋体" w:hAnsi="宋体" w:cs="Arial"/>
                <w:color w:val="000000"/>
                <w:spacing w:val="-2"/>
                <w:position w:val="-2"/>
                <w:sz w:val="24"/>
              </w:rPr>
              <w:t>2</w:t>
            </w:r>
            <w:r>
              <w:rPr>
                <w:rFonts w:hint="eastAsia" w:ascii="宋体" w:hAnsi="宋体" w:cs="Arial"/>
                <w:color w:val="000000"/>
                <w:spacing w:val="-2"/>
                <w:position w:val="-2"/>
                <w:sz w:val="24"/>
              </w:rPr>
              <w:t>%</w:t>
            </w:r>
          </w:p>
        </w:tc>
        <w:tc>
          <w:tcPr>
            <w:tcW w:w="142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w:t>
            </w:r>
            <w:r>
              <w:rPr>
                <w:rFonts w:ascii="宋体" w:hAnsi="宋体" w:cs="Arial"/>
                <w:color w:val="000000"/>
                <w:spacing w:val="-2"/>
                <w:position w:val="-2"/>
                <w:sz w:val="24"/>
              </w:rPr>
              <w:t>3</w:t>
            </w:r>
            <w:r>
              <w:rPr>
                <w:rFonts w:hint="eastAsia" w:ascii="宋体" w:hAnsi="宋体" w:cs="Arial"/>
                <w:color w:val="000000"/>
                <w:spacing w:val="-2"/>
                <w:position w:val="-2"/>
                <w:sz w:val="24"/>
              </w:rPr>
              <w:t>.</w:t>
            </w:r>
            <w:r>
              <w:rPr>
                <w:rFonts w:ascii="宋体" w:hAnsi="宋体" w:cs="Arial"/>
                <w:color w:val="000000"/>
                <w:spacing w:val="-2"/>
                <w:position w:val="-2"/>
                <w:sz w:val="24"/>
              </w:rPr>
              <w:t>5</w:t>
            </w:r>
            <w:r>
              <w:rPr>
                <w:rFonts w:hint="eastAsia" w:ascii="宋体" w:hAnsi="宋体" w:cs="Arial"/>
                <w:color w:val="000000"/>
                <w:spacing w:val="-2"/>
                <w:position w:val="-2"/>
                <w:sz w:val="24"/>
              </w:rPr>
              <w:t>%</w:t>
            </w:r>
          </w:p>
        </w:tc>
        <w:tc>
          <w:tcPr>
            <w:tcW w:w="1420"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w:t>
            </w:r>
            <w:r>
              <w:rPr>
                <w:rFonts w:ascii="宋体" w:hAnsi="宋体" w:cs="Arial"/>
                <w:color w:val="000000"/>
                <w:spacing w:val="-2"/>
                <w:position w:val="-2"/>
                <w:sz w:val="24"/>
              </w:rPr>
              <w:t>1</w:t>
            </w:r>
            <w:r>
              <w:rPr>
                <w:rFonts w:hint="eastAsia" w:ascii="宋体" w:hAnsi="宋体" w:cs="Arial"/>
                <w:color w:val="000000"/>
                <w:spacing w:val="-2"/>
                <w:position w:val="-2"/>
                <w:sz w:val="24"/>
              </w:rPr>
              <w:t>.5%</w:t>
            </w:r>
          </w:p>
        </w:tc>
        <w:tc>
          <w:tcPr>
            <w:tcW w:w="1421" w:type="dxa"/>
            <w:noWrap w:val="0"/>
            <w:vAlign w:val="center"/>
          </w:tcPr>
          <w:p>
            <w:pPr>
              <w:widowControl/>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w:t>
            </w:r>
            <w:r>
              <w:rPr>
                <w:rFonts w:ascii="宋体" w:hAnsi="宋体" w:cs="Arial"/>
                <w:color w:val="000000"/>
                <w:spacing w:val="-2"/>
                <w:position w:val="-2"/>
                <w:sz w:val="24"/>
              </w:rPr>
              <w:t>8</w:t>
            </w:r>
            <w:r>
              <w:rPr>
                <w:rFonts w:hint="eastAsia" w:ascii="宋体" w:hAnsi="宋体" w:cs="Arial"/>
                <w:color w:val="000000"/>
                <w:spacing w:val="-2"/>
                <w:position w:val="-2"/>
                <w:sz w:val="24"/>
              </w:rPr>
              <w:t>%</w:t>
            </w:r>
          </w:p>
        </w:tc>
        <w:tc>
          <w:tcPr>
            <w:tcW w:w="1421" w:type="dxa"/>
            <w:noWrap w:val="0"/>
            <w:vAlign w:val="center"/>
          </w:tcPr>
          <w:p>
            <w:pPr>
              <w:widowControl/>
              <w:spacing w:line="440" w:lineRule="exact"/>
              <w:jc w:val="center"/>
              <w:rPr>
                <w:rFonts w:hint="eastAsia" w:ascii="宋体" w:hAnsi="宋体" w:cs="Arial"/>
                <w:color w:val="000000"/>
                <w:spacing w:val="-2"/>
                <w:position w:val="-2"/>
                <w:sz w:val="24"/>
              </w:rPr>
            </w:pPr>
            <w:r>
              <w:rPr>
                <w:rFonts w:ascii="宋体" w:hAnsi="宋体" w:cs="Arial"/>
                <w:color w:val="000000"/>
                <w:spacing w:val="-2"/>
                <w:position w:val="-2"/>
                <w:sz w:val="24"/>
              </w:rPr>
              <w:t>0</w:t>
            </w:r>
            <w:r>
              <w:rPr>
                <w:rFonts w:hint="eastAsia" w:ascii="宋体" w:hAnsi="宋体" w:cs="Arial"/>
                <w:color w:val="000000"/>
                <w:spacing w:val="-2"/>
                <w:position w:val="-2"/>
                <w:sz w:val="24"/>
              </w:rPr>
              <w:t>%</w:t>
            </w:r>
          </w:p>
        </w:tc>
      </w:tr>
    </w:tbl>
    <w:p>
      <w:pPr>
        <w:widowControl/>
        <w:shd w:val="clear" w:color="auto" w:fill="FFFFFF"/>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5.2社会服务</w:t>
      </w:r>
    </w:p>
    <w:p>
      <w:pPr>
        <w:widowControl/>
        <w:shd w:val="clear" w:color="auto" w:fill="FFFFFF"/>
        <w:spacing w:line="440" w:lineRule="exact"/>
        <w:ind w:firstLine="552" w:firstLineChars="200"/>
        <w:rPr>
          <w:rFonts w:hint="eastAsia" w:ascii="黑体" w:hAnsi="宋体" w:eastAsia="黑体"/>
          <w:color w:val="000000"/>
          <w:spacing w:val="-2"/>
          <w:kern w:val="0"/>
          <w:position w:val="-2"/>
          <w:sz w:val="28"/>
          <w:szCs w:val="28"/>
        </w:rPr>
      </w:pPr>
      <w:r>
        <w:rPr>
          <w:rFonts w:hint="eastAsia" w:ascii="黑体" w:hAnsi="宋体" w:eastAsia="黑体"/>
          <w:color w:val="000000"/>
          <w:spacing w:val="-2"/>
          <w:kern w:val="0"/>
          <w:position w:val="-2"/>
          <w:sz w:val="28"/>
          <w:szCs w:val="28"/>
        </w:rPr>
        <w:t>5.2.1培训服务、技术服务、文化传承</w:t>
      </w:r>
    </w:p>
    <w:p>
      <w:pPr>
        <w:widowControl/>
        <w:shd w:val="clear" w:color="auto" w:fill="FFFFFF"/>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学校目前没有开展企业员工、失业人员、农民工、及退役士兵等各类职业培训，正在积极开展民族传统手工艺、蒙族服饰的合作和文化传承工作。</w:t>
      </w:r>
    </w:p>
    <w:p>
      <w:pPr>
        <w:widowControl/>
        <w:shd w:val="clear" w:color="auto" w:fill="FFFFFF"/>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5.3对口支援</w:t>
      </w:r>
    </w:p>
    <w:p>
      <w:pPr>
        <w:widowControl/>
        <w:shd w:val="clear" w:color="auto" w:fill="FFFFFF"/>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 xml:space="preserve">    5.3.1东西部对口帮扶、校际帮扶、对口扶贫</w:t>
      </w:r>
    </w:p>
    <w:p>
      <w:pPr>
        <w:widowControl/>
        <w:shd w:val="clear" w:color="auto" w:fill="FFFFFF"/>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按照旗委、旗政府的安排，学校对口帮扶我旗</w:t>
      </w:r>
      <w:r>
        <w:rPr>
          <w:rFonts w:hint="eastAsia" w:ascii="宋体" w:hAnsi="宋体" w:cs="Arial"/>
          <w:color w:val="000000"/>
          <w:spacing w:val="-2"/>
          <w:position w:val="-2"/>
          <w:sz w:val="24"/>
          <w:lang w:val="en-US" w:eastAsia="zh-CN"/>
        </w:rPr>
        <w:t>乌敦套海镇敖之木村</w:t>
      </w:r>
      <w:r>
        <w:rPr>
          <w:rFonts w:hint="eastAsia" w:ascii="宋体" w:hAnsi="宋体" w:cs="Arial"/>
          <w:color w:val="000000"/>
          <w:spacing w:val="-2"/>
          <w:position w:val="-2"/>
          <w:sz w:val="24"/>
        </w:rPr>
        <w:t>，每名教师都与贫困户结对，每月都会组织全体教师深入到贫困户家中了解情况，为他们积极想办法，找路子，为精准扶贫做出了积极的贡献。</w:t>
      </w:r>
    </w:p>
    <w:p>
      <w:pPr>
        <w:widowControl/>
        <w:shd w:val="clear" w:color="auto" w:fill="FFFFFF"/>
        <w:spacing w:line="440" w:lineRule="exact"/>
        <w:ind w:firstLine="2664" w:firstLineChars="900"/>
        <w:rPr>
          <w:rFonts w:ascii="黑体" w:hAnsi="宋体" w:eastAsia="黑体"/>
          <w:color w:val="auto"/>
          <w:spacing w:val="-2"/>
          <w:kern w:val="0"/>
          <w:position w:val="-2"/>
          <w:sz w:val="30"/>
          <w:szCs w:val="30"/>
          <w:highlight w:val="none"/>
        </w:rPr>
      </w:pPr>
      <w:r>
        <w:rPr>
          <w:rFonts w:hint="eastAsia" w:ascii="黑体" w:hAnsi="宋体" w:eastAsia="黑体"/>
          <w:color w:val="auto"/>
          <w:spacing w:val="-2"/>
          <w:kern w:val="0"/>
          <w:position w:val="-2"/>
          <w:sz w:val="30"/>
          <w:szCs w:val="30"/>
          <w:highlight w:val="none"/>
        </w:rPr>
        <w:t>第六部分.举办人职责</w:t>
      </w:r>
    </w:p>
    <w:p>
      <w:pPr>
        <w:spacing w:line="440" w:lineRule="exact"/>
        <w:rPr>
          <w:rFonts w:ascii="黑体" w:hAnsi="宋体" w:eastAsia="黑体" w:cs="Arial"/>
          <w:color w:val="auto"/>
          <w:spacing w:val="-2"/>
          <w:position w:val="-2"/>
          <w:sz w:val="28"/>
          <w:szCs w:val="28"/>
          <w:highlight w:val="none"/>
        </w:rPr>
      </w:pPr>
      <w:r>
        <w:rPr>
          <w:rFonts w:hint="eastAsia" w:ascii="黑体" w:hAnsi="宋体" w:eastAsia="黑体" w:cs="Arial"/>
          <w:color w:val="auto"/>
          <w:spacing w:val="-2"/>
          <w:position w:val="-2"/>
          <w:sz w:val="28"/>
          <w:szCs w:val="28"/>
          <w:highlight w:val="none"/>
        </w:rPr>
        <w:t>6.1经费</w:t>
      </w:r>
    </w:p>
    <w:p>
      <w:pPr>
        <w:spacing w:line="440" w:lineRule="exact"/>
        <w:ind w:firstLine="276" w:firstLineChars="100"/>
        <w:rPr>
          <w:rFonts w:ascii="黑体" w:hAnsi="宋体" w:eastAsia="黑体" w:cs="Arial"/>
          <w:color w:val="auto"/>
          <w:spacing w:val="-2"/>
          <w:position w:val="-2"/>
          <w:sz w:val="28"/>
          <w:szCs w:val="28"/>
          <w:highlight w:val="none"/>
        </w:rPr>
      </w:pPr>
      <w:r>
        <w:rPr>
          <w:rFonts w:hint="eastAsia" w:ascii="黑体" w:hAnsi="宋体" w:eastAsia="黑体" w:cs="Arial"/>
          <w:color w:val="auto"/>
          <w:spacing w:val="-2"/>
          <w:position w:val="-2"/>
          <w:sz w:val="28"/>
          <w:szCs w:val="28"/>
          <w:highlight w:val="none"/>
        </w:rPr>
        <w:t>6.1.1政策性经费落实情况、生均拨款、项目投入</w:t>
      </w:r>
    </w:p>
    <w:p>
      <w:pPr>
        <w:spacing w:line="440" w:lineRule="exact"/>
        <w:ind w:firstLine="472" w:firstLineChars="200"/>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2019年总收入为936万元，总支出为936万元；2020年总收入359万元，总支出359万元；上级投入主要用于改善基础设施建设等。</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表6—1  2018-2019年中等职业学校年度办学经费一览表</w:t>
      </w:r>
    </w:p>
    <w:tbl>
      <w:tblPr>
        <w:tblStyle w:val="4"/>
        <w:tblW w:w="9179" w:type="dxa"/>
        <w:tblInd w:w="-176" w:type="dxa"/>
        <w:tblLayout w:type="fixed"/>
        <w:tblCellMar>
          <w:top w:w="0" w:type="dxa"/>
          <w:left w:w="108" w:type="dxa"/>
          <w:bottom w:w="0" w:type="dxa"/>
          <w:right w:w="108" w:type="dxa"/>
        </w:tblCellMar>
      </w:tblPr>
      <w:tblGrid>
        <w:gridCol w:w="763"/>
        <w:gridCol w:w="773"/>
        <w:gridCol w:w="680"/>
        <w:gridCol w:w="588"/>
        <w:gridCol w:w="742"/>
        <w:gridCol w:w="566"/>
        <w:gridCol w:w="456"/>
        <w:gridCol w:w="774"/>
        <w:gridCol w:w="681"/>
        <w:gridCol w:w="598"/>
        <w:gridCol w:w="555"/>
        <w:gridCol w:w="338"/>
        <w:gridCol w:w="567"/>
        <w:gridCol w:w="417"/>
        <w:gridCol w:w="681"/>
      </w:tblGrid>
      <w:tr>
        <w:tblPrEx>
          <w:tblCellMar>
            <w:top w:w="0" w:type="dxa"/>
            <w:left w:w="108" w:type="dxa"/>
            <w:bottom w:w="0" w:type="dxa"/>
            <w:right w:w="108" w:type="dxa"/>
          </w:tblCellMar>
        </w:tblPrEx>
        <w:trPr>
          <w:trHeight w:val="764" w:hRule="atLeast"/>
        </w:trPr>
        <w:tc>
          <w:tcPr>
            <w:tcW w:w="763" w:type="dxa"/>
            <w:vMerge w:val="restart"/>
            <w:tcBorders>
              <w:top w:val="single" w:color="auto" w:sz="4" w:space="0"/>
              <w:left w:val="single" w:color="auto" w:sz="4" w:space="0"/>
              <w:bottom w:val="nil"/>
              <w:right w:val="single" w:color="auto" w:sz="4"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年段</w:t>
            </w:r>
          </w:p>
        </w:tc>
        <w:tc>
          <w:tcPr>
            <w:tcW w:w="3805" w:type="dxa"/>
            <w:gridSpan w:val="6"/>
            <w:tcBorders>
              <w:top w:val="single" w:color="auto" w:sz="4"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经费收入</w:t>
            </w:r>
          </w:p>
        </w:tc>
        <w:tc>
          <w:tcPr>
            <w:tcW w:w="4611" w:type="dxa"/>
            <w:gridSpan w:val="8"/>
            <w:tcBorders>
              <w:top w:val="single" w:color="auto" w:sz="4" w:space="0"/>
              <w:left w:val="nil"/>
              <w:bottom w:val="single" w:color="auto" w:sz="6" w:space="0"/>
              <w:right w:val="single" w:color="auto" w:sz="4"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经费支出</w:t>
            </w:r>
          </w:p>
        </w:tc>
      </w:tr>
      <w:tr>
        <w:tblPrEx>
          <w:tblCellMar>
            <w:top w:w="0" w:type="dxa"/>
            <w:left w:w="108" w:type="dxa"/>
            <w:bottom w:w="0" w:type="dxa"/>
            <w:right w:w="108" w:type="dxa"/>
          </w:tblCellMar>
        </w:tblPrEx>
        <w:trPr>
          <w:trHeight w:val="439" w:hRule="atLeast"/>
        </w:trPr>
        <w:tc>
          <w:tcPr>
            <w:tcW w:w="763" w:type="dxa"/>
            <w:vMerge w:val="continue"/>
            <w:tcBorders>
              <w:top w:val="single" w:color="auto" w:sz="4" w:space="0"/>
              <w:left w:val="single" w:color="auto" w:sz="4" w:space="0"/>
              <w:bottom w:val="nil"/>
              <w:right w:val="single" w:color="auto" w:sz="4" w:space="0"/>
            </w:tcBorders>
            <w:vAlign w:val="center"/>
          </w:tcPr>
          <w:p>
            <w:pPr>
              <w:spacing w:line="440" w:lineRule="exact"/>
              <w:jc w:val="center"/>
              <w:rPr>
                <w:rFonts w:ascii="宋体" w:hAnsi="宋体" w:cs="宋体"/>
                <w:color w:val="auto"/>
                <w:spacing w:val="-2"/>
                <w:position w:val="-2"/>
                <w:sz w:val="24"/>
                <w:highlight w:val="none"/>
              </w:rPr>
            </w:pPr>
          </w:p>
        </w:tc>
        <w:tc>
          <w:tcPr>
            <w:tcW w:w="773" w:type="dxa"/>
            <w:vMerge w:val="restart"/>
            <w:tcBorders>
              <w:top w:val="nil"/>
              <w:left w:val="nil"/>
              <w:bottom w:val="nil"/>
              <w:right w:val="single" w:color="auto" w:sz="4"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收入</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总额</w:t>
            </w:r>
            <w:r>
              <w:rPr>
                <w:rFonts w:hint="eastAsia" w:ascii="宋体" w:hAnsi="宋体" w:cs="宋体"/>
                <w:color w:val="auto"/>
                <w:spacing w:val="-2"/>
                <w:position w:val="-2"/>
                <w:sz w:val="24"/>
                <w:highlight w:val="none"/>
              </w:rPr>
              <w:br w:type="textWrapping"/>
            </w:r>
            <w:r>
              <w:rPr>
                <w:rFonts w:hint="eastAsia" w:ascii="宋体" w:hAnsi="宋体" w:cs="宋体"/>
                <w:color w:val="auto"/>
                <w:spacing w:val="-2"/>
                <w:position w:val="-2"/>
                <w:sz w:val="24"/>
                <w:highlight w:val="none"/>
              </w:rPr>
              <w:t>（万元）</w:t>
            </w:r>
          </w:p>
        </w:tc>
        <w:tc>
          <w:tcPr>
            <w:tcW w:w="3032" w:type="dxa"/>
            <w:gridSpan w:val="5"/>
            <w:tcBorders>
              <w:top w:val="single" w:color="auto" w:sz="6" w:space="0"/>
              <w:left w:val="single" w:color="auto" w:sz="4" w:space="0"/>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其中各项收入所占比例（%）</w:t>
            </w:r>
          </w:p>
        </w:tc>
        <w:tc>
          <w:tcPr>
            <w:tcW w:w="774" w:type="dxa"/>
            <w:vMerge w:val="restart"/>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支</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出</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总</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额</w:t>
            </w:r>
            <w:r>
              <w:rPr>
                <w:rFonts w:hint="eastAsia" w:ascii="宋体" w:hAnsi="宋体" w:cs="宋体"/>
                <w:color w:val="auto"/>
                <w:spacing w:val="-2"/>
                <w:position w:val="-2"/>
                <w:sz w:val="24"/>
                <w:highlight w:val="none"/>
              </w:rPr>
              <w:br w:type="textWrapping"/>
            </w:r>
            <w:r>
              <w:rPr>
                <w:rFonts w:hint="eastAsia" w:ascii="宋体" w:hAnsi="宋体" w:cs="宋体"/>
                <w:color w:val="auto"/>
                <w:spacing w:val="-2"/>
                <w:position w:val="-2"/>
                <w:sz w:val="24"/>
                <w:highlight w:val="none"/>
              </w:rPr>
              <w:t>（万元）</w:t>
            </w:r>
          </w:p>
        </w:tc>
        <w:tc>
          <w:tcPr>
            <w:tcW w:w="3837" w:type="dxa"/>
            <w:gridSpan w:val="7"/>
            <w:tcBorders>
              <w:top w:val="single" w:color="auto" w:sz="6" w:space="0"/>
              <w:left w:val="nil"/>
              <w:bottom w:val="single" w:color="auto" w:sz="6" w:space="0"/>
              <w:right w:val="single" w:color="auto" w:sz="4"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其中各项支出所占比例（%）</w:t>
            </w:r>
          </w:p>
        </w:tc>
      </w:tr>
      <w:tr>
        <w:tblPrEx>
          <w:tblCellMar>
            <w:top w:w="0" w:type="dxa"/>
            <w:left w:w="108" w:type="dxa"/>
            <w:bottom w:w="0" w:type="dxa"/>
            <w:right w:w="108" w:type="dxa"/>
          </w:tblCellMar>
        </w:tblPrEx>
        <w:trPr>
          <w:trHeight w:val="540" w:hRule="atLeast"/>
        </w:trPr>
        <w:tc>
          <w:tcPr>
            <w:tcW w:w="763" w:type="dxa"/>
            <w:vMerge w:val="continue"/>
            <w:tcBorders>
              <w:top w:val="single" w:color="auto" w:sz="4" w:space="0"/>
              <w:left w:val="single" w:color="auto" w:sz="4" w:space="0"/>
              <w:bottom w:val="nil"/>
              <w:right w:val="single" w:color="auto" w:sz="4" w:space="0"/>
            </w:tcBorders>
            <w:vAlign w:val="center"/>
          </w:tcPr>
          <w:p>
            <w:pPr>
              <w:spacing w:line="440" w:lineRule="exact"/>
              <w:jc w:val="center"/>
              <w:rPr>
                <w:rFonts w:ascii="宋体" w:hAnsi="宋体" w:cs="宋体"/>
                <w:color w:val="auto"/>
                <w:spacing w:val="-2"/>
                <w:position w:val="-2"/>
                <w:sz w:val="24"/>
                <w:highlight w:val="none"/>
              </w:rPr>
            </w:pPr>
          </w:p>
        </w:tc>
        <w:tc>
          <w:tcPr>
            <w:tcW w:w="773" w:type="dxa"/>
            <w:vMerge w:val="continue"/>
            <w:tcBorders>
              <w:top w:val="nil"/>
              <w:left w:val="nil"/>
              <w:bottom w:val="nil"/>
              <w:right w:val="single" w:color="auto" w:sz="4" w:space="0"/>
            </w:tcBorders>
            <w:vAlign w:val="center"/>
          </w:tcPr>
          <w:p>
            <w:pPr>
              <w:spacing w:line="440" w:lineRule="exact"/>
              <w:jc w:val="center"/>
              <w:rPr>
                <w:rFonts w:ascii="宋体" w:hAnsi="宋体" w:cs="宋体"/>
                <w:color w:val="auto"/>
                <w:spacing w:val="-2"/>
                <w:position w:val="-2"/>
                <w:sz w:val="24"/>
                <w:highlight w:val="none"/>
              </w:rPr>
            </w:pPr>
          </w:p>
        </w:tc>
        <w:tc>
          <w:tcPr>
            <w:tcW w:w="680" w:type="dxa"/>
            <w:tcBorders>
              <w:top w:val="single" w:color="auto" w:sz="6" w:space="0"/>
              <w:left w:val="single" w:color="auto" w:sz="4" w:space="0"/>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学费</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收入</w:t>
            </w:r>
          </w:p>
        </w:tc>
        <w:tc>
          <w:tcPr>
            <w:tcW w:w="588"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财政经</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常性</w:t>
            </w:r>
            <w:r>
              <w:rPr>
                <w:rFonts w:hint="eastAsia" w:ascii="宋体" w:hAnsi="宋体" w:cs="宋体"/>
                <w:color w:val="auto"/>
                <w:spacing w:val="-2"/>
                <w:position w:val="-2"/>
                <w:sz w:val="24"/>
                <w:highlight w:val="none"/>
              </w:rPr>
              <w:br w:type="textWrapping"/>
            </w:r>
            <w:r>
              <w:rPr>
                <w:rFonts w:hint="eastAsia" w:ascii="宋体" w:hAnsi="宋体" w:cs="宋体"/>
                <w:color w:val="auto"/>
                <w:spacing w:val="-2"/>
                <w:position w:val="-2"/>
                <w:sz w:val="24"/>
                <w:highlight w:val="none"/>
              </w:rPr>
              <w:t>补助</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收入</w:t>
            </w:r>
          </w:p>
        </w:tc>
        <w:tc>
          <w:tcPr>
            <w:tcW w:w="742"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中央、</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地方</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财政</w:t>
            </w:r>
            <w:r>
              <w:rPr>
                <w:rFonts w:hint="eastAsia" w:ascii="宋体" w:hAnsi="宋体" w:cs="宋体"/>
                <w:color w:val="auto"/>
                <w:spacing w:val="-2"/>
                <w:position w:val="-2"/>
                <w:sz w:val="24"/>
                <w:highlight w:val="none"/>
              </w:rPr>
              <w:br w:type="textWrapping"/>
            </w:r>
            <w:r>
              <w:rPr>
                <w:rFonts w:hint="eastAsia" w:ascii="宋体" w:hAnsi="宋体" w:cs="宋体"/>
                <w:color w:val="auto"/>
                <w:spacing w:val="-2"/>
                <w:position w:val="-2"/>
                <w:sz w:val="24"/>
                <w:highlight w:val="none"/>
              </w:rPr>
              <w:t>专项</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投入</w:t>
            </w:r>
          </w:p>
        </w:tc>
        <w:tc>
          <w:tcPr>
            <w:tcW w:w="566"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社会</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捐赠</w:t>
            </w:r>
            <w:r>
              <w:rPr>
                <w:rFonts w:hint="eastAsia" w:ascii="宋体" w:hAnsi="宋体" w:cs="宋体"/>
                <w:color w:val="auto"/>
                <w:spacing w:val="-2"/>
                <w:position w:val="-2"/>
                <w:sz w:val="24"/>
                <w:highlight w:val="none"/>
              </w:rPr>
              <w:br w:type="textWrapping"/>
            </w:r>
            <w:r>
              <w:rPr>
                <w:rFonts w:hint="eastAsia" w:ascii="宋体" w:hAnsi="宋体" w:cs="宋体"/>
                <w:color w:val="auto"/>
                <w:spacing w:val="-2"/>
                <w:position w:val="-2"/>
                <w:sz w:val="24"/>
                <w:highlight w:val="none"/>
              </w:rPr>
              <w:t>金额</w:t>
            </w:r>
          </w:p>
        </w:tc>
        <w:tc>
          <w:tcPr>
            <w:tcW w:w="456"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其</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它</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收</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入</w:t>
            </w:r>
          </w:p>
        </w:tc>
        <w:tc>
          <w:tcPr>
            <w:tcW w:w="774" w:type="dxa"/>
            <w:vMerge w:val="continue"/>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p>
        </w:tc>
        <w:tc>
          <w:tcPr>
            <w:tcW w:w="681"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征地</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基础</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设施</w:t>
            </w:r>
            <w:r>
              <w:rPr>
                <w:rFonts w:hint="eastAsia" w:ascii="宋体" w:hAnsi="宋体" w:cs="宋体"/>
                <w:color w:val="auto"/>
                <w:spacing w:val="-2"/>
                <w:position w:val="-2"/>
                <w:sz w:val="24"/>
                <w:highlight w:val="none"/>
              </w:rPr>
              <w:br w:type="textWrapping"/>
            </w:r>
            <w:r>
              <w:rPr>
                <w:rFonts w:hint="eastAsia" w:ascii="宋体" w:hAnsi="宋体" w:cs="宋体"/>
                <w:color w:val="auto"/>
                <w:spacing w:val="-2"/>
                <w:position w:val="-2"/>
                <w:sz w:val="24"/>
                <w:highlight w:val="none"/>
              </w:rPr>
              <w:t>建设</w:t>
            </w:r>
          </w:p>
        </w:tc>
        <w:tc>
          <w:tcPr>
            <w:tcW w:w="598"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采购教</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学科研</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仪器设备</w:t>
            </w:r>
          </w:p>
        </w:tc>
        <w:tc>
          <w:tcPr>
            <w:tcW w:w="555"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日常教</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学经费</w:t>
            </w:r>
          </w:p>
        </w:tc>
        <w:tc>
          <w:tcPr>
            <w:tcW w:w="338"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教学</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改革</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及</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研究</w:t>
            </w:r>
          </w:p>
        </w:tc>
        <w:tc>
          <w:tcPr>
            <w:tcW w:w="567"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师</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资</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建</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设</w:t>
            </w:r>
          </w:p>
        </w:tc>
        <w:tc>
          <w:tcPr>
            <w:tcW w:w="417"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购</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置</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图</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书</w:t>
            </w:r>
          </w:p>
        </w:tc>
        <w:tc>
          <w:tcPr>
            <w:tcW w:w="681" w:type="dxa"/>
            <w:tcBorders>
              <w:top w:val="single" w:color="auto" w:sz="6" w:space="0"/>
              <w:left w:val="nil"/>
              <w:bottom w:val="single" w:color="auto" w:sz="6" w:space="0"/>
              <w:right w:val="single" w:color="auto" w:sz="4" w:space="0"/>
            </w:tcBorders>
            <w:vAlign w:val="center"/>
          </w:tcPr>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其</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它</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支</w:t>
            </w:r>
          </w:p>
          <w:p>
            <w:pPr>
              <w:spacing w:line="440" w:lineRule="exact"/>
              <w:jc w:val="center"/>
              <w:rPr>
                <w:rFonts w:ascii="宋体" w:hAnsi="宋体" w:cs="宋体"/>
                <w:color w:val="auto"/>
                <w:spacing w:val="-2"/>
                <w:position w:val="-2"/>
                <w:sz w:val="24"/>
                <w:highlight w:val="none"/>
              </w:rPr>
            </w:pPr>
            <w:r>
              <w:rPr>
                <w:rFonts w:hint="eastAsia" w:ascii="宋体" w:hAnsi="宋体" w:cs="宋体"/>
                <w:color w:val="auto"/>
                <w:spacing w:val="-2"/>
                <w:position w:val="-2"/>
                <w:sz w:val="24"/>
                <w:highlight w:val="none"/>
              </w:rPr>
              <w:t>出</w:t>
            </w:r>
          </w:p>
        </w:tc>
      </w:tr>
      <w:tr>
        <w:tblPrEx>
          <w:tblCellMar>
            <w:top w:w="0" w:type="dxa"/>
            <w:left w:w="108" w:type="dxa"/>
            <w:bottom w:w="0" w:type="dxa"/>
            <w:right w:w="108" w:type="dxa"/>
          </w:tblCellMar>
        </w:tblPrEx>
        <w:trPr>
          <w:trHeight w:val="270" w:hRule="atLeast"/>
        </w:trPr>
        <w:tc>
          <w:tcPr>
            <w:tcW w:w="763" w:type="dxa"/>
            <w:tcBorders>
              <w:top w:val="single" w:color="auto" w:sz="6"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2019年</w:t>
            </w:r>
          </w:p>
        </w:tc>
        <w:tc>
          <w:tcPr>
            <w:tcW w:w="773"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936</w:t>
            </w:r>
          </w:p>
        </w:tc>
        <w:tc>
          <w:tcPr>
            <w:tcW w:w="680"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210</w:t>
            </w:r>
          </w:p>
        </w:tc>
        <w:tc>
          <w:tcPr>
            <w:tcW w:w="588"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0</w:t>
            </w:r>
          </w:p>
        </w:tc>
        <w:tc>
          <w:tcPr>
            <w:tcW w:w="742"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726</w:t>
            </w:r>
          </w:p>
        </w:tc>
        <w:tc>
          <w:tcPr>
            <w:tcW w:w="566"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0</w:t>
            </w:r>
          </w:p>
        </w:tc>
        <w:tc>
          <w:tcPr>
            <w:tcW w:w="456"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0</w:t>
            </w:r>
          </w:p>
        </w:tc>
        <w:tc>
          <w:tcPr>
            <w:tcW w:w="774"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936</w:t>
            </w:r>
          </w:p>
        </w:tc>
        <w:tc>
          <w:tcPr>
            <w:tcW w:w="681"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726</w:t>
            </w:r>
          </w:p>
        </w:tc>
        <w:tc>
          <w:tcPr>
            <w:tcW w:w="598"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555"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10</w:t>
            </w:r>
          </w:p>
        </w:tc>
        <w:tc>
          <w:tcPr>
            <w:tcW w:w="338"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567"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417"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681" w:type="dxa"/>
            <w:tcBorders>
              <w:top w:val="single" w:color="auto" w:sz="6" w:space="0"/>
              <w:left w:val="nil"/>
              <w:bottom w:val="single" w:color="auto" w:sz="4" w:space="0"/>
              <w:right w:val="single" w:color="auto" w:sz="4"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200</w:t>
            </w:r>
          </w:p>
        </w:tc>
      </w:tr>
      <w:tr>
        <w:tblPrEx>
          <w:tblCellMar>
            <w:top w:w="0" w:type="dxa"/>
            <w:left w:w="108" w:type="dxa"/>
            <w:bottom w:w="0" w:type="dxa"/>
            <w:right w:w="108" w:type="dxa"/>
          </w:tblCellMar>
        </w:tblPrEx>
        <w:trPr>
          <w:trHeight w:val="219" w:hRule="atLeast"/>
        </w:trPr>
        <w:tc>
          <w:tcPr>
            <w:tcW w:w="76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2020年</w:t>
            </w:r>
          </w:p>
        </w:tc>
        <w:tc>
          <w:tcPr>
            <w:tcW w:w="773"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359</w:t>
            </w:r>
          </w:p>
        </w:tc>
        <w:tc>
          <w:tcPr>
            <w:tcW w:w="680"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211</w:t>
            </w:r>
          </w:p>
        </w:tc>
        <w:tc>
          <w:tcPr>
            <w:tcW w:w="588"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742"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148</w:t>
            </w:r>
          </w:p>
        </w:tc>
        <w:tc>
          <w:tcPr>
            <w:tcW w:w="566"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456"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774"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359</w:t>
            </w:r>
          </w:p>
        </w:tc>
        <w:tc>
          <w:tcPr>
            <w:tcW w:w="681"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148</w:t>
            </w:r>
          </w:p>
        </w:tc>
        <w:tc>
          <w:tcPr>
            <w:tcW w:w="598"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555"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100</w:t>
            </w:r>
          </w:p>
        </w:tc>
        <w:tc>
          <w:tcPr>
            <w:tcW w:w="338"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567"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417"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color w:val="auto"/>
                <w:spacing w:val="-2"/>
                <w:position w:val="-2"/>
                <w:szCs w:val="21"/>
                <w:highlight w:val="none"/>
              </w:rPr>
            </w:pPr>
          </w:p>
        </w:tc>
        <w:tc>
          <w:tcPr>
            <w:tcW w:w="681"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宋体"/>
                <w:color w:val="auto"/>
                <w:spacing w:val="-2"/>
                <w:position w:val="-2"/>
                <w:szCs w:val="21"/>
                <w:highlight w:val="none"/>
              </w:rPr>
            </w:pPr>
            <w:r>
              <w:rPr>
                <w:rFonts w:hint="eastAsia" w:ascii="宋体" w:hAnsi="宋体" w:cs="宋体"/>
                <w:color w:val="auto"/>
                <w:spacing w:val="-2"/>
                <w:position w:val="-2"/>
                <w:szCs w:val="21"/>
                <w:highlight w:val="none"/>
              </w:rPr>
              <w:t>111</w:t>
            </w:r>
          </w:p>
        </w:tc>
      </w:tr>
    </w:tbl>
    <w:p>
      <w:pPr>
        <w:widowControl/>
        <w:numPr>
          <w:numId w:val="0"/>
        </w:numPr>
        <w:shd w:val="clear" w:color="auto" w:fill="FFFFFF"/>
        <w:spacing w:line="440" w:lineRule="exact"/>
        <w:ind w:firstLine="2664" w:firstLineChars="900"/>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lang w:val="en-US" w:eastAsia="zh-CN"/>
        </w:rPr>
        <w:t>第七部分：</w:t>
      </w:r>
      <w:r>
        <w:rPr>
          <w:rFonts w:hint="eastAsia" w:ascii="黑体" w:hAnsi="宋体" w:eastAsia="黑体"/>
          <w:color w:val="000000"/>
          <w:spacing w:val="-2"/>
          <w:kern w:val="0"/>
          <w:position w:val="-2"/>
          <w:sz w:val="30"/>
          <w:szCs w:val="30"/>
        </w:rPr>
        <w:t>特色创新</w:t>
      </w:r>
    </w:p>
    <w:p>
      <w:pPr>
        <w:widowControl/>
        <w:numPr>
          <w:ilvl w:val="0"/>
          <w:numId w:val="0"/>
        </w:numPr>
        <w:shd w:val="clear" w:color="auto" w:fill="FFFFFF"/>
        <w:spacing w:line="440" w:lineRule="exact"/>
        <w:ind w:firstLine="560" w:firstLineChars="200"/>
        <w:rPr>
          <w:rFonts w:hint="eastAsia" w:ascii="黑体" w:hAnsi="黑体" w:eastAsia="黑体" w:cs="黑体"/>
          <w:sz w:val="28"/>
          <w:szCs w:val="28"/>
        </w:rPr>
      </w:pPr>
      <w:r>
        <w:rPr>
          <w:rFonts w:hint="eastAsia" w:ascii="黑体" w:hAnsi="黑体" w:eastAsia="黑体" w:cs="黑体"/>
          <w:sz w:val="28"/>
          <w:szCs w:val="28"/>
        </w:rPr>
        <w:t>特色1：建设老年护理专业，为基层卫生医疗服务</w:t>
      </w:r>
      <w:bookmarkStart w:id="0" w:name="_Toc480914544"/>
      <w:bookmarkStart w:id="1" w:name="_Toc480914965"/>
      <w:bookmarkStart w:id="2" w:name="_Toc16203"/>
    </w:p>
    <w:p>
      <w:pPr>
        <w:widowControl/>
        <w:numPr>
          <w:ilvl w:val="0"/>
          <w:numId w:val="0"/>
        </w:numPr>
        <w:shd w:val="clear" w:color="auto" w:fill="FFFFFF"/>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随着中国迈入老龄化社会，我国是目前世界上老年人口最多的国家，国务院新闻办公室发布的《中国老龄事业的发展》白皮书里提到：“中国人口年龄结构已经开始进入老龄化阶段，老年人口正在以年均高于3%的速度增长”，老年护理、老年养老、老年照护等问题已成为全社会关注的焦点。老年护理行业的发展对从业人员的需求产生了很大的变化，随着职业教育的发展，原有的护理专业标准已经不能适应社会对老年护理人才提出的更高要求，亟待培养一批具备老年护理保健、老年服务管理等方面的知识和技能，熟悉老年护理方面的政策法规，能胜任老年人服务与管理工作岗位的高级技术应用性专门人才。培养合格的老年护理人才，积极应对我国老龄化社会的到来，满足老龄社会对护理人才的需求，对于我国构建和谐社会，促进社会健康持续发展，提高人民生活的幸福感和满意度有着深远的意义。</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随着老年护理的社会需求日渐旺盛，政府和社会对老年护理行业必然会加大投入，养老又是一大民生课题，老年护理行业会成为一个新的热门职业，按照国际通用法则计算，老年人口的3%需要特殊护理，这些老年人中，部分进入养老院，部分选择居家养老，不管是机构养老还是社区养老服务，老年护理人员都是不可或缺的人才。医院、社区及养老机构需要不同层次老年护理人才,须以知识、核心能力需求为导向,通过专业设置、课程设置、实践方式等改革培养老年护理人才,以适应我国人口老龄化需要。</w:t>
      </w:r>
    </w:p>
    <w:bookmarkEnd w:id="0"/>
    <w:bookmarkEnd w:id="1"/>
    <w:bookmarkEnd w:id="2"/>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bookmarkStart w:id="3" w:name="_Toc27753"/>
      <w:r>
        <w:rPr>
          <w:rFonts w:hint="eastAsia" w:ascii="宋体" w:hAnsi="宋体" w:eastAsia="宋体" w:cs="宋体"/>
          <w:sz w:val="24"/>
          <w:szCs w:val="24"/>
        </w:rPr>
        <w:t>学校以老年护理创新型专业建设为基础，从制度机制创新、专业人才培养模式建设、课程体系改革、教学资源开发、实训环境建设、师资队伍建设、社会服务能力提升等方面进行老年护理专业的优化革新，提升专业内涵建设。</w:t>
      </w:r>
      <w:bookmarkEnd w:id="3"/>
    </w:p>
    <w:p>
      <w:pPr>
        <w:keepNext w:val="0"/>
        <w:keepLines w:val="0"/>
        <w:pageBreakBefore w:val="0"/>
        <w:kinsoku/>
        <w:wordWrap/>
        <w:overflowPunct/>
        <w:topLinePunct w:val="0"/>
        <w:autoSpaceDE/>
        <w:autoSpaceDN/>
        <w:bidi w:val="0"/>
        <w:spacing w:line="440" w:lineRule="exact"/>
        <w:ind w:firstLine="435"/>
        <w:rPr>
          <w:rFonts w:hint="eastAsia" w:ascii="黑体" w:hAnsi="黑体" w:eastAsia="黑体" w:cs="黑体"/>
          <w:sz w:val="28"/>
          <w:szCs w:val="28"/>
        </w:rPr>
      </w:pPr>
      <w:r>
        <w:rPr>
          <w:rFonts w:hint="eastAsia" w:ascii="黑体" w:hAnsi="黑体" w:eastAsia="黑体" w:cs="黑体"/>
          <w:sz w:val="28"/>
          <w:szCs w:val="28"/>
        </w:rPr>
        <w:t>特色2：根据我校学生的实际情况，实行全员管理模式。</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具体办法：</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校级领导包年级，中层干部包班级，班主任及任课教师包学生，实行结对帮扶教育。主要对每个学生的学习、生活、行为习惯进行一对一跟踪帮扶。</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1、学生巩固率方面：加强学生的防流控辍工作。对厌学的学生及时依情进行思想沟通，帮助其解决困难，尽快使其步入学习的正轨。对生活上有困难的学生，根据国家的资助政策及学校的帮扶措施，给予适当的经济资助，及时解决学生的后顾之忧，使其安心完成学业。对于行为习惯差、经常违纪的的学生，帮扶领导及教师实行跟踪管理，经常与其谈心，矫正其不良思想，使之学有所成。真正实现了“一个不能少”。</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2、学困生帮扶措施：在学习方面针对帮扶学生的各科学习情况进行全面了解，掌握每个学生的优势科目和短板科目，对于优势科目及时鼓励，力求上进，对于短板科目制定帮扶措施，可采用学生间“一对一”帮扶，也可采取师对生“一对一”帮扶，争取让每一位学生早日补齐短板，实现全面发展，促进学生整体提高。真正构成了“班级学习共同体”。</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3、学生心理健康指导：根据我校学生动态管理数据库，对于特殊家庭的学生定期进行心理健康指导。做法是：建立特殊家庭学生档案，做到“一生一案”。有针对性的制定行之有效的帮扶措施。建立教师与特殊家庭学生谈心制度，定期与学生谈心，做好记录，掌握学生思想动态。真正做到与学生交心交朋友，促进其健康成长。</w:t>
      </w:r>
    </w:p>
    <w:p>
      <w:pPr>
        <w:keepNext w:val="0"/>
        <w:keepLines w:val="0"/>
        <w:pageBreakBefore w:val="0"/>
        <w:kinsoku/>
        <w:wordWrap/>
        <w:overflowPunct/>
        <w:topLinePunct w:val="0"/>
        <w:autoSpaceDE/>
        <w:autoSpaceDN/>
        <w:bidi w:val="0"/>
        <w:spacing w:line="440" w:lineRule="exact"/>
        <w:ind w:firstLine="3132" w:firstLineChars="1305"/>
        <w:rPr>
          <w:rFonts w:hint="eastAsia" w:ascii="宋体" w:hAnsi="宋体" w:eastAsia="宋体" w:cs="宋体"/>
          <w:sz w:val="24"/>
          <w:szCs w:val="24"/>
        </w:rPr>
      </w:pPr>
      <w:r>
        <w:rPr>
          <w:rFonts w:hint="eastAsia" w:ascii="宋体" w:hAnsi="宋体" w:eastAsia="宋体" w:cs="宋体"/>
          <w:sz w:val="24"/>
          <w:szCs w:val="24"/>
        </w:rPr>
        <w:t>剪影</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93056" behindDoc="1" locked="0" layoutInCell="1" allowOverlap="1">
            <wp:simplePos x="0" y="0"/>
            <wp:positionH relativeFrom="column">
              <wp:posOffset>2872105</wp:posOffset>
            </wp:positionH>
            <wp:positionV relativeFrom="paragraph">
              <wp:posOffset>163830</wp:posOffset>
            </wp:positionV>
            <wp:extent cx="2216785" cy="1475740"/>
            <wp:effectExtent l="0" t="0" r="12065" b="10160"/>
            <wp:wrapTight wrapText="bothSides">
              <wp:wrapPolygon>
                <wp:start x="0" y="0"/>
                <wp:lineTo x="0" y="21191"/>
                <wp:lineTo x="21346" y="21191"/>
                <wp:lineTo x="21346" y="0"/>
                <wp:lineTo x="0" y="0"/>
              </wp:wrapPolygon>
            </wp:wrapTight>
            <wp:docPr id="47"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descr="4"/>
                    <pic:cNvPicPr>
                      <a:picLocks noChangeAspect="1"/>
                    </pic:cNvPicPr>
                  </pic:nvPicPr>
                  <pic:blipFill>
                    <a:blip r:embed="rId40"/>
                    <a:stretch>
                      <a:fillRect/>
                    </a:stretch>
                  </pic:blipFill>
                  <pic:spPr>
                    <a:xfrm>
                      <a:off x="0" y="0"/>
                      <a:ext cx="2216785" cy="147574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94080" behindDoc="0" locked="0" layoutInCell="1" allowOverlap="1">
            <wp:simplePos x="0" y="0"/>
            <wp:positionH relativeFrom="column">
              <wp:posOffset>-12700</wp:posOffset>
            </wp:positionH>
            <wp:positionV relativeFrom="paragraph">
              <wp:posOffset>100965</wp:posOffset>
            </wp:positionV>
            <wp:extent cx="2208530" cy="1572895"/>
            <wp:effectExtent l="0" t="0" r="1270" b="8255"/>
            <wp:wrapSquare wrapText="bothSides"/>
            <wp:docPr id="49" name="图片 17" descr="C:\Users\Administrator\Documents\Tencent Files\1184887870\FileRecv\MobileFile\mmexport158407051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C:\Users\Administrator\Documents\Tencent Files\1184887870\FileRecv\MobileFile\mmexport1584070514491.jpg"/>
                    <pic:cNvPicPr>
                      <a:picLocks noChangeAspect="1"/>
                    </pic:cNvPicPr>
                  </pic:nvPicPr>
                  <pic:blipFill>
                    <a:blip r:embed="rId41"/>
                    <a:stretch>
                      <a:fillRect/>
                    </a:stretch>
                  </pic:blipFill>
                  <pic:spPr>
                    <a:xfrm>
                      <a:off x="0" y="0"/>
                      <a:ext cx="2208530" cy="1572895"/>
                    </a:xfrm>
                    <a:prstGeom prst="rect">
                      <a:avLst/>
                    </a:prstGeom>
                    <a:noFill/>
                    <a:ln>
                      <a:noFill/>
                    </a:ln>
                  </pic:spPr>
                </pic:pic>
              </a:graphicData>
            </a:graphic>
          </wp:anchor>
        </w:drawing>
      </w:r>
      <w:r>
        <w:rPr>
          <w:rFonts w:hint="eastAsia" w:ascii="宋体" w:hAnsi="宋体" w:eastAsia="宋体" w:cs="宋体"/>
          <w:sz w:val="24"/>
          <w:szCs w:val="24"/>
        </w:rPr>
        <w:t xml:space="preserve">  </w:t>
      </w:r>
    </w:p>
    <w:p>
      <w:pPr>
        <w:pStyle w:val="8"/>
        <w:keepNext w:val="0"/>
        <w:keepLines w:val="0"/>
        <w:pageBreakBefore w:val="0"/>
        <w:kinsoku/>
        <w:wordWrap/>
        <w:overflowPunct/>
        <w:topLinePunct w:val="0"/>
        <w:autoSpaceDE/>
        <w:autoSpaceDN/>
        <w:bidi w:val="0"/>
        <w:spacing w:line="440" w:lineRule="exact"/>
        <w:ind w:firstLineChars="0"/>
        <w:rPr>
          <w:rStyle w:val="7"/>
          <w:rFonts w:hint="eastAsia" w:ascii="宋体" w:hAnsi="宋体" w:eastAsia="宋体" w:cs="宋体"/>
          <w:color w:val="000000"/>
          <w:kern w:val="0"/>
          <w:sz w:val="24"/>
          <w:szCs w:val="24"/>
        </w:rPr>
      </w:pPr>
    </w:p>
    <w:p>
      <w:pPr>
        <w:keepNext w:val="0"/>
        <w:keepLines w:val="0"/>
        <w:pageBreakBefore w:val="0"/>
        <w:kinsoku/>
        <w:wordWrap/>
        <w:overflowPunct/>
        <w:topLinePunct w:val="0"/>
        <w:autoSpaceDE/>
        <w:autoSpaceDN/>
        <w:bidi w:val="0"/>
        <w:spacing w:line="440" w:lineRule="exact"/>
        <w:rPr>
          <w:rStyle w:val="7"/>
          <w:rFonts w:hint="eastAsia" w:ascii="宋体" w:hAnsi="宋体" w:eastAsia="宋体" w:cs="宋体"/>
          <w:color w:val="000000"/>
          <w:kern w:val="0"/>
          <w:sz w:val="24"/>
          <w:szCs w:val="24"/>
        </w:rPr>
      </w:pPr>
      <w:r>
        <w:rPr>
          <w:rStyle w:val="7"/>
          <w:rFonts w:hint="eastAsia" w:ascii="宋体" w:hAnsi="宋体" w:eastAsia="宋体" w:cs="宋体"/>
          <w:color w:val="000000"/>
          <w:kern w:val="0"/>
          <w:sz w:val="24"/>
          <w:szCs w:val="24"/>
        </w:rPr>
        <w:t xml:space="preserve">  </w:t>
      </w:r>
    </w:p>
    <w:p>
      <w:pPr>
        <w:keepNext w:val="0"/>
        <w:keepLines w:val="0"/>
        <w:pageBreakBefore w:val="0"/>
        <w:kinsoku/>
        <w:wordWrap/>
        <w:overflowPunct/>
        <w:topLinePunct w:val="0"/>
        <w:autoSpaceDE/>
        <w:autoSpaceDN/>
        <w:bidi w:val="0"/>
        <w:spacing w:line="440" w:lineRule="exact"/>
        <w:jc w:val="left"/>
        <w:rPr>
          <w:rStyle w:val="7"/>
          <w:rFonts w:hint="eastAsia" w:ascii="宋体" w:hAnsi="宋体" w:eastAsia="宋体" w:cs="宋体"/>
          <w:color w:val="000000"/>
          <w:kern w:val="0"/>
          <w:sz w:val="24"/>
          <w:szCs w:val="24"/>
        </w:rPr>
      </w:pPr>
      <w:r>
        <w:rPr>
          <w:rStyle w:val="7"/>
          <w:rFonts w:hint="eastAsia" w:ascii="宋体" w:hAnsi="宋体" w:eastAsia="宋体" w:cs="宋体"/>
          <w:color w:val="000000"/>
          <w:kern w:val="0"/>
          <w:sz w:val="24"/>
          <w:szCs w:val="24"/>
        </w:rPr>
        <w:t xml:space="preserve">  </w:t>
      </w:r>
    </w:p>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position w:val="-2"/>
          <w:sz w:val="24"/>
          <w:szCs w:val="24"/>
        </w:rPr>
      </w:pP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rPr>
      </w:pPr>
      <w:r>
        <w:rPr>
          <w:rFonts w:hint="eastAsia" w:ascii="宋体" w:hAnsi="宋体" w:eastAsia="宋体" w:cs="宋体"/>
          <w:color w:val="000000"/>
          <w:kern w:val="0"/>
          <w:sz w:val="24"/>
          <w:szCs w:val="24"/>
        </w:rPr>
        <w:drawing>
          <wp:anchor distT="0" distB="0" distL="114300" distR="114300" simplePos="0" relativeHeight="251695104" behindDoc="0" locked="0" layoutInCell="1" allowOverlap="1">
            <wp:simplePos x="0" y="0"/>
            <wp:positionH relativeFrom="column">
              <wp:posOffset>454025</wp:posOffset>
            </wp:positionH>
            <wp:positionV relativeFrom="paragraph">
              <wp:posOffset>255270</wp:posOffset>
            </wp:positionV>
            <wp:extent cx="2372360" cy="1599565"/>
            <wp:effectExtent l="0" t="0" r="8890" b="635"/>
            <wp:wrapSquare wrapText="bothSides"/>
            <wp:docPr id="50" name="图片 19" descr="007$%Q$I49~Z1@A{2SS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descr="007$%Q$I49~Z1@A{2SS1512"/>
                    <pic:cNvPicPr>
                      <a:picLocks noChangeAspect="1"/>
                    </pic:cNvPicPr>
                  </pic:nvPicPr>
                  <pic:blipFill>
                    <a:blip r:embed="rId42"/>
                    <a:stretch>
                      <a:fillRect/>
                    </a:stretch>
                  </pic:blipFill>
                  <pic:spPr>
                    <a:xfrm>
                      <a:off x="0" y="0"/>
                      <a:ext cx="2372360" cy="1599565"/>
                    </a:xfrm>
                    <a:prstGeom prst="rect">
                      <a:avLst/>
                    </a:prstGeom>
                    <a:noFill/>
                    <a:ln>
                      <a:noFill/>
                    </a:ln>
                  </pic:spPr>
                </pic:pic>
              </a:graphicData>
            </a:graphic>
          </wp:anchor>
        </w:drawing>
      </w:r>
      <w:r>
        <w:rPr>
          <w:rStyle w:val="7"/>
          <w:rFonts w:hint="eastAsia" w:ascii="宋体" w:hAnsi="宋体" w:eastAsia="宋体" w:cs="宋体"/>
          <w:color w:val="000000"/>
          <w:kern w:val="0"/>
          <w:sz w:val="24"/>
          <w:szCs w:val="24"/>
        </w:rPr>
        <w:drawing>
          <wp:anchor distT="0" distB="0" distL="114300" distR="114300" simplePos="0" relativeHeight="251692032" behindDoc="0" locked="0" layoutInCell="1" allowOverlap="1">
            <wp:simplePos x="0" y="0"/>
            <wp:positionH relativeFrom="column">
              <wp:posOffset>-2234565</wp:posOffset>
            </wp:positionH>
            <wp:positionV relativeFrom="paragraph">
              <wp:posOffset>210820</wp:posOffset>
            </wp:positionV>
            <wp:extent cx="2174875" cy="1592580"/>
            <wp:effectExtent l="0" t="0" r="15875" b="7620"/>
            <wp:wrapSquare wrapText="bothSides"/>
            <wp:docPr id="48" name="图片 18" descr="微信图片_202003161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微信图片_20200316102444"/>
                    <pic:cNvPicPr>
                      <a:picLocks noChangeAspect="1"/>
                    </pic:cNvPicPr>
                  </pic:nvPicPr>
                  <pic:blipFill>
                    <a:blip r:embed="rId43"/>
                    <a:stretch>
                      <a:fillRect/>
                    </a:stretch>
                  </pic:blipFill>
                  <pic:spPr>
                    <a:xfrm>
                      <a:off x="0" y="0"/>
                      <a:ext cx="2174875" cy="1592580"/>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rPr>
      </w:pP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rPr>
      </w:pP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rPr>
      </w:pP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rPr>
      </w:pP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s="宋体"/>
          <w:color w:val="000000"/>
          <w:spacing w:val="-2"/>
          <w:kern w:val="0"/>
          <w:position w:val="-2"/>
          <w:sz w:val="24"/>
          <w:szCs w:val="24"/>
        </w:rPr>
      </w:pPr>
    </w:p>
    <w:p>
      <w:pPr>
        <w:widowControl/>
        <w:shd w:val="clear" w:color="auto" w:fill="FFFFFF"/>
        <w:spacing w:line="440" w:lineRule="exact"/>
        <w:rPr>
          <w:rFonts w:hint="eastAsia" w:ascii="黑体" w:hAnsi="宋体" w:eastAsia="黑体"/>
          <w:color w:val="000000"/>
          <w:spacing w:val="-2"/>
          <w:kern w:val="0"/>
          <w:position w:val="-2"/>
          <w:sz w:val="30"/>
          <w:szCs w:val="30"/>
        </w:rPr>
      </w:pPr>
    </w:p>
    <w:p>
      <w:pPr>
        <w:widowControl/>
        <w:shd w:val="clear" w:color="auto" w:fill="FFFFFF"/>
        <w:spacing w:line="440" w:lineRule="exact"/>
        <w:rPr>
          <w:rFonts w:hint="eastAsia" w:ascii="黑体" w:hAnsi="宋体" w:eastAsia="黑体"/>
          <w:color w:val="000000"/>
          <w:spacing w:val="-2"/>
          <w:kern w:val="0"/>
          <w:position w:val="-2"/>
          <w:sz w:val="30"/>
          <w:szCs w:val="30"/>
        </w:rPr>
      </w:pPr>
    </w:p>
    <w:p>
      <w:pPr>
        <w:widowControl/>
        <w:shd w:val="clear" w:color="auto" w:fill="FFFFFF"/>
        <w:spacing w:line="440" w:lineRule="exact"/>
        <w:ind w:firstLine="2072" w:firstLineChars="700"/>
        <w:rPr>
          <w:rFonts w:hint="default" w:ascii="黑体" w:hAnsi="宋体" w:eastAsia="黑体" w:cs="Arial"/>
          <w:color w:val="000000"/>
          <w:spacing w:val="-2"/>
          <w:position w:val="-2"/>
          <w:sz w:val="30"/>
          <w:szCs w:val="30"/>
          <w:lang w:val="en-US" w:eastAsia="zh-CN"/>
        </w:rPr>
      </w:pPr>
      <w:r>
        <w:rPr>
          <w:rFonts w:hint="eastAsia" w:ascii="黑体" w:hAnsi="宋体" w:eastAsia="黑体"/>
          <w:color w:val="000000"/>
          <w:spacing w:val="-2"/>
          <w:kern w:val="0"/>
          <w:position w:val="-2"/>
          <w:sz w:val="30"/>
          <w:szCs w:val="30"/>
        </w:rPr>
        <w:t>第八部分.主要问题改进措施</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黑体" w:hAnsi="宋体" w:eastAsia="黑体" w:cs="Arial"/>
          <w:color w:val="000000"/>
          <w:spacing w:val="-2"/>
          <w:position w:val="-2"/>
          <w:sz w:val="28"/>
          <w:szCs w:val="28"/>
        </w:rPr>
        <w:t>8.1主要问题</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学校教师缺乏，人员结构不合理，制约着学校的发展。</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2、师资队伍素质急需提升。学校高学历、高技能人才缺乏，教师职称结构、年龄结构不合理。</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3、德育工作需要创新。学校德育工作、心理辅导工作做的不够深入，须进一步打造以承载环境育人的目标。</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4、教科研水平需提高。体现在学校的教研、科研工作还需深入，细致，提高教研能力，增加科研项目，提高科研水平。</w:t>
      </w:r>
    </w:p>
    <w:p>
      <w:pPr>
        <w:widowControl/>
        <w:snapToGrid w:val="0"/>
        <w:spacing w:line="440" w:lineRule="exact"/>
        <w:ind w:firstLine="552" w:firstLineChars="200"/>
        <w:jc w:val="left"/>
        <w:rPr>
          <w:rFonts w:hint="eastAsia" w:ascii="黑体" w:hAnsi="宋体" w:eastAsia="黑体"/>
          <w:color w:val="000000"/>
          <w:spacing w:val="-2"/>
          <w:kern w:val="0"/>
          <w:position w:val="-2"/>
          <w:sz w:val="28"/>
          <w:szCs w:val="28"/>
        </w:rPr>
      </w:pPr>
      <w:r>
        <w:rPr>
          <w:rFonts w:hint="eastAsia" w:ascii="黑体" w:hAnsi="宋体" w:eastAsia="黑体" w:cs="Arial"/>
          <w:color w:val="000000"/>
          <w:spacing w:val="-2"/>
          <w:position w:val="-2"/>
          <w:sz w:val="28"/>
          <w:szCs w:val="28"/>
        </w:rPr>
        <w:t>8.2</w:t>
      </w:r>
      <w:r>
        <w:rPr>
          <w:rFonts w:hint="eastAsia" w:ascii="黑体" w:hAnsi="宋体" w:eastAsia="黑体"/>
          <w:color w:val="000000"/>
          <w:spacing w:val="-2"/>
          <w:kern w:val="0"/>
          <w:position w:val="-2"/>
          <w:sz w:val="28"/>
          <w:szCs w:val="28"/>
        </w:rPr>
        <w:t>改进措施</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1、理顺学校用人渠道，解决学校教师缺乏等问题。</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2、加强培训工作。学校根据师资实际情况，制定培训规划，通过骨干教师培训、企业实践、新老帮扶等多种形式。来提高师资队伍</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3、强化立德树人工作。学校将德育工作融入教学、管理、社团活动全过程，制定教学质量监控标准，根据标准开展有效的教育教学活动，开展环境文化提升工程。</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4、加大改革创新立度，提高教科研水平。学校常年保证大部分教师参与省市课题研究，关注教育教学中存在的问题。</w:t>
      </w:r>
    </w:p>
    <w:p>
      <w:pPr>
        <w:keepNext w:val="0"/>
        <w:keepLines w:val="0"/>
        <w:pageBreakBefore w:val="0"/>
        <w:kinsoku/>
        <w:wordWrap/>
        <w:overflowPunct/>
        <w:topLinePunct w:val="0"/>
        <w:autoSpaceDE/>
        <w:autoSpaceDN/>
        <w:bidi w:val="0"/>
        <w:spacing w:line="440" w:lineRule="exact"/>
        <w:ind w:firstLine="435"/>
        <w:rPr>
          <w:rFonts w:hint="eastAsia" w:ascii="宋体" w:hAnsi="宋体" w:eastAsia="宋体" w:cs="宋体"/>
          <w:sz w:val="24"/>
          <w:szCs w:val="24"/>
        </w:rPr>
      </w:pPr>
      <w:r>
        <w:rPr>
          <w:rFonts w:hint="eastAsia" w:ascii="宋体" w:hAnsi="宋体" w:eastAsia="宋体" w:cs="宋体"/>
          <w:sz w:val="24"/>
          <w:szCs w:val="24"/>
        </w:rPr>
        <w:t>5、加大骨干专业、特色专业的引领作用，带动其它专业协调发展。</w:t>
      </w:r>
    </w:p>
    <w:p>
      <w:pPr>
        <w:keepNext w:val="0"/>
        <w:keepLines w:val="0"/>
        <w:pageBreakBefore w:val="0"/>
        <w:kinsoku/>
        <w:wordWrap/>
        <w:overflowPunct/>
        <w:topLinePunct w:val="0"/>
        <w:autoSpaceDE/>
        <w:autoSpaceDN/>
        <w:bidi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spacing w:line="440" w:lineRule="exact"/>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spacing w:line="440" w:lineRule="exact"/>
        <w:ind w:firstLine="4800" w:firstLineChars="2000"/>
        <w:rPr>
          <w:rFonts w:hint="eastAsia" w:ascii="宋体" w:hAnsi="宋体" w:eastAsia="宋体" w:cs="宋体"/>
          <w:sz w:val="24"/>
          <w:szCs w:val="24"/>
          <w:lang w:eastAsia="zh-CN"/>
        </w:rPr>
      </w:pPr>
      <w:r>
        <w:rPr>
          <w:rFonts w:hint="eastAsia" w:ascii="宋体" w:hAnsi="宋体" w:eastAsia="宋体" w:cs="宋体"/>
          <w:sz w:val="24"/>
          <w:szCs w:val="24"/>
          <w:lang w:eastAsia="zh-CN"/>
        </w:rPr>
        <w:t>赤峰卫生学校</w:t>
      </w:r>
    </w:p>
    <w:p>
      <w:pPr>
        <w:keepNext w:val="0"/>
        <w:keepLines w:val="0"/>
        <w:pageBreakBefore w:val="0"/>
        <w:kinsoku/>
        <w:wordWrap/>
        <w:overflowPunct/>
        <w:topLinePunct w:val="0"/>
        <w:autoSpaceDE/>
        <w:autoSpaceDN/>
        <w:bidi w:val="0"/>
        <w:spacing w:line="440" w:lineRule="exact"/>
        <w:ind w:firstLine="4800" w:firstLineChars="2000"/>
        <w:rPr>
          <w:rFonts w:hint="eastAsia" w:ascii="宋体" w:hAnsi="宋体" w:eastAsia="宋体" w:cs="宋体"/>
          <w:sz w:val="24"/>
          <w:szCs w:val="24"/>
        </w:rPr>
      </w:pPr>
      <w:r>
        <w:rPr>
          <w:rFonts w:hint="eastAsia" w:ascii="宋体" w:hAnsi="宋体" w:eastAsia="宋体" w:cs="宋体"/>
          <w:sz w:val="24"/>
          <w:szCs w:val="24"/>
        </w:rPr>
        <w:t>20</w:t>
      </w:r>
      <w:r>
        <w:rPr>
          <w:rFonts w:hint="eastAsia" w:ascii="宋体" w:hAnsi="宋体" w:eastAsia="宋体" w:cs="宋体"/>
          <w:sz w:val="24"/>
          <w:szCs w:val="24"/>
          <w:lang w:val="en-US" w:eastAsia="zh-CN"/>
        </w:rPr>
        <w:t>20</w:t>
      </w:r>
      <w:r>
        <w:rPr>
          <w:rFonts w:hint="eastAsia" w:ascii="宋体" w:hAnsi="宋体" w:eastAsia="宋体" w:cs="宋体"/>
          <w:sz w:val="24"/>
          <w:szCs w:val="24"/>
        </w:rPr>
        <w:t>年</w:t>
      </w:r>
      <w:r>
        <w:rPr>
          <w:rFonts w:hint="eastAsia" w:ascii="宋体" w:hAnsi="宋体" w:cs="宋体"/>
          <w:sz w:val="24"/>
          <w:szCs w:val="24"/>
          <w:lang w:val="en-US" w:eastAsia="zh-CN"/>
        </w:rPr>
        <w:t>12</w:t>
      </w:r>
      <w:r>
        <w:rPr>
          <w:rFonts w:hint="eastAsia" w:ascii="宋体" w:hAnsi="宋体" w:eastAsia="宋体" w:cs="宋体"/>
          <w:sz w:val="24"/>
          <w:szCs w:val="24"/>
        </w:rPr>
        <w:t>月</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B57A3E"/>
    <w:multiLevelType w:val="singleLevel"/>
    <w:tmpl w:val="EFB57A3E"/>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751"/>
    <w:rsid w:val="00086DC6"/>
    <w:rsid w:val="000A0D4D"/>
    <w:rsid w:val="000F2218"/>
    <w:rsid w:val="004827B7"/>
    <w:rsid w:val="004D06B6"/>
    <w:rsid w:val="005713FC"/>
    <w:rsid w:val="005926BA"/>
    <w:rsid w:val="007A5751"/>
    <w:rsid w:val="008E2701"/>
    <w:rsid w:val="00F60F15"/>
    <w:rsid w:val="00F8347F"/>
    <w:rsid w:val="00FB551E"/>
    <w:rsid w:val="0182395E"/>
    <w:rsid w:val="02CC5936"/>
    <w:rsid w:val="03242EC4"/>
    <w:rsid w:val="03D032FF"/>
    <w:rsid w:val="04B40918"/>
    <w:rsid w:val="07014DDB"/>
    <w:rsid w:val="07B7539F"/>
    <w:rsid w:val="081514B5"/>
    <w:rsid w:val="0BE2004B"/>
    <w:rsid w:val="0CCA3C16"/>
    <w:rsid w:val="0DAC1461"/>
    <w:rsid w:val="10BE2A0F"/>
    <w:rsid w:val="11E7032D"/>
    <w:rsid w:val="13F611DA"/>
    <w:rsid w:val="14577668"/>
    <w:rsid w:val="160F1204"/>
    <w:rsid w:val="188A3CAD"/>
    <w:rsid w:val="1D8A6D39"/>
    <w:rsid w:val="1E4147E6"/>
    <w:rsid w:val="1EEA165B"/>
    <w:rsid w:val="1F6A4EC7"/>
    <w:rsid w:val="2475441A"/>
    <w:rsid w:val="24E60781"/>
    <w:rsid w:val="2631477D"/>
    <w:rsid w:val="28AB5351"/>
    <w:rsid w:val="28E51738"/>
    <w:rsid w:val="29045D1A"/>
    <w:rsid w:val="2C1E25F2"/>
    <w:rsid w:val="3381545B"/>
    <w:rsid w:val="35A60730"/>
    <w:rsid w:val="37820597"/>
    <w:rsid w:val="379A11B6"/>
    <w:rsid w:val="39EC545C"/>
    <w:rsid w:val="3A752868"/>
    <w:rsid w:val="3CA97C61"/>
    <w:rsid w:val="3D632F2F"/>
    <w:rsid w:val="3DE12666"/>
    <w:rsid w:val="3F4D3110"/>
    <w:rsid w:val="42A64DA5"/>
    <w:rsid w:val="435929DA"/>
    <w:rsid w:val="45E62385"/>
    <w:rsid w:val="45E67628"/>
    <w:rsid w:val="4710777F"/>
    <w:rsid w:val="4797231F"/>
    <w:rsid w:val="48266F56"/>
    <w:rsid w:val="491145F6"/>
    <w:rsid w:val="4B4E14C9"/>
    <w:rsid w:val="4CF7160A"/>
    <w:rsid w:val="509C775B"/>
    <w:rsid w:val="56234961"/>
    <w:rsid w:val="59AC697B"/>
    <w:rsid w:val="5BCF4C48"/>
    <w:rsid w:val="5D5A7035"/>
    <w:rsid w:val="5E343225"/>
    <w:rsid w:val="61151976"/>
    <w:rsid w:val="61310377"/>
    <w:rsid w:val="620A3C65"/>
    <w:rsid w:val="630A616C"/>
    <w:rsid w:val="678F222F"/>
    <w:rsid w:val="68F906D6"/>
    <w:rsid w:val="6A3C6EC0"/>
    <w:rsid w:val="6CED55B0"/>
    <w:rsid w:val="6F260E2D"/>
    <w:rsid w:val="6FF8579C"/>
    <w:rsid w:val="717960B4"/>
    <w:rsid w:val="72867E06"/>
    <w:rsid w:val="72CB10B1"/>
    <w:rsid w:val="74080C8B"/>
    <w:rsid w:val="75227C73"/>
    <w:rsid w:val="75E427AC"/>
    <w:rsid w:val="76DA0CDD"/>
    <w:rsid w:val="770F3804"/>
    <w:rsid w:val="78BB7D6F"/>
    <w:rsid w:val="79A60E61"/>
    <w:rsid w:val="7A4F6451"/>
    <w:rsid w:val="7A9C5D9F"/>
    <w:rsid w:val="7BCC7F05"/>
    <w:rsid w:val="7C2F3284"/>
    <w:rsid w:val="7D4E62C3"/>
    <w:rsid w:val="7D8D4076"/>
    <w:rsid w:val="7DDD58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jc w:val="center"/>
      <w:outlineLvl w:val="0"/>
    </w:pPr>
    <w:rPr>
      <w:rFonts w:ascii="Arial" w:hAnsi="Arial" w:eastAsia="宋体" w:cs="Times New Roman"/>
      <w:b/>
      <w:sz w:val="32"/>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NormalCharacter"/>
    <w:semiHidden/>
    <w:qFormat/>
    <w:uiPriority w:val="0"/>
    <w:rPr>
      <w:kern w:val="2"/>
      <w:sz w:val="21"/>
      <w:szCs w:val="24"/>
      <w:lang w:val="en-US" w:eastAsia="zh-CN" w:bidi="ar-SA"/>
    </w:rPr>
  </w:style>
  <w:style w:type="paragraph" w:customStyle="1" w:styleId="8">
    <w:name w:val="179"/>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1289</Words>
  <Characters>7348</Characters>
  <Lines>61</Lines>
  <Paragraphs>17</Paragraphs>
  <TotalTime>19</TotalTime>
  <ScaleCrop>false</ScaleCrop>
  <LinksUpToDate>false</LinksUpToDate>
  <CharactersWithSpaces>8620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2018-07-05T02:16:00Z</dcterms:created>
  <dc:creator>Sky123.Org</dc:creator>
  <cp:lastModifiedBy>杨圈圈</cp:lastModifiedBy>
  <cp:lastPrinted>2021-03-12T09:57:00Z</cp:lastPrinted>
  <dcterms:modified xsi:type="dcterms:W3CDTF">2021-03-18T08:13:57Z</dcterms:modified>
  <dc:title>赤峰卫生学校评估报告</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