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Hlk66892248"/>
      <w:bookmarkEnd w:id="0"/>
      <w: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page">
                  <wp:align>bottom</wp:align>
                </wp:positionV>
                <wp:extent cx="3359785" cy="8771255"/>
                <wp:effectExtent l="3810" t="5080" r="8255" b="5715"/>
                <wp:wrapNone/>
                <wp:docPr id="75" name="Group 22"/>
                <wp:cNvGraphicFramePr/>
                <a:graphic xmlns:a="http://schemas.openxmlformats.org/drawingml/2006/main">
                  <a:graphicData uri="http://schemas.microsoft.com/office/word/2010/wordprocessingGroup">
                    <wpg:wgp>
                      <wpg:cNvGrpSpPr/>
                      <wpg:grpSpPr>
                        <a:xfrm>
                          <a:off x="0" y="0"/>
                          <a:ext cx="3359785" cy="8771255"/>
                          <a:chOff x="5531" y="1258"/>
                          <a:chExt cx="5291" cy="13813"/>
                        </a:xfrm>
                      </wpg:grpSpPr>
                      <wps:wsp>
                        <wps:cNvPr id="76" name="AutoShape 2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ln>
                        </wps:spPr>
                        <wps:bodyPr/>
                      </wps:wsp>
                      <wpg:grpSp>
                        <wpg:cNvPr id="77" name="Group 24"/>
                        <wpg:cNvGrpSpPr/>
                        <wpg:grpSpPr>
                          <a:xfrm>
                            <a:off x="5531" y="9226"/>
                            <a:ext cx="5291" cy="5845"/>
                            <a:chOff x="5531" y="9226"/>
                            <a:chExt cx="5291" cy="5845"/>
                          </a:xfrm>
                        </wpg:grpSpPr>
                        <wps:wsp>
                          <wps:cNvPr id="78" name="Freeform 25"/>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wps:spPr>
                          <wps:bodyPr rot="0" vert="horz" wrap="square" lIns="91440" tIns="45720" rIns="91440" bIns="45720" anchor="t" anchorCtr="0" upright="1">
                            <a:noAutofit/>
                          </wps:bodyPr>
                        </wps:wsp>
                        <wps:wsp>
                          <wps:cNvPr id="79" name="Oval 2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wps:spPr>
                          <wps:bodyPr rot="0" vert="horz" wrap="square" lIns="91440" tIns="45720" rIns="91440" bIns="45720" anchor="t" anchorCtr="0" upright="1">
                            <a:noAutofit/>
                          </wps:bodyPr>
                        </wps:wsp>
                        <wps:wsp>
                          <wps:cNvPr id="80" name="Oval 2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g:grpSp>
                    </wpg:wgp>
                  </a:graphicData>
                </a:graphic>
              </wp:anchor>
            </w:drawing>
          </mc:Choice>
          <mc:Fallback>
            <w:pict>
              <v:group id="Group 22" o:spid="_x0000_s1026" o:spt="203" style="position:absolute;left:0pt;height:690.65pt;width:264.55pt;mso-position-horizontal:right;mso-position-horizontal-relative:page;mso-position-vertical:bottom;mso-position-vertical-relative:page;z-index:251664384;mso-width-relative:page;mso-height-relative:page;" coordorigin="5531,1258" coordsize="5291,13813" o:gfxdata="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X5CuQ9YAAAAGAQAADwAAAAAAAAABACAAAAAiAAAAZHJzL2Rvd25yZXYueG1sUEsBAhQA&#10;FAAAAAgAh07iQJVVbi9LBQAANRIAAA4AAAAAAAAAAQAgAAAAJQEAAGRycy9lMm9Eb2MueG1sUEsF&#10;BgAAAAAGAAYAWQEAAOIIAAAAAA==&#10;">
                <o:lock v:ext="edit" aspectratio="f"/>
                <v:shape id="AutoShape 23" o:spid="_x0000_s1026" o:spt="32" type="#_x0000_t32" style="position:absolute;left:6519;top:1258;flip:x;height:10040;width:4303;" filled="f" stroked="t" coordsize="21600,21600" o:gfxdata="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TbvfvQAA&#10;ANsAAAAPAAAAAAAAAAEAIAAAACIAAABkcnMvZG93bnJldi54bWxQSwECFAAUAAAACACHTuJAMy8F&#10;njsAAAA5AAAAEAAAAAAAAAABACAAAAAMAQAAZHJzL3NoYXBleG1sLnhtbFBLBQYAAAAABgAGAFsB&#10;AAC2AwAAAAA=&#10;">
                  <v:fill on="f" focussize="0,0"/>
                  <v:stroke color="#A7C0DE [1620]" joinstyle="round"/>
                  <v:imagedata o:title=""/>
                  <o:lock v:ext="edit" aspectratio="f"/>
                </v:shape>
                <v:group id="Group 24" o:spid="_x0000_s1026" o:spt="203" style="position:absolute;left:5531;top:9226;height:5845;width:5291;" coordorigin="5531,9226" coordsize="5291,5845"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Freeform 25" o:spid="_x0000_s1026" o:spt="100" style="position:absolute;left:5531;top:9226;height:5845;width:5291;" fillcolor="#A7C0DE [1620]" filled="t" stroked="f" coordsize="6418,6670" o:gfxdata="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3BWbsAAADb&#10;AAAADwAAAAAAAAABACAAAAAiAAAAZHJzL2Rvd25yZXYueG1sUEsBAhQAFAAAAAgAh07iQDMvBZ47&#10;AAAAOQAAABAAAAAAAAAAAQAgAAAACgEAAGRycy9zaGFwZXhtbC54bWxQSwUGAAAAAAYABgBbAQAA&#10;tAMAAAAA&#10;" path="m6418,1185l6418,6670,1809,6669c974,5889,0,3958,1407,1987c2830,0,5591,411,6418,1185xe">
                    <v:path o:connectlocs="5291,1038;5291,5845;1491,5844;1159,1741;5291,1038" o:connectangles="0,0,0,0,0"/>
                    <v:fill on="t" focussize="0,0"/>
                    <v:stroke on="f"/>
                    <v:imagedata o:title=""/>
                    <o:lock v:ext="edit" aspectratio="f"/>
                  </v:shape>
                  <v:shape id="Oval 26" o:spid="_x0000_s1026" o:spt="3" type="#_x0000_t3" style="position:absolute;left:6117;top:10212;flip:y;height:4258;width:4526;rotation:-5819284f;" fillcolor="#D3E0EF [820]" filled="t" stroked="f" coordsize="21600,21600" o:gfxdata="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RWBL4A&#10;AADbAAAADwAAAAAAAAABACAAAAAiAAAAZHJzL2Rvd25yZXYueG1sUEsBAhQAFAAAAAgAh07iQDMv&#10;BZ47AAAAOQAAABAAAAAAAAAAAQAgAAAADQEAAGRycy9zaGFwZXhtbC54bWxQSwUGAAAAAAYABgBb&#10;AQAAtwMAAAAA&#10;">
                    <v:fill on="t" focussize="0,0"/>
                    <v:stroke on="f"/>
                    <v:imagedata o:title=""/>
                    <o:lock v:ext="edit" aspectratio="f"/>
                  </v:shape>
                  <v:shape id="Oval 27" o:spid="_x0000_s1026" o:spt="3" type="#_x0000_t3" style="position:absolute;left:6217;top:10481;flip:y;height:3221;width:3424;rotation:-5819284f;" fillcolor="#7BA1CE [2420]" filled="t" stroked="f" coordsize="21600,21600" o:gfxdata="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VOEOugAAANsA&#10;AAAPAAAAAAAAAAEAIAAAACIAAABkcnMvZG93bnJldi54bWxQSwECFAAUAAAACACHTuJAMy8FnjsA&#10;AAA5AAAAEAAAAAAAAAABACAAAAAJAQAAZHJzL3NoYXBleG1sLnhtbFBLBQYAAAAABgAGAFsBAACz&#10;AwAAAAA=&#10;">
                    <v:fill on="t" focussize="0,0"/>
                    <v:stroke on="f"/>
                    <v:imagedata o:title=""/>
                    <o:lock v:ext="edit" aspectratio="f"/>
                  </v:shape>
                </v:group>
              </v:group>
            </w:pict>
          </mc:Fallback>
        </mc:AlternateContent>
      </w:r>
      <w:r>
        <mc:AlternateContent>
          <mc:Choice Requires="wpg">
            <w:drawing>
              <wp:anchor distT="0" distB="0" distL="114300" distR="114300" simplePos="0" relativeHeight="251666432" behindDoc="0" locked="0" layoutInCell="0" allowOverlap="1">
                <wp:simplePos x="0" y="0"/>
                <wp:positionH relativeFrom="page">
                  <wp:align>left</wp:align>
                </wp:positionH>
                <wp:positionV relativeFrom="page">
                  <wp:align>top</wp:align>
                </wp:positionV>
                <wp:extent cx="5902960" cy="4838065"/>
                <wp:effectExtent l="9525" t="9525" r="2540" b="635"/>
                <wp:wrapNone/>
                <wp:docPr id="68" name="Group 33"/>
                <wp:cNvGraphicFramePr/>
                <a:graphic xmlns:a="http://schemas.openxmlformats.org/drawingml/2006/main">
                  <a:graphicData uri="http://schemas.microsoft.com/office/word/2010/wordprocessingGroup">
                    <wpg:wgp>
                      <wpg:cNvGrpSpPr/>
                      <wpg:grpSpPr>
                        <a:xfrm>
                          <a:off x="0" y="0"/>
                          <a:ext cx="5902960" cy="4838065"/>
                          <a:chOff x="15" y="15"/>
                          <a:chExt cx="9296" cy="7619"/>
                        </a:xfrm>
                      </wpg:grpSpPr>
                      <wps:wsp>
                        <wps:cNvPr id="69" name="AutoShape 34"/>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ln>
                        </wps:spPr>
                        <wps:bodyPr/>
                      </wps:wsp>
                      <wpg:grpSp>
                        <wpg:cNvPr id="70" name="Group 35"/>
                        <wpg:cNvGrpSpPr/>
                        <wpg:grpSpPr>
                          <a:xfrm>
                            <a:off x="7095" y="5418"/>
                            <a:ext cx="2216" cy="2216"/>
                            <a:chOff x="7907" y="4350"/>
                            <a:chExt cx="2216" cy="2216"/>
                          </a:xfrm>
                        </wpg:grpSpPr>
                        <wps:wsp>
                          <wps:cNvPr id="71" name="Oval 36"/>
                          <wps:cNvSpPr>
                            <a:spLocks noChangeArrowheads="1"/>
                          </wps:cNvSpPr>
                          <wps:spPr bwMode="auto">
                            <a:xfrm>
                              <a:off x="7907" y="4350"/>
                              <a:ext cx="2216" cy="2216"/>
                            </a:xfrm>
                            <a:prstGeom prst="ellipse">
                              <a:avLst/>
                            </a:prstGeom>
                            <a:solidFill>
                              <a:schemeClr val="accent1">
                                <a:lumMod val="50000"/>
                                <a:lumOff val="50000"/>
                              </a:schemeClr>
                            </a:solidFill>
                            <a:ln>
                              <a:noFill/>
                            </a:ln>
                          </wps:spPr>
                          <wps:bodyPr rot="0" vert="horz" wrap="square" lIns="91440" tIns="45720" rIns="91440" bIns="45720" anchor="t" anchorCtr="0" upright="1">
                            <a:noAutofit/>
                          </wps:bodyPr>
                        </wps:wsp>
                        <wps:wsp>
                          <wps:cNvPr id="73" name="Oval 37"/>
                          <wps:cNvSpPr>
                            <a:spLocks noChangeArrowheads="1"/>
                          </wps:cNvSpPr>
                          <wps:spPr bwMode="auto">
                            <a:xfrm>
                              <a:off x="7961" y="4684"/>
                              <a:ext cx="1813" cy="1813"/>
                            </a:xfrm>
                            <a:prstGeom prst="ellipse">
                              <a:avLst/>
                            </a:prstGeom>
                            <a:solidFill>
                              <a:schemeClr val="accent1">
                                <a:lumMod val="25000"/>
                                <a:lumOff val="75000"/>
                              </a:schemeClr>
                            </a:solidFill>
                            <a:ln>
                              <a:noFill/>
                            </a:ln>
                          </wps:spPr>
                          <wps:bodyPr rot="0" vert="horz" wrap="square" lIns="91440" tIns="45720" rIns="91440" bIns="45720" anchor="t" anchorCtr="0" upright="1">
                            <a:noAutofit/>
                          </wps:bodyPr>
                        </wps:wsp>
                        <wps:wsp>
                          <wps:cNvPr id="74" name="Oval 38"/>
                          <wps:cNvSpPr>
                            <a:spLocks noChangeArrowheads="1"/>
                          </wps:cNvSpPr>
                          <wps:spPr bwMode="auto">
                            <a:xfrm>
                              <a:off x="8006" y="5027"/>
                              <a:ext cx="1375" cy="1375"/>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g:grpSp>
                    </wpg:wgp>
                  </a:graphicData>
                </a:graphic>
              </wp:anchor>
            </w:drawing>
          </mc:Choice>
          <mc:Fallback>
            <w:pict>
              <v:group id="Group 33" o:spid="_x0000_s1026" o:spt="203" style="position:absolute;left:0pt;height:380.95pt;width:464.8pt;mso-position-horizontal:left;mso-position-horizontal-relative:page;mso-position-vertical:top;mso-position-vertical-relative:page;z-index:251666432;mso-width-relative:page;mso-height-relative:page;" coordorigin="15,15" coordsize="9296,7619" o:allowincell="f" o:gfxdata="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JYmLIPWAAAABQEAAA8AAAAAAAAAAQAgAAAAIgAAAGRycy9kb3ducmV2LnhtbFBLAQIU&#10;ABQAAAAIAIdO4kDP5/6ivQMAAOINAAAOAAAAAAAAAAEAIAAAACUBAABkcnMvZTJvRG9jLnhtbFBL&#10;BQYAAAAABgAGAFkBAABUBwAAAAA=&#10;">
                <o:lock v:ext="edit" aspectratio="f"/>
                <v:shape id="AutoShape 34" o:spid="_x0000_s1026" o:spt="32" type="#_x0000_t32" style="position:absolute;left:15;top:15;height:7386;width:7512;" filled="f" stroked="t" coordsize="21600,21600" o:gfxdata="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fwLpvQAA&#10;ANsAAAAPAAAAAAAAAAEAIAAAACIAAABkcnMvZG93bnJldi54bWxQSwECFAAUAAAACACHTuJAMy8F&#10;njsAAAA5AAAAEAAAAAAAAAABACAAAAAMAQAAZHJzL3NoYXBleG1sLnhtbFBLBQYAAAAABgAGAFsB&#10;AAC2AwAAAAA=&#10;">
                  <v:fill on="f" focussize="0,0"/>
                  <v:stroke color="#A7C0DE [1620]" joinstyle="round"/>
                  <v:imagedata o:title=""/>
                  <o:lock v:ext="edit" aspectratio="f"/>
                </v:shape>
                <v:group id="Group 35" o:spid="_x0000_s1026" o:spt="203" style="position:absolute;left:7095;top:5418;height:2216;width:2216;" coordorigin="7907,4350" coordsize="2216,2216"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Oval 36" o:spid="_x0000_s1026" o:spt="3" type="#_x0000_t3" style="position:absolute;left:7907;top:4350;height:2216;width:2216;" fillcolor="#A7C0DE [1620]" filled="t" stroked="f" coordsize="21600,21600" o:gfxdata="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PadbsAAADb&#10;AAAADwAAAAAAAAABACAAAAAiAAAAZHJzL2Rvd25yZXYueG1sUEsBAhQAFAAAAAgAh07iQDMvBZ47&#10;AAAAOQAAABAAAAAAAAAAAQAgAAAACgEAAGRycy9zaGFwZXhtbC54bWxQSwUGAAAAAAYABgBbAQAA&#10;tAMAAAAA&#10;">
                    <v:fill on="t" focussize="0,0"/>
                    <v:stroke on="f"/>
                    <v:imagedata o:title=""/>
                    <o:lock v:ext="edit" aspectratio="f"/>
                  </v:shape>
                  <v:shape id="Oval 37" o:spid="_x0000_s1026" o:spt="3" type="#_x0000_t3" style="position:absolute;left:7961;top:4684;height:1813;width:1813;" fillcolor="#D3E0EF [820]" filled="t" stroked="f" coordsize="21600,21600" o:gfxdata="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7ro9vQAA&#10;ANsAAAAPAAAAAAAAAAEAIAAAACIAAABkcnMvZG93bnJldi54bWxQSwECFAAUAAAACACHTuJAMy8F&#10;njsAAAA5AAAAEAAAAAAAAAABACAAAAAMAQAAZHJzL3NoYXBleG1sLnhtbFBLBQYAAAAABgAGAFsB&#10;AAC2AwAAAAA=&#10;">
                    <v:fill on="t" focussize="0,0"/>
                    <v:stroke on="f"/>
                    <v:imagedata o:title=""/>
                    <o:lock v:ext="edit" aspectratio="f"/>
                  </v:shape>
                  <v:shape id="Oval 38" o:spid="_x0000_s1026" o:spt="3" type="#_x0000_t3" style="position:absolute;left:8006;top:5027;height:1375;width:1375;" fillcolor="#7BA1CE [2420]" filled="t" stroked="f" coordsize="21600,21600" o:gfxdata="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DBvQAA&#10;ANsAAAAPAAAAAAAAAAEAIAAAACIAAABkcnMvZG93bnJldi54bWxQSwECFAAUAAAACACHTuJAMy8F&#10;njsAAAA5AAAAEAAAAAAAAAABACAAAAAMAQAAZHJzL3NoYXBleG1sLnhtbFBLBQYAAAAABgAGAFsB&#10;AAC2AwAAAAA=&#10;">
                    <v:fill on="t" focussize="0,0"/>
                    <v:stroke on="f"/>
                    <v:imagedata o:title=""/>
                    <o:lock v:ext="edit" aspectratio="f"/>
                  </v:shape>
                </v:group>
              </v:group>
            </w:pict>
          </mc:Fallback>
        </mc:AlternateContent>
      </w:r>
      <w:r>
        <mc:AlternateContent>
          <mc:Choice Requires="wpg">
            <w:drawing>
              <wp:anchor distT="0" distB="0" distL="114300" distR="114300" simplePos="0" relativeHeight="251665408" behindDoc="0" locked="0" layoutInCell="0" allowOverlap="1">
                <wp:simplePos x="0" y="0"/>
                <wp:positionH relativeFrom="margin">
                  <wp:align>right</wp:align>
                </wp:positionH>
                <wp:positionV relativeFrom="page">
                  <wp:align>top</wp:align>
                </wp:positionV>
                <wp:extent cx="4225290" cy="2886075"/>
                <wp:effectExtent l="8255" t="9525" r="5080" b="0"/>
                <wp:wrapNone/>
                <wp:docPr id="60" name="Group 28"/>
                <wp:cNvGraphicFramePr/>
                <a:graphic xmlns:a="http://schemas.openxmlformats.org/drawingml/2006/main">
                  <a:graphicData uri="http://schemas.microsoft.com/office/word/2010/wordprocessingGroup">
                    <wpg:wgp>
                      <wpg:cNvGrpSpPr/>
                      <wpg:grpSpPr>
                        <a:xfrm>
                          <a:off x="0" y="0"/>
                          <a:ext cx="4225290" cy="2886075"/>
                          <a:chOff x="4136" y="15"/>
                          <a:chExt cx="6654" cy="4545"/>
                        </a:xfrm>
                      </wpg:grpSpPr>
                      <wps:wsp>
                        <wps:cNvPr id="61" name="AutoShape 29"/>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ln>
                        </wps:spPr>
                        <wps:bodyPr/>
                      </wps:wsp>
                      <wps:wsp>
                        <wps:cNvPr id="62" name="Oval 30"/>
                        <wps:cNvSpPr>
                          <a:spLocks noChangeArrowheads="1"/>
                        </wps:cNvSpPr>
                        <wps:spPr bwMode="auto">
                          <a:xfrm>
                            <a:off x="6674" y="444"/>
                            <a:ext cx="4116" cy="4116"/>
                          </a:xfrm>
                          <a:prstGeom prst="ellipse">
                            <a:avLst/>
                          </a:prstGeom>
                          <a:solidFill>
                            <a:schemeClr val="accent1">
                              <a:lumMod val="50000"/>
                              <a:lumOff val="50000"/>
                            </a:schemeClr>
                          </a:solidFill>
                          <a:ln>
                            <a:noFill/>
                          </a:ln>
                        </wps:spPr>
                        <wps:bodyPr rot="0" vert="horz" wrap="square" lIns="91440" tIns="45720" rIns="91440" bIns="45720" anchor="t" anchorCtr="0" upright="1">
                          <a:noAutofit/>
                        </wps:bodyPr>
                      </wps:wsp>
                      <wps:wsp>
                        <wps:cNvPr id="63" name="Oval 31"/>
                        <wps:cNvSpPr>
                          <a:spLocks noChangeArrowheads="1"/>
                        </wps:cNvSpPr>
                        <wps:spPr bwMode="auto">
                          <a:xfrm>
                            <a:off x="6773" y="1058"/>
                            <a:ext cx="3367" cy="3367"/>
                          </a:xfrm>
                          <a:prstGeom prst="ellipse">
                            <a:avLst/>
                          </a:prstGeom>
                          <a:solidFill>
                            <a:schemeClr val="accent1">
                              <a:lumMod val="25000"/>
                              <a:lumOff val="75000"/>
                            </a:schemeClr>
                          </a:solidFill>
                          <a:ln>
                            <a:noFill/>
                          </a:ln>
                        </wps:spPr>
                        <wps:bodyPr rot="0" vert="horz" wrap="square" lIns="91440" tIns="45720" rIns="91440" bIns="45720" anchor="t" anchorCtr="0" upright="1">
                          <a:noAutofit/>
                        </wps:bodyPr>
                      </wps:wsp>
                      <wps:wsp>
                        <wps:cNvPr id="66" name="Oval 32"/>
                        <wps:cNvSpPr>
                          <a:spLocks noChangeArrowheads="1"/>
                        </wps:cNvSpPr>
                        <wps:spPr bwMode="auto">
                          <a:xfrm>
                            <a:off x="6856" y="1709"/>
                            <a:ext cx="2553" cy="2553"/>
                          </a:xfrm>
                          <a:prstGeom prst="ellipse">
                            <a:avLst/>
                          </a:prstGeom>
                          <a:solidFill>
                            <a:schemeClr val="accent1">
                              <a:lumMod val="75000"/>
                              <a:lumOff val="25000"/>
                            </a:schemeClr>
                          </a:solidFill>
                          <a:ln>
                            <a:noFill/>
                          </a:ln>
                        </wps:spPr>
                        <wps:bodyPr rot="0" vert="horz" wrap="square" lIns="91440" tIns="45720" rIns="91440" bIns="45720" anchor="t" anchorCtr="0" upright="1">
                          <a:noAutofit/>
                        </wps:bodyPr>
                      </wps:wsp>
                    </wpg:wgp>
                  </a:graphicData>
                </a:graphic>
              </wp:anchor>
            </w:drawing>
          </mc:Choice>
          <mc:Fallback>
            <w:pict>
              <v:group id="Group 28" o:spid="_x0000_s1026" o:spt="203" style="position:absolute;left:0pt;height:227.25pt;width:332.7pt;mso-position-horizontal:right;mso-position-horizontal-relative:margin;mso-position-vertical:top;mso-position-vertical-relative:page;z-index:251665408;mso-width-relative:page;mso-height-relative:page;" coordorigin="4136,15" coordsize="6654,4545" o:allowincell="f" o:gfxdata="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CbxNte1gAAAAUBAAAPAAAAAAAAAAEAIAAAACIAAABkcnMvZG93bnJldi54bWxQ&#10;SwECFAAUAAAACACHTuJAKy3jSYgDAACvDAAADgAAAAAAAAABACAAAAAlAQAAZHJzL2Uyb0RvYy54&#10;bWxQSwUGAAAAAAYABgBZAQAAHwcAAAAA&#10;">
                <o:lock v:ext="edit" aspectratio="f"/>
                <v:shape id="AutoShape 29" o:spid="_x0000_s1026" o:spt="32" type="#_x0000_t32" style="position:absolute;left:4136;top:15;height:3855;width:3058;" filled="f" stroked="t" coordsize="21600,21600" o:gfxdata="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JDu+8AAAA&#10;2wAAAA8AAAAAAAAAAQAgAAAAIgAAAGRycy9kb3ducmV2LnhtbFBLAQIUABQAAAAIAIdO4kAzLwWe&#10;OwAAADkAAAAQAAAAAAAAAAEAIAAAAAsBAABkcnMvc2hhcGV4bWwueG1sUEsFBgAAAAAGAAYAWwEA&#10;ALUDAAAAAA==&#10;">
                  <v:fill on="f" focussize="0,0"/>
                  <v:stroke color="#A7C0DE [1620]" joinstyle="round"/>
                  <v:imagedata o:title=""/>
                  <o:lock v:ext="edit" aspectratio="f"/>
                </v:shape>
                <v:shape id="Oval 30" o:spid="_x0000_s1026" o:spt="3" type="#_x0000_t3" style="position:absolute;left:6674;top:444;height:4116;width:4116;" fillcolor="#A7C0DE [1620]" filled="t" stroked="f" coordsize="21600,21600" o:gfxdata="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jS37sAAADb&#10;AAAADwAAAAAAAAABACAAAAAiAAAAZHJzL2Rvd25yZXYueG1sUEsBAhQAFAAAAAgAh07iQDMvBZ47&#10;AAAAOQAAABAAAAAAAAAAAQAgAAAACgEAAGRycy9zaGFwZXhtbC54bWxQSwUGAAAAAAYABgBbAQAA&#10;tAMAAAAA&#10;">
                  <v:fill on="t" focussize="0,0"/>
                  <v:stroke on="f"/>
                  <v:imagedata o:title=""/>
                  <o:lock v:ext="edit" aspectratio="f"/>
                </v:shape>
                <v:shape id="Oval 31" o:spid="_x0000_s1026" o:spt="3" type="#_x0000_t3" style="position:absolute;left:6773;top:1058;height:3367;width:3367;" fillcolor="#D3E0EF [820]" filled="t" stroked="f" coordsize="21600,21600" o:gfxdata="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cs4LsAAADb&#10;AAAADwAAAAAAAAABACAAAAAiAAAAZHJzL2Rvd25yZXYueG1sUEsBAhQAFAAAAAgAh07iQDMvBZ47&#10;AAAAOQAAABAAAAAAAAAAAQAgAAAACgEAAGRycy9zaGFwZXhtbC54bWxQSwUGAAAAAAYABgBbAQAA&#10;tAMAAAAA&#10;">
                  <v:fill on="t" focussize="0,0"/>
                  <v:stroke on="f"/>
                  <v:imagedata o:title=""/>
                  <o:lock v:ext="edit" aspectratio="f"/>
                </v:shape>
                <v:shape id="Oval 32" o:spid="_x0000_s1026" o:spt="3" type="#_x0000_t3" style="position:absolute;left:6856;top:1709;height:2553;width:2553;" fillcolor="#7BA1CE [2420]" filled="t" stroked="f" coordsize="21600,21600" o:gfxdata="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4E3wvQAA&#10;ANsAAAAPAAAAAAAAAAEAIAAAACIAAABkcnMvZG93bnJldi54bWxQSwECFAAUAAAACACHTuJAMy8F&#10;njsAAAA5AAAAEAAAAAAAAAABACAAAAAMAQAAZHJzL3NoYXBleG1sLnhtbFBLBQYAAAAABgAGAFsB&#10;AAC2AwAAAAA=&#10;">
                  <v:fill on="t" focussize="0,0"/>
                  <v:stroke on="f"/>
                  <v:imagedata o:title=""/>
                  <o:lock v:ext="edit" aspectratio="f"/>
                </v:shape>
              </v:group>
            </w:pict>
          </mc:Fallback>
        </mc:AlternateContent>
      </w:r>
      <w:r>
        <w:rPr>
          <w:rFonts w:hint="eastAsia"/>
        </w:rPr>
        <w:t>8</w:t>
      </w:r>
    </w:p>
    <w:p>
      <w:pPr>
        <w:widowControl/>
        <w:jc w:val="left"/>
        <w:rPr>
          <w:rFonts w:ascii="黑体" w:hAnsi="黑体" w:eastAsia="黑体" w:cs="宋体"/>
          <w:b/>
          <w:kern w:val="0"/>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-87630</wp:posOffset>
                </wp:positionH>
                <wp:positionV relativeFrom="paragraph">
                  <wp:posOffset>7651750</wp:posOffset>
                </wp:positionV>
                <wp:extent cx="3462655" cy="196850"/>
                <wp:effectExtent l="1905" t="3175" r="2540" b="0"/>
                <wp:wrapSquare wrapText="bothSides"/>
                <wp:docPr id="58" name="WordArt 46"/>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62655" cy="196850"/>
                        </a:xfrm>
                        <a:prstGeom prst="rect">
                          <a:avLst/>
                        </a:prstGeom>
                      </wps:spPr>
                      <wps:txbx>
                        <w:txbxContent>
                          <w:p>
                            <w:pPr>
                              <w:jc w:val="center"/>
                              <w:rPr>
                                <w:kern w:val="0"/>
                                <w:sz w:val="24"/>
                                <w:szCs w:val="24"/>
                              </w:rPr>
                            </w:pPr>
                            <w:r>
                              <w:rPr>
                                <w:rFonts w:hint="eastAsia"/>
                                <w:color w:val="336699"/>
                                <w:sz w:val="72"/>
                                <w:szCs w:val="72"/>
                              </w:rPr>
                              <w:t>内蒙古赤峰市阿鲁科尔沁旗民族职业教育中心</w:t>
                            </w:r>
                          </w:p>
                        </w:txbxContent>
                      </wps:txbx>
                      <wps:bodyPr wrap="square" numCol="1" fromWordArt="1">
                        <a:prstTxWarp prst="textPlain">
                          <a:avLst>
                            <a:gd name="adj" fmla="val 50000"/>
                          </a:avLst>
                        </a:prstTxWarp>
                        <a:spAutoFit/>
                      </wps:bodyPr>
                    </wps:wsp>
                  </a:graphicData>
                </a:graphic>
              </wp:anchor>
            </w:drawing>
          </mc:Choice>
          <mc:Fallback>
            <w:pict>
              <v:shape id="WordArt 46" o:spid="_x0000_s1026" o:spt="202" type="#_x0000_t202" style="position:absolute;left:0pt;margin-left:-6.9pt;margin-top:602.5pt;height:15.5pt;width:272.65pt;mso-wrap-distance-bottom:0pt;mso-wrap-distance-left:9pt;mso-wrap-distance-right:9pt;mso-wrap-distance-top:0pt;z-index:251669504;mso-width-relative:page;mso-height-relative:page;" filled="f" stroked="f" coordsize="21600,21600" o:gfxdata="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p6e29oAAAANAQAADwAA&#10;AAAAAAABACAAAAAiAAAAZHJzL2Rvd25yZXYueG1sUEsBAhQAFAAAAAgAh07iQPITtIwUAgAAKQQA&#10;AA4AAAAAAAAAAQAgAAAAKQEAAGRycy9lMm9Eb2MueG1sUEsFBgAAAAAGAAYAWQEAAK8FAAAAAA==&#10;" adj="10800">
                <v:fill on="f" focussize="0,0"/>
                <v:stroke on="f"/>
                <v:imagedata o:title=""/>
                <o:lock v:ext="edit" text="t" aspectratio="f"/>
                <v:textbox style="mso-fit-shape-to-text:t;">
                  <w:txbxContent>
                    <w:p>
                      <w:pPr>
                        <w:jc w:val="center"/>
                        <w:rPr>
                          <w:kern w:val="0"/>
                          <w:sz w:val="24"/>
                          <w:szCs w:val="24"/>
                        </w:rPr>
                      </w:pPr>
                      <w:r>
                        <w:rPr>
                          <w:rFonts w:hint="eastAsia"/>
                          <w:color w:val="336699"/>
                          <w:sz w:val="72"/>
                          <w:szCs w:val="72"/>
                        </w:rPr>
                        <w:t>内蒙古赤峰市阿鲁科尔沁旗民族职业教育中心</w:t>
                      </w:r>
                    </w:p>
                  </w:txbxContent>
                </v:textbox>
                <w10:wrap type="square"/>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112395</wp:posOffset>
                </wp:positionH>
                <wp:positionV relativeFrom="paragraph">
                  <wp:posOffset>2348230</wp:posOffset>
                </wp:positionV>
                <wp:extent cx="2361565" cy="974725"/>
                <wp:effectExtent l="11430" t="5080" r="74930" b="134620"/>
                <wp:wrapSquare wrapText="bothSides"/>
                <wp:docPr id="57" name="WordArt 45"/>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61565" cy="974725"/>
                        </a:xfrm>
                        <a:prstGeom prst="rect">
                          <a:avLst/>
                        </a:prstGeom>
                      </wps:spPr>
                      <wps:txbx>
                        <w:txbxContent>
                          <w:p>
                            <w:pPr>
                              <w:jc w:val="center"/>
                              <w:rPr>
                                <w:kern w:val="0"/>
                                <w:sz w:val="24"/>
                                <w:szCs w:val="24"/>
                              </w:rPr>
                            </w:pPr>
                            <w:r>
                              <w:rPr>
                                <w:rFonts w:hint="eastAsia"/>
                                <w:color w:val="0070C0"/>
                                <w:sz w:val="96"/>
                                <w:szCs w:val="96"/>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20</w:t>
                            </w:r>
                            <w:r>
                              <w:rPr>
                                <w:color w:val="0070C0"/>
                                <w:sz w:val="96"/>
                                <w:szCs w:val="96"/>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20</w:t>
                            </w:r>
                          </w:p>
                        </w:txbxContent>
                      </wps:txbx>
                      <wps:bodyPr wrap="square" numCol="1" fromWordArt="1">
                        <a:prstTxWarp prst="textCanDown">
                          <a:avLst>
                            <a:gd name="adj" fmla="val 653"/>
                          </a:avLst>
                        </a:prstTxWarp>
                        <a:spAutoFit/>
                      </wps:bodyPr>
                    </wps:wsp>
                  </a:graphicData>
                </a:graphic>
              </wp:anchor>
            </w:drawing>
          </mc:Choice>
          <mc:Fallback>
            <w:pict>
              <v:shape id="WordArt 45" o:spid="_x0000_s1026" o:spt="202" type="#_x0000_t202" style="position:absolute;left:0pt;margin-left:8.85pt;margin-top:184.9pt;height:76.75pt;width:185.95pt;mso-wrap-distance-bottom:0pt;mso-wrap-distance-left:9pt;mso-wrap-distance-right:9pt;mso-wrap-distance-top:0pt;z-index:251668480;mso-width-relative:page;mso-height-relative:page;" filled="f" stroked="f" coordsize="21600,21600" o:gfxdata="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AlcuNsAAAAKAQAA&#10;DwAAAAAAAAABACAAAAAiAAAAZHJzL2Rvd25yZXYueG1sUEsBAhQAFAAAAAgAh07iQLdv8ocWAgAA&#10;KQQAAA4AAAAAAAAAAQAgAAAAKgEAAGRycy9lMm9Eb2MueG1sUEsFBgAAAAAGAAYAWQEAALIFAAAA&#10;AA==&#10;" adj="141">
                <v:fill on="f" focussize="0,0"/>
                <v:stroke on="f"/>
                <v:imagedata o:title=""/>
                <o:lock v:ext="edit" text="t" aspectratio="f"/>
                <v:textbox style="mso-fit-shape-to-text:t;">
                  <w:txbxContent>
                    <w:p>
                      <w:pPr>
                        <w:jc w:val="center"/>
                        <w:rPr>
                          <w:kern w:val="0"/>
                          <w:sz w:val="24"/>
                          <w:szCs w:val="24"/>
                        </w:rPr>
                      </w:pPr>
                      <w:r>
                        <w:rPr>
                          <w:rFonts w:hint="eastAsia"/>
                          <w:color w:val="0070C0"/>
                          <w:sz w:val="96"/>
                          <w:szCs w:val="96"/>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20</w:t>
                      </w:r>
                      <w:r>
                        <w:rPr>
                          <w:color w:val="0070C0"/>
                          <w:sz w:val="96"/>
                          <w:szCs w:val="96"/>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20</w:t>
                      </w:r>
                    </w:p>
                  </w:txbxContent>
                </v:textbox>
                <w10:wrap type="square"/>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-5080</wp:posOffset>
                </wp:positionH>
                <wp:positionV relativeFrom="paragraph">
                  <wp:posOffset>3870960</wp:posOffset>
                </wp:positionV>
                <wp:extent cx="3695065" cy="725805"/>
                <wp:effectExtent l="17780" t="0" r="20955" b="3810"/>
                <wp:wrapSquare wrapText="bothSides"/>
                <wp:docPr id="56" name="WordArt 39"/>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95065" cy="725805"/>
                        </a:xfrm>
                        <a:prstGeom prst="rect">
                          <a:avLst/>
                        </a:prstGeom>
                      </wps:spPr>
                      <wps:txbx>
                        <w:txbxContent>
                          <w:p>
                            <w:pPr>
                              <w:jc w:val="center"/>
                              <w:rPr>
                                <w:kern w:val="0"/>
                                <w:sz w:val="24"/>
                                <w:szCs w:val="24"/>
                              </w:rPr>
                            </w:pPr>
                            <w:r>
                              <w:rPr>
                                <w:rFonts w:hint="eastAsia"/>
                                <w:b/>
                                <w:bCs/>
                                <w:color w:val="002060"/>
                                <w:sz w:val="72"/>
                                <w:szCs w:val="72"/>
                                <w14:textOutline w14:w="9525" w14:cap="flat" w14:cmpd="sng" w14:algn="ctr">
                                  <w14:solidFill>
                                    <w14:srgbClr w14:val="000000"/>
                                  </w14:solidFill>
                                  <w14:prstDash w14:val="solid"/>
                                  <w14:round/>
                                </w14:textOutline>
                              </w:rPr>
                              <w:t>年度质量报告</w:t>
                            </w:r>
                          </w:p>
                        </w:txbxContent>
                      </wps:txbx>
                      <wps:bodyPr wrap="square" numCol="1" fromWordArt="1">
                        <a:prstTxWarp prst="textCanDown">
                          <a:avLst>
                            <a:gd name="adj" fmla="val 7111"/>
                          </a:avLst>
                        </a:prstTxWarp>
                        <a:spAutoFit/>
                      </wps:bodyPr>
                    </wps:wsp>
                  </a:graphicData>
                </a:graphic>
              </wp:anchor>
            </w:drawing>
          </mc:Choice>
          <mc:Fallback>
            <w:pict>
              <v:shape id="WordArt 39" o:spid="_x0000_s1026" o:spt="202" type="#_x0000_t202" style="position:absolute;left:0pt;margin-left:-0.4pt;margin-top:304.8pt;height:57.15pt;width:290.95pt;mso-wrap-distance-bottom:0pt;mso-wrap-distance-left:9pt;mso-wrap-distance-right:9pt;mso-wrap-distance-top:0pt;z-index:251667456;mso-width-relative:page;mso-height-relative:page;" filled="f" stroked="f" coordsize="21600,21600" o:gfxdata="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p8o77WAAAACQEAAA8AAAAA&#10;AAAAAQAgAAAAIgAAAGRycy9kb3ducmV2LnhtbFBLAQIUABQAAAAIAIdO4kDBqyuYFgIAACoEAAAO&#10;AAAAAAAAAAEAIAAAACUBAABkcnMvZTJvRG9jLnhtbFBLBQYAAAAABgAGAFkBAACtBQAAAAA=&#10;" adj="1536">
                <v:fill on="f" focussize="0,0"/>
                <v:stroke on="f"/>
                <v:imagedata o:title=""/>
                <o:lock v:ext="edit" text="t" aspectratio="f"/>
                <v:textbox style="mso-fit-shape-to-text:t;">
                  <w:txbxContent>
                    <w:p>
                      <w:pPr>
                        <w:jc w:val="center"/>
                        <w:rPr>
                          <w:kern w:val="0"/>
                          <w:sz w:val="24"/>
                          <w:szCs w:val="24"/>
                        </w:rPr>
                      </w:pPr>
                      <w:r>
                        <w:rPr>
                          <w:rFonts w:hint="eastAsia"/>
                          <w:b/>
                          <w:bCs/>
                          <w:color w:val="002060"/>
                          <w:sz w:val="72"/>
                          <w:szCs w:val="72"/>
                          <w14:textOutline w14:w="9525" w14:cap="flat" w14:cmpd="sng" w14:algn="ctr">
                            <w14:solidFill>
                              <w14:srgbClr w14:val="000000"/>
                            </w14:solidFill>
                            <w14:prstDash w14:val="solid"/>
                            <w14:round/>
                          </w14:textOutline>
                        </w:rPr>
                        <w:t>年度质量报告</w:t>
                      </w:r>
                    </w:p>
                  </w:txbxContent>
                </v:textbox>
                <w10:wrap type="square"/>
              </v:shape>
            </w:pict>
          </mc:Fallback>
        </mc:AlternateContent>
      </w:r>
      <w:r>
        <w:rPr>
          <w:rFonts w:ascii="黑体" w:hAnsi="黑体" w:eastAsia="黑体" w:cs="宋体"/>
          <w:b/>
          <w:kern w:val="0"/>
          <w:sz w:val="28"/>
          <w:szCs w:val="28"/>
        </w:rPr>
        <w:br w:type="page"/>
      </w:r>
    </w:p>
    <w:p>
      <w:pPr>
        <w:widowControl/>
        <w:jc w:val="center"/>
        <w:rPr>
          <w:rFonts w:ascii="黑体" w:hAnsi="黑体" w:eastAsia="黑体" w:cs="宋体"/>
          <w:b/>
          <w:kern w:val="0"/>
          <w:sz w:val="28"/>
          <w:szCs w:val="28"/>
        </w:rPr>
        <w:sectPr>
          <w:footerReference r:id="rId3" w:type="default"/>
          <w:type w:val="continuous"/>
          <w:pgSz w:w="11906" w:h="16838"/>
          <w:pgMar w:top="1701" w:right="1418" w:bottom="1418" w:left="1701" w:header="851" w:footer="992" w:gutter="0"/>
          <w:pgNumType w:start="0"/>
          <w:cols w:space="425" w:num="1"/>
          <w:titlePg/>
          <w:docGrid w:type="lines" w:linePitch="312" w:charSpace="0"/>
        </w:sectPr>
      </w:pPr>
    </w:p>
    <w:p>
      <w:pPr>
        <w:widowControl/>
        <w:spacing w:line="360" w:lineRule="exact"/>
        <w:jc w:val="center"/>
        <w:rPr>
          <w:rFonts w:ascii="黑体" w:hAnsi="黑体" w:eastAsia="黑体" w:cs="宋体"/>
          <w:b/>
          <w:kern w:val="0"/>
          <w:sz w:val="28"/>
          <w:szCs w:val="28"/>
        </w:rPr>
      </w:pPr>
      <w:r>
        <w:rPr>
          <w:rFonts w:hint="eastAsia" w:ascii="黑体" w:hAnsi="黑体" w:eastAsia="黑体" w:cs="宋体"/>
          <w:b/>
          <w:kern w:val="0"/>
          <w:sz w:val="28"/>
          <w:szCs w:val="28"/>
        </w:rPr>
        <w:t>目  录</w:t>
      </w:r>
    </w:p>
    <w:p>
      <w:pPr>
        <w:widowControl/>
        <w:spacing w:line="420" w:lineRule="exact"/>
        <w:jc w:val="distribute"/>
        <w:rPr>
          <w:rFonts w:hint="eastAsia" w:ascii="黑体" w:hAnsi="黑体" w:eastAsia="黑体" w:cs="宋体"/>
          <w:b/>
          <w:kern w:val="0"/>
          <w:sz w:val="24"/>
          <w:szCs w:val="24"/>
          <w:lang w:eastAsia="zh-CN"/>
        </w:rPr>
      </w:pPr>
      <w:r>
        <w:rPr>
          <w:rFonts w:hint="eastAsia" w:ascii="黑体" w:hAnsi="黑体" w:eastAsia="黑体" w:cs="宋体"/>
          <w:b/>
          <w:kern w:val="0"/>
          <w:sz w:val="24"/>
          <w:szCs w:val="24"/>
        </w:rPr>
        <w:t>1.</w:t>
      </w:r>
      <w:r>
        <w:rPr>
          <w:rFonts w:ascii="黑体" w:hAnsi="黑体" w:eastAsia="黑体" w:cs="宋体"/>
          <w:b/>
          <w:kern w:val="0"/>
          <w:sz w:val="24"/>
          <w:szCs w:val="24"/>
        </w:rPr>
        <w:t>学校</w:t>
      </w:r>
      <w:r>
        <w:rPr>
          <w:rFonts w:hint="eastAsia" w:ascii="黑体" w:hAnsi="黑体" w:eastAsia="黑体" w:cs="宋体"/>
          <w:b/>
          <w:kern w:val="0"/>
          <w:sz w:val="24"/>
          <w:szCs w:val="24"/>
        </w:rPr>
        <w:t>情况………………………………………………………………………………</w:t>
      </w:r>
      <w:r>
        <w:rPr>
          <w:rFonts w:ascii="黑体" w:hAnsi="黑体" w:eastAsia="黑体" w:cs="宋体"/>
          <w:b/>
          <w:kern w:val="0"/>
          <w:sz w:val="24"/>
          <w:szCs w:val="24"/>
        </w:rPr>
        <w:t>1</w:t>
      </w:r>
    </w:p>
    <w:p>
      <w:pPr>
        <w:widowControl/>
        <w:spacing w:line="420" w:lineRule="exact"/>
        <w:jc w:val="distribute"/>
        <w:rPr>
          <w:rFonts w:hint="eastAsia" w:cs="宋体" w:asciiTheme="minorEastAsia" w:hAnsiTheme="minorEastAsia" w:eastAsiaTheme="minorEastAsia"/>
          <w:color w:val="000000"/>
          <w:kern w:val="0"/>
          <w:sz w:val="24"/>
          <w:szCs w:val="24"/>
          <w:lang w:eastAsia="zh-CN"/>
        </w:rPr>
      </w:pPr>
      <w:r>
        <w:rPr>
          <w:rFonts w:hint="eastAsia" w:cs="宋体" w:asciiTheme="minorEastAsia" w:hAnsiTheme="minorEastAsia" w:eastAsiaTheme="minorEastAsia"/>
          <w:color w:val="000000"/>
          <w:kern w:val="0"/>
          <w:sz w:val="24"/>
          <w:szCs w:val="24"/>
        </w:rPr>
        <w:t>1.1学校概况………………………………………………………………………………</w:t>
      </w:r>
      <w:r>
        <w:rPr>
          <w:rFonts w:cs="宋体" w:asciiTheme="minorEastAsia" w:hAnsiTheme="minorEastAsia" w:eastAsiaTheme="minorEastAsia"/>
          <w:color w:val="000000"/>
          <w:kern w:val="0"/>
          <w:sz w:val="24"/>
          <w:szCs w:val="24"/>
        </w:rPr>
        <w:t>2</w:t>
      </w:r>
    </w:p>
    <w:p>
      <w:pPr>
        <w:widowControl/>
        <w:spacing w:line="420" w:lineRule="exact"/>
        <w:jc w:val="distribute"/>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1.2学生情况………………………………………………………………………………2</w:t>
      </w:r>
    </w:p>
    <w:p>
      <w:pPr>
        <w:widowControl/>
        <w:spacing w:line="420" w:lineRule="exact"/>
        <w:jc w:val="distribute"/>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1.3教师队伍………………………………………………………………………………3</w:t>
      </w:r>
    </w:p>
    <w:p>
      <w:pPr>
        <w:widowControl/>
        <w:spacing w:line="420" w:lineRule="exact"/>
        <w:jc w:val="distribute"/>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1.4设施设备………………………………………………………………………………5</w:t>
      </w:r>
    </w:p>
    <w:p>
      <w:pPr>
        <w:widowControl/>
        <w:shd w:val="clear" w:color="auto" w:fill="FFFFFF"/>
        <w:spacing w:line="420" w:lineRule="exact"/>
        <w:jc w:val="distribute"/>
        <w:rPr>
          <w:rFonts w:hint="eastAsia" w:ascii="Calibri" w:hAnsi="Calibri" w:eastAsia="宋体" w:cs="宋体"/>
          <w:b/>
          <w:color w:val="000000"/>
          <w:kern w:val="0"/>
          <w:sz w:val="24"/>
          <w:szCs w:val="24"/>
          <w:lang w:eastAsia="zh-CN"/>
        </w:rPr>
      </w:pPr>
      <w:r>
        <w:rPr>
          <w:rFonts w:hint="eastAsia" w:ascii="黑体" w:hAnsi="黑体" w:eastAsia="黑体" w:cs="宋体"/>
          <w:b/>
          <w:color w:val="000000"/>
          <w:kern w:val="0"/>
          <w:sz w:val="24"/>
          <w:szCs w:val="24"/>
        </w:rPr>
        <w:t>2.学生发展</w:t>
      </w:r>
      <w:r>
        <w:rPr>
          <w:rFonts w:hint="eastAsia" w:ascii="å®ä½" w:hAnsi="å®ä½" w:cs="宋体"/>
          <w:b/>
          <w:color w:val="000000"/>
          <w:kern w:val="0"/>
          <w:sz w:val="24"/>
          <w:szCs w:val="24"/>
        </w:rPr>
        <w:t>………………………………………………………………………………</w:t>
      </w:r>
      <w:r>
        <w:rPr>
          <w:rFonts w:ascii="Calibri" w:hAnsi="Calibri" w:cs="宋体"/>
          <w:b/>
          <w:color w:val="000000"/>
          <w:kern w:val="0"/>
          <w:sz w:val="24"/>
          <w:szCs w:val="24"/>
        </w:rPr>
        <w:t>6</w:t>
      </w:r>
    </w:p>
    <w:p>
      <w:pPr>
        <w:widowControl/>
        <w:shd w:val="clear" w:color="auto" w:fill="FFFFFF"/>
        <w:spacing w:line="420" w:lineRule="exact"/>
        <w:jc w:val="distribute"/>
        <w:rPr>
          <w:rFonts w:ascii="黑体" w:hAnsi="黑体" w:eastAsia="黑体" w:cs="Arial"/>
          <w:b/>
          <w:spacing w:val="-2"/>
          <w:position w:val="-2"/>
          <w:sz w:val="28"/>
          <w:szCs w:val="24"/>
        </w:rPr>
      </w:pPr>
      <w:r>
        <w:rPr>
          <w:rFonts w:hint="eastAsia" w:ascii="å®ä½" w:hAnsi="å®ä½" w:cs="宋体"/>
          <w:color w:val="000000"/>
          <w:kern w:val="0"/>
          <w:sz w:val="24"/>
          <w:szCs w:val="24"/>
        </w:rPr>
        <w:t>2.1学生素质………………………………………………………………………………</w:t>
      </w:r>
      <w:r>
        <w:rPr>
          <w:rFonts w:ascii="å®ä½" w:hAnsi="å®ä½" w:cs="宋体"/>
          <w:color w:val="000000"/>
          <w:kern w:val="0"/>
          <w:sz w:val="24"/>
          <w:szCs w:val="24"/>
        </w:rPr>
        <w:t>6</w:t>
      </w:r>
    </w:p>
    <w:p>
      <w:pPr>
        <w:widowControl/>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2.2在校体验………………………………………………………………………………8</w:t>
      </w:r>
    </w:p>
    <w:p>
      <w:pPr>
        <w:widowControl/>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2.3资助情况………………………………………………………………………………1</w:t>
      </w:r>
      <w:r>
        <w:rPr>
          <w:rFonts w:ascii="å®ä½" w:hAnsi="å®ä½" w:cs="宋体"/>
          <w:color w:val="000000"/>
          <w:kern w:val="0"/>
          <w:sz w:val="24"/>
          <w:szCs w:val="24"/>
        </w:rPr>
        <w:t>0</w:t>
      </w:r>
    </w:p>
    <w:p>
      <w:pPr>
        <w:widowControl/>
        <w:spacing w:line="420" w:lineRule="exact"/>
        <w:jc w:val="distribute"/>
        <w:rPr>
          <w:rFonts w:ascii="å®ä½" w:hAnsi="å®ä½" w:cs="宋体"/>
          <w:color w:val="000000"/>
          <w:kern w:val="0"/>
          <w:sz w:val="24"/>
          <w:szCs w:val="24"/>
        </w:rPr>
      </w:pPr>
      <w:r>
        <w:rPr>
          <w:rFonts w:hint="eastAsia" w:ascii="å®ä½" w:hAnsi="å®ä½" w:cs="宋体"/>
          <w:color w:val="000000"/>
          <w:kern w:val="0"/>
          <w:sz w:val="24"/>
          <w:szCs w:val="24"/>
        </w:rPr>
        <w:t>2.4就业质量………………………………………………………………………………11</w:t>
      </w:r>
    </w:p>
    <w:p>
      <w:pPr>
        <w:widowControl/>
        <w:spacing w:line="420" w:lineRule="exact"/>
        <w:jc w:val="distribute"/>
        <w:rPr>
          <w:rFonts w:ascii="å®ä½" w:hAnsi="å®ä½" w:cs="宋体"/>
          <w:color w:val="000000"/>
          <w:kern w:val="0"/>
          <w:sz w:val="24"/>
          <w:szCs w:val="24"/>
        </w:rPr>
      </w:pPr>
      <w:r>
        <w:rPr>
          <w:rFonts w:hint="eastAsia" w:ascii="å®ä½" w:hAnsi="å®ä½" w:cs="宋体"/>
          <w:color w:val="000000"/>
          <w:kern w:val="0"/>
          <w:sz w:val="24"/>
          <w:szCs w:val="24"/>
        </w:rPr>
        <w:t>2.</w:t>
      </w:r>
      <w:r>
        <w:rPr>
          <w:rFonts w:ascii="å®ä½" w:hAnsi="å®ä½" w:cs="宋体"/>
          <w:color w:val="000000"/>
          <w:kern w:val="0"/>
          <w:sz w:val="24"/>
          <w:szCs w:val="24"/>
        </w:rPr>
        <w:t>5</w:t>
      </w:r>
      <w:r>
        <w:rPr>
          <w:rFonts w:hint="eastAsia" w:ascii="å®ä½" w:hAnsi="å®ä½" w:cs="宋体"/>
          <w:color w:val="000000"/>
          <w:kern w:val="0"/>
          <w:sz w:val="24"/>
          <w:szCs w:val="24"/>
        </w:rPr>
        <w:t>职业发展………………………………………………………………………………1</w:t>
      </w:r>
      <w:r>
        <w:rPr>
          <w:rFonts w:ascii="å®ä½" w:hAnsi="å®ä½" w:cs="宋体"/>
          <w:color w:val="000000"/>
          <w:kern w:val="0"/>
          <w:sz w:val="24"/>
          <w:szCs w:val="24"/>
        </w:rPr>
        <w:t>3</w:t>
      </w:r>
    </w:p>
    <w:p>
      <w:pPr>
        <w:widowControl/>
        <w:spacing w:line="420" w:lineRule="exact"/>
        <w:jc w:val="distribute"/>
        <w:rPr>
          <w:rFonts w:hint="eastAsia" w:ascii="å®ä½" w:hAnsi="å®ä½" w:cs="宋体"/>
          <w:b/>
          <w:color w:val="000000"/>
          <w:kern w:val="0"/>
          <w:sz w:val="24"/>
          <w:szCs w:val="24"/>
        </w:rPr>
      </w:pPr>
      <w:r>
        <w:rPr>
          <w:rFonts w:hint="eastAsia" w:ascii="黑体" w:hAnsi="黑体" w:eastAsia="黑体" w:cs="宋体"/>
          <w:b/>
          <w:color w:val="000000"/>
          <w:kern w:val="0"/>
          <w:sz w:val="24"/>
          <w:szCs w:val="24"/>
        </w:rPr>
        <w:t>3.质量保障措施</w:t>
      </w:r>
      <w:r>
        <w:rPr>
          <w:rFonts w:hint="eastAsia" w:ascii="å®ä½" w:hAnsi="å®ä½" w:cs="宋体"/>
          <w:b/>
          <w:color w:val="000000"/>
          <w:kern w:val="0"/>
          <w:sz w:val="24"/>
          <w:szCs w:val="24"/>
        </w:rPr>
        <w:t>…………………………………………………………………………1</w:t>
      </w:r>
      <w:r>
        <w:rPr>
          <w:rFonts w:ascii="å®ä½" w:hAnsi="å®ä½" w:cs="宋体"/>
          <w:b/>
          <w:color w:val="000000"/>
          <w:kern w:val="0"/>
          <w:sz w:val="24"/>
          <w:szCs w:val="24"/>
        </w:rPr>
        <w:t>3</w:t>
      </w:r>
    </w:p>
    <w:p>
      <w:pPr>
        <w:widowControl/>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3.1专业动态调整…………………………………………………………………………1</w:t>
      </w:r>
      <w:r>
        <w:rPr>
          <w:rFonts w:ascii="å®ä½" w:hAnsi="å®ä½" w:cs="宋体"/>
          <w:color w:val="000000"/>
          <w:kern w:val="0"/>
          <w:sz w:val="24"/>
          <w:szCs w:val="24"/>
        </w:rPr>
        <w:t>3</w:t>
      </w:r>
    </w:p>
    <w:p>
      <w:pPr>
        <w:widowControl/>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3.2教育教学改革…………………………………………………………………………1</w:t>
      </w:r>
      <w:r>
        <w:rPr>
          <w:rFonts w:ascii="å®ä½" w:hAnsi="å®ä½" w:cs="宋体"/>
          <w:color w:val="000000"/>
          <w:kern w:val="0"/>
          <w:sz w:val="24"/>
          <w:szCs w:val="24"/>
        </w:rPr>
        <w:t>3</w:t>
      </w:r>
    </w:p>
    <w:p>
      <w:pPr>
        <w:widowControl/>
        <w:shd w:val="clear" w:color="auto" w:fill="FFFFFF"/>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3.3教师培养培训…………………………………………………………………………14</w:t>
      </w:r>
    </w:p>
    <w:p>
      <w:pPr>
        <w:widowControl/>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3.4规范管理………………………………………………………………………………1</w:t>
      </w:r>
      <w:r>
        <w:rPr>
          <w:rFonts w:ascii="å®ä½" w:hAnsi="å®ä½" w:cs="宋体"/>
          <w:color w:val="000000"/>
          <w:kern w:val="0"/>
          <w:sz w:val="24"/>
          <w:szCs w:val="24"/>
        </w:rPr>
        <w:t>5</w:t>
      </w:r>
    </w:p>
    <w:p>
      <w:pPr>
        <w:widowControl/>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3.5德育工作………………………………………………………………………………</w:t>
      </w:r>
      <w:r>
        <w:rPr>
          <w:rFonts w:ascii="å®ä½" w:hAnsi="å®ä½" w:cs="宋体"/>
          <w:color w:val="000000"/>
          <w:kern w:val="0"/>
          <w:sz w:val="24"/>
          <w:szCs w:val="24"/>
        </w:rPr>
        <w:t>18</w:t>
      </w:r>
    </w:p>
    <w:p>
      <w:pPr>
        <w:widowControl/>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3.</w:t>
      </w:r>
      <w:r>
        <w:rPr>
          <w:rFonts w:ascii="å®ä½" w:hAnsi="å®ä½" w:cs="宋体"/>
          <w:color w:val="000000"/>
          <w:kern w:val="0"/>
          <w:sz w:val="24"/>
          <w:szCs w:val="24"/>
        </w:rPr>
        <w:t>6</w:t>
      </w:r>
      <w:r>
        <w:rPr>
          <w:rFonts w:hint="eastAsia" w:ascii="å®ä½" w:hAnsi="å®ä½" w:cs="宋体"/>
          <w:color w:val="000000"/>
          <w:kern w:val="0"/>
          <w:sz w:val="24"/>
          <w:szCs w:val="24"/>
        </w:rPr>
        <w:t>党建情况………………………………………………………………………………</w:t>
      </w:r>
      <w:r>
        <w:rPr>
          <w:rFonts w:ascii="å®ä½" w:hAnsi="å®ä½" w:cs="宋体"/>
          <w:color w:val="000000"/>
          <w:kern w:val="0"/>
          <w:sz w:val="24"/>
          <w:szCs w:val="24"/>
        </w:rPr>
        <w:t>21</w:t>
      </w:r>
    </w:p>
    <w:p>
      <w:pPr>
        <w:widowControl/>
        <w:spacing w:line="420" w:lineRule="exact"/>
        <w:jc w:val="distribute"/>
        <w:rPr>
          <w:rFonts w:hint="eastAsia" w:ascii="å®ä½" w:hAnsi="å®ä½" w:cs="宋体"/>
          <w:b/>
          <w:color w:val="000000"/>
          <w:kern w:val="0"/>
          <w:sz w:val="24"/>
          <w:szCs w:val="24"/>
        </w:rPr>
      </w:pPr>
      <w:r>
        <w:rPr>
          <w:rFonts w:hint="eastAsia" w:ascii="å®ä½" w:hAnsi="å®ä½" w:cs="宋体"/>
          <w:color w:val="000000"/>
          <w:kern w:val="0"/>
          <w:sz w:val="24"/>
          <w:szCs w:val="24"/>
        </w:rPr>
        <w:t>4.校企合作</w:t>
      </w:r>
      <w:r>
        <w:rPr>
          <w:rFonts w:hint="eastAsia" w:ascii="å®ä½" w:hAnsi="å®ä½" w:cs="宋体"/>
          <w:b/>
          <w:color w:val="000000"/>
          <w:kern w:val="0"/>
          <w:sz w:val="24"/>
          <w:szCs w:val="24"/>
        </w:rPr>
        <w:t>………………………………………………………………………………2</w:t>
      </w:r>
      <w:r>
        <w:rPr>
          <w:rFonts w:ascii="å®ä½" w:hAnsi="å®ä½" w:cs="宋体"/>
          <w:b/>
          <w:color w:val="000000"/>
          <w:kern w:val="0"/>
          <w:sz w:val="24"/>
          <w:szCs w:val="24"/>
        </w:rPr>
        <w:t>2</w:t>
      </w:r>
    </w:p>
    <w:p>
      <w:pPr>
        <w:widowControl/>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4.1校企合作……………………………………………………………………………2</w:t>
      </w:r>
      <w:r>
        <w:rPr>
          <w:rFonts w:ascii="å®ä½" w:hAnsi="å®ä½" w:cs="宋体"/>
          <w:color w:val="000000"/>
          <w:kern w:val="0"/>
          <w:sz w:val="24"/>
          <w:szCs w:val="24"/>
        </w:rPr>
        <w:t>2</w:t>
      </w:r>
    </w:p>
    <w:p>
      <w:pPr>
        <w:widowControl/>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4.</w:t>
      </w:r>
      <w:r>
        <w:rPr>
          <w:rFonts w:ascii="å®ä½" w:hAnsi="å®ä½" w:cs="宋体"/>
          <w:color w:val="000000"/>
          <w:kern w:val="0"/>
          <w:sz w:val="24"/>
          <w:szCs w:val="24"/>
        </w:rPr>
        <w:t>2</w:t>
      </w:r>
      <w:r>
        <w:rPr>
          <w:rFonts w:hint="eastAsia" w:ascii="å®ä½" w:hAnsi="å®ä½" w:cs="宋体"/>
          <w:color w:val="000000"/>
          <w:kern w:val="0"/>
          <w:sz w:val="24"/>
          <w:szCs w:val="24"/>
        </w:rPr>
        <w:t>学生实习………………………………………………………………………………</w:t>
      </w:r>
      <w:r>
        <w:rPr>
          <w:rFonts w:ascii="å®ä½" w:hAnsi="å®ä½" w:cs="宋体"/>
          <w:color w:val="000000"/>
          <w:kern w:val="0"/>
          <w:sz w:val="24"/>
          <w:szCs w:val="24"/>
        </w:rPr>
        <w:t>23</w:t>
      </w:r>
    </w:p>
    <w:p>
      <w:pPr>
        <w:widowControl/>
        <w:spacing w:line="420" w:lineRule="exact"/>
        <w:jc w:val="distribute"/>
        <w:rPr>
          <w:rFonts w:hint="eastAsia" w:ascii="å®ä½" w:hAnsi="å®ä½" w:cs="宋体"/>
          <w:b/>
          <w:color w:val="000000"/>
          <w:kern w:val="0"/>
          <w:sz w:val="24"/>
          <w:szCs w:val="24"/>
        </w:rPr>
      </w:pPr>
      <w:r>
        <w:rPr>
          <w:rFonts w:hint="eastAsia" w:ascii="黑体" w:hAnsi="黑体" w:eastAsia="黑体" w:cs="宋体"/>
          <w:b/>
          <w:color w:val="000000"/>
          <w:kern w:val="0"/>
          <w:sz w:val="24"/>
          <w:szCs w:val="24"/>
        </w:rPr>
        <w:t>5.社会贡献</w:t>
      </w:r>
      <w:r>
        <w:rPr>
          <w:rFonts w:hint="eastAsia" w:ascii="å®ä½" w:hAnsi="å®ä½" w:cs="宋体"/>
          <w:b/>
          <w:color w:val="000000"/>
          <w:kern w:val="0"/>
          <w:sz w:val="24"/>
          <w:szCs w:val="24"/>
        </w:rPr>
        <w:t>………………………………………………………………………………</w:t>
      </w:r>
      <w:r>
        <w:rPr>
          <w:rFonts w:ascii="å®ä½" w:hAnsi="å®ä½" w:cs="宋体"/>
          <w:b/>
          <w:color w:val="000000"/>
          <w:kern w:val="0"/>
          <w:sz w:val="24"/>
          <w:szCs w:val="24"/>
        </w:rPr>
        <w:t>25</w:t>
      </w:r>
    </w:p>
    <w:p>
      <w:pPr>
        <w:widowControl/>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5.1人才培养………………………………………………………………………………</w:t>
      </w:r>
      <w:r>
        <w:rPr>
          <w:rFonts w:ascii="å®ä½" w:hAnsi="å®ä½" w:cs="宋体"/>
          <w:color w:val="000000"/>
          <w:kern w:val="0"/>
          <w:sz w:val="24"/>
          <w:szCs w:val="24"/>
        </w:rPr>
        <w:t>25</w:t>
      </w:r>
    </w:p>
    <w:p>
      <w:pPr>
        <w:widowControl/>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5.2社会服务………………………………………………………………………………2</w:t>
      </w:r>
      <w:r>
        <w:rPr>
          <w:rFonts w:ascii="å®ä½" w:hAnsi="å®ä½" w:cs="宋体"/>
          <w:color w:val="000000"/>
          <w:kern w:val="0"/>
          <w:sz w:val="24"/>
          <w:szCs w:val="24"/>
        </w:rPr>
        <w:t>5</w:t>
      </w:r>
    </w:p>
    <w:p>
      <w:pPr>
        <w:widowControl/>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5.3对口支援………………………………………………………………………………2</w:t>
      </w:r>
      <w:r>
        <w:rPr>
          <w:rFonts w:ascii="å®ä½" w:hAnsi="å®ä½" w:cs="宋体"/>
          <w:color w:val="000000"/>
          <w:kern w:val="0"/>
          <w:sz w:val="24"/>
          <w:szCs w:val="24"/>
        </w:rPr>
        <w:t>5</w:t>
      </w:r>
    </w:p>
    <w:p>
      <w:pPr>
        <w:widowControl/>
        <w:spacing w:line="420" w:lineRule="exact"/>
        <w:jc w:val="distribute"/>
        <w:rPr>
          <w:rFonts w:ascii="黑体" w:hAnsi="黑体" w:eastAsia="黑体" w:cs="宋体"/>
          <w:b/>
          <w:color w:val="000000"/>
          <w:kern w:val="0"/>
          <w:sz w:val="24"/>
          <w:szCs w:val="24"/>
        </w:rPr>
      </w:pPr>
      <w:r>
        <w:rPr>
          <w:rFonts w:hint="eastAsia" w:ascii="黑体" w:hAnsi="黑体" w:eastAsia="黑体" w:cs="宋体"/>
          <w:b/>
          <w:color w:val="000000"/>
          <w:kern w:val="0"/>
          <w:sz w:val="24"/>
          <w:szCs w:val="24"/>
        </w:rPr>
        <w:t>6.举办人职责</w:t>
      </w:r>
      <w:r>
        <w:rPr>
          <w:rFonts w:hint="eastAsia" w:ascii="å®ä½" w:hAnsi="å®ä½" w:cs="宋体"/>
          <w:b/>
          <w:color w:val="000000"/>
          <w:kern w:val="0"/>
          <w:sz w:val="24"/>
          <w:szCs w:val="24"/>
        </w:rPr>
        <w:t>……………………………………………………………………………2</w:t>
      </w:r>
      <w:r>
        <w:rPr>
          <w:rFonts w:ascii="å®ä½" w:hAnsi="å®ä½" w:cs="宋体"/>
          <w:b/>
          <w:color w:val="000000"/>
          <w:kern w:val="0"/>
          <w:sz w:val="24"/>
          <w:szCs w:val="24"/>
        </w:rPr>
        <w:t>6</w:t>
      </w:r>
    </w:p>
    <w:p>
      <w:pPr>
        <w:widowControl/>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6.1经费……………………………………………………………………………………2</w:t>
      </w:r>
      <w:r>
        <w:rPr>
          <w:rFonts w:ascii="å®ä½" w:hAnsi="å®ä½" w:cs="宋体"/>
          <w:color w:val="000000"/>
          <w:kern w:val="0"/>
          <w:sz w:val="24"/>
          <w:szCs w:val="24"/>
        </w:rPr>
        <w:t>6</w:t>
      </w:r>
    </w:p>
    <w:p>
      <w:pPr>
        <w:widowControl/>
        <w:spacing w:line="420" w:lineRule="exact"/>
        <w:jc w:val="distribute"/>
        <w:rPr>
          <w:rFonts w:hint="eastAsia" w:ascii="å®ä½" w:hAnsi="å®ä½" w:cs="宋体"/>
          <w:color w:val="000000"/>
          <w:kern w:val="0"/>
          <w:sz w:val="24"/>
          <w:szCs w:val="24"/>
        </w:rPr>
      </w:pPr>
      <w:r>
        <w:rPr>
          <w:rFonts w:hint="eastAsia" w:ascii="å®ä½" w:hAnsi="å®ä½" w:cs="宋体"/>
          <w:color w:val="000000"/>
          <w:kern w:val="0"/>
          <w:sz w:val="24"/>
          <w:szCs w:val="24"/>
        </w:rPr>
        <w:t>6.2政策措施………………………………………………………………………………2</w:t>
      </w:r>
      <w:r>
        <w:rPr>
          <w:rFonts w:ascii="å®ä½" w:hAnsi="å®ä½" w:cs="宋体"/>
          <w:color w:val="000000"/>
          <w:kern w:val="0"/>
          <w:sz w:val="24"/>
          <w:szCs w:val="24"/>
        </w:rPr>
        <w:t>7</w:t>
      </w:r>
    </w:p>
    <w:p>
      <w:pPr>
        <w:widowControl/>
        <w:spacing w:line="420" w:lineRule="exact"/>
        <w:jc w:val="distribute"/>
        <w:rPr>
          <w:rFonts w:ascii="黑体" w:hAnsi="黑体" w:eastAsia="黑体" w:cs="宋体"/>
          <w:b/>
          <w:color w:val="000000"/>
          <w:kern w:val="0"/>
          <w:sz w:val="24"/>
          <w:szCs w:val="24"/>
        </w:rPr>
      </w:pPr>
      <w:r>
        <w:rPr>
          <w:rFonts w:hint="eastAsia" w:ascii="黑体" w:hAnsi="黑体" w:eastAsia="黑体" w:cs="宋体"/>
          <w:b/>
          <w:color w:val="000000"/>
          <w:kern w:val="0"/>
          <w:sz w:val="24"/>
          <w:szCs w:val="24"/>
        </w:rPr>
        <w:t>7.特色创新</w:t>
      </w:r>
      <w:r>
        <w:rPr>
          <w:rFonts w:hint="eastAsia" w:ascii="å®ä½" w:hAnsi="å®ä½" w:cs="宋体"/>
          <w:b/>
          <w:color w:val="000000"/>
          <w:kern w:val="0"/>
          <w:sz w:val="24"/>
          <w:szCs w:val="24"/>
        </w:rPr>
        <w:t>………………………………………………………………………………2</w:t>
      </w:r>
      <w:r>
        <w:rPr>
          <w:rFonts w:ascii="å®ä½" w:hAnsi="å®ä½" w:cs="宋体"/>
          <w:b/>
          <w:color w:val="000000"/>
          <w:kern w:val="0"/>
          <w:sz w:val="24"/>
          <w:szCs w:val="24"/>
        </w:rPr>
        <w:t>8</w:t>
      </w:r>
    </w:p>
    <w:p>
      <w:pPr>
        <w:spacing w:line="420" w:lineRule="exact"/>
        <w:ind w:firstLine="200"/>
        <w:jc w:val="distribute"/>
        <w:rPr>
          <w:rFonts w:hint="eastAsia" w:ascii="å®ä½" w:hAnsi="å®ä½" w:cs="宋体"/>
          <w:color w:val="000000"/>
          <w:kern w:val="0"/>
          <w:sz w:val="24"/>
          <w:szCs w:val="24"/>
        </w:rPr>
      </w:pPr>
      <w:r>
        <w:rPr>
          <w:rFonts w:hint="eastAsia" w:ascii="å®ä½" w:hAnsi="å®ä½" w:cs="宋体"/>
          <w:color w:val="000000"/>
          <w:kern w:val="0"/>
          <w:sz w:val="24"/>
          <w:szCs w:val="24"/>
        </w:rPr>
        <w:t>案例1研训并举，构筑教师成长新载体………………………………………………2</w:t>
      </w:r>
      <w:r>
        <w:rPr>
          <w:rFonts w:ascii="å®ä½" w:hAnsi="å®ä½" w:cs="宋体"/>
          <w:color w:val="000000"/>
          <w:kern w:val="0"/>
          <w:sz w:val="24"/>
          <w:szCs w:val="24"/>
        </w:rPr>
        <w:t>8</w:t>
      </w:r>
    </w:p>
    <w:p>
      <w:pPr>
        <w:widowControl/>
        <w:spacing w:line="420" w:lineRule="exact"/>
        <w:jc w:val="distribute"/>
        <w:rPr>
          <w:rFonts w:ascii="黑体" w:hAnsi="黑体" w:eastAsia="黑体" w:cs="宋体"/>
          <w:b/>
          <w:color w:val="000000"/>
          <w:kern w:val="0"/>
          <w:sz w:val="24"/>
          <w:szCs w:val="24"/>
        </w:rPr>
      </w:pPr>
      <w:r>
        <w:rPr>
          <w:rFonts w:ascii="黑体" w:hAnsi="黑体" w:eastAsia="黑体" w:cs="宋体"/>
          <w:b/>
          <w:color w:val="000000"/>
          <w:kern w:val="0"/>
          <w:sz w:val="24"/>
          <w:szCs w:val="24"/>
        </w:rPr>
        <mc:AlternateContent>
          <mc:Choice Requires="wps">
            <w:drawing>
              <wp:anchor distT="0" distB="0" distL="114300" distR="114300" simplePos="0" relativeHeight="251670528" behindDoc="0" locked="0" layoutInCell="1" allowOverlap="1">
                <wp:simplePos x="0" y="0"/>
                <wp:positionH relativeFrom="column">
                  <wp:posOffset>5467350</wp:posOffset>
                </wp:positionH>
                <wp:positionV relativeFrom="paragraph">
                  <wp:posOffset>276860</wp:posOffset>
                </wp:positionV>
                <wp:extent cx="388620" cy="163830"/>
                <wp:effectExtent l="3810" t="4445" r="0" b="3175"/>
                <wp:wrapNone/>
                <wp:docPr id="55" name="Rectangle 54"/>
                <wp:cNvGraphicFramePr/>
                <a:graphic xmlns:a="http://schemas.openxmlformats.org/drawingml/2006/main">
                  <a:graphicData uri="http://schemas.microsoft.com/office/word/2010/wordprocessingShape">
                    <wps:wsp>
                      <wps:cNvSpPr>
                        <a:spLocks noChangeArrowheads="1"/>
                      </wps:cNvSpPr>
                      <wps:spPr bwMode="auto">
                        <a:xfrm>
                          <a:off x="0" y="0"/>
                          <a:ext cx="388620" cy="16383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430.5pt;margin-top:21.8pt;height:12.9pt;width:30.6pt;z-index:251670528;mso-width-relative:page;mso-height-relative:page;" fillcolor="#FFFFFF" filled="t" stroked="f" coordsize="21600,21600" o:gfxdata="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BXX3dgAAAAJAQAADwAAAAAA&#10;AAABACAAAAAiAAAAZHJzL2Rvd25yZXYueG1sUEsBAhQAFAAAAAgAh07iQOe0icATAgAAKgQAAA4A&#10;AAAAAAAAAQAgAAAAJwEAAGRycy9lMm9Eb2MueG1sUEsFBgAAAAAGAAYAWQEAAKwFAAAAAA==&#10;">
                <v:fill on="t" focussize="0,0"/>
                <v:stroke on="f"/>
                <v:imagedata o:title=""/>
                <o:lock v:ext="edit" aspectratio="f"/>
              </v:rect>
            </w:pict>
          </mc:Fallback>
        </mc:AlternateContent>
      </w:r>
      <w:r>
        <w:rPr>
          <w:rFonts w:hint="eastAsia" w:ascii="黑体" w:hAnsi="黑体" w:eastAsia="黑体" w:cs="宋体"/>
          <w:b/>
          <w:color w:val="000000"/>
          <w:kern w:val="0"/>
          <w:sz w:val="24"/>
          <w:szCs w:val="24"/>
        </w:rPr>
        <w:t>8.主要问题</w:t>
      </w:r>
      <w:r>
        <w:rPr>
          <w:rFonts w:hint="eastAsia" w:ascii="å®ä½" w:hAnsi="å®ä½" w:cs="宋体"/>
          <w:b/>
          <w:color w:val="000000"/>
          <w:kern w:val="0"/>
          <w:sz w:val="24"/>
          <w:szCs w:val="24"/>
        </w:rPr>
        <w:t>………………………………………………………………………………</w:t>
      </w:r>
      <w:r>
        <w:rPr>
          <w:rFonts w:ascii="å®ä½" w:hAnsi="å®ä½" w:cs="宋体"/>
          <w:b/>
          <w:color w:val="000000"/>
          <w:kern w:val="0"/>
          <w:sz w:val="24"/>
          <w:szCs w:val="24"/>
        </w:rPr>
        <w:t>31</w:t>
      </w:r>
    </w:p>
    <w:p>
      <w:pPr>
        <w:widowControl/>
        <w:spacing w:line="440" w:lineRule="exact"/>
        <w:ind w:firstLine="602" w:firstLineChars="200"/>
        <w:jc w:val="left"/>
        <w:rPr>
          <w:rFonts w:ascii="黑体" w:hAnsi="黑体" w:eastAsia="黑体" w:cs="宋体"/>
          <w:b/>
          <w:color w:val="000000"/>
          <w:kern w:val="0"/>
          <w:sz w:val="30"/>
          <w:szCs w:val="30"/>
        </w:rPr>
      </w:pPr>
      <w:r>
        <w:rPr>
          <w:rFonts w:hint="eastAsia" w:ascii="黑体" w:hAnsi="黑体" w:eastAsia="黑体" w:cs="宋体"/>
          <w:b/>
          <w:color w:val="000000"/>
          <w:kern w:val="0"/>
          <w:sz w:val="30"/>
          <w:szCs w:val="30"/>
        </w:rPr>
        <w:t>1.学校情况</w:t>
      </w:r>
    </w:p>
    <w:p>
      <w:pPr>
        <w:widowControl/>
        <w:spacing w:line="440" w:lineRule="exact"/>
        <w:ind w:firstLine="562" w:firstLineChars="200"/>
        <w:jc w:val="left"/>
        <w:rPr>
          <w:rFonts w:ascii="黑体" w:hAnsi="黑体" w:eastAsia="黑体" w:cs="宋体"/>
          <w:b/>
          <w:color w:val="000000"/>
          <w:kern w:val="0"/>
          <w:sz w:val="28"/>
          <w:szCs w:val="24"/>
        </w:rPr>
      </w:pPr>
      <w:r>
        <w:rPr>
          <w:rFonts w:hint="eastAsia" w:ascii="黑体" w:hAnsi="黑体" w:eastAsia="黑体" w:cs="宋体"/>
          <w:b/>
          <w:color w:val="000000"/>
          <w:kern w:val="0"/>
          <w:sz w:val="28"/>
          <w:szCs w:val="24"/>
        </w:rPr>
        <w:t>1.1学校概况</w:t>
      </w:r>
    </w:p>
    <w:p>
      <w:pPr>
        <w:spacing w:line="440" w:lineRule="exact"/>
        <w:ind w:firstLine="482" w:firstLineChars="200"/>
        <w:rPr>
          <w:rFonts w:ascii="黑体" w:hAnsi="黑体" w:eastAsia="黑体"/>
          <w:b/>
          <w:sz w:val="24"/>
          <w:szCs w:val="24"/>
        </w:rPr>
      </w:pPr>
      <w:r>
        <w:rPr>
          <w:rFonts w:hint="eastAsia" w:ascii="黑体" w:hAnsi="黑体" w:eastAsia="黑体"/>
          <w:b/>
          <w:sz w:val="24"/>
          <w:szCs w:val="24"/>
        </w:rPr>
        <w:t xml:space="preserve">1.1.1校名、办学性质 </w:t>
      </w:r>
    </w:p>
    <w:p>
      <w:pPr>
        <w:spacing w:line="44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阿旗民族职业教育中心挂牌赤峰北方民族技工学校和内蒙古草业学校，是地方扶贫开发培训中心、创业就业指导中心、技能人才孵化中心。承担着地方中职学历教育、成人学历教育、中小学教师继续教育、新型职业农牧民教育、各类非学历技能培训和技能鉴定工作，是蒙汉双语综合性办学机构和国家级重点中等职业学校。2019年，阿旗民族职业教育中心完成了自治区改革发展示范校建设，是全国职业学校双创实训基地、内蒙古高技能人才培训基地、京蒙扶贫协作产业孵化基地和赤峰市示范性创业孵化基地，学校被评为自治区生态校园建设先进集体，是国家级非物质文化遗产胡仁乌力格尔（扩展）项目保护单位，是教育部、文化和旅游部、国家民委遴选确定的首批100个全国职业院校民族文化传承与创新示范专业点。</w:t>
      </w:r>
    </w:p>
    <w:p>
      <w:pPr>
        <w:spacing w:line="440" w:lineRule="exact"/>
        <w:ind w:firstLine="482" w:firstLineChars="200"/>
        <w:rPr>
          <w:rFonts w:ascii="黑体" w:hAnsi="黑体" w:eastAsia="黑体"/>
          <w:b/>
          <w:sz w:val="24"/>
          <w:szCs w:val="24"/>
        </w:rPr>
      </w:pPr>
      <w:r>
        <w:rPr>
          <w:rFonts w:hint="eastAsia" w:ascii="黑体" w:hAnsi="黑体" w:eastAsia="黑体"/>
          <w:b/>
          <w:sz w:val="24"/>
          <w:szCs w:val="24"/>
        </w:rPr>
        <w:t>1.1.</w:t>
      </w:r>
      <w:r>
        <w:rPr>
          <w:rFonts w:ascii="黑体" w:hAnsi="黑体" w:eastAsia="黑体"/>
          <w:b/>
          <w:sz w:val="24"/>
          <w:szCs w:val="24"/>
        </w:rPr>
        <w:t xml:space="preserve">2 </w:t>
      </w:r>
      <w:r>
        <w:rPr>
          <w:rFonts w:hint="eastAsia" w:ascii="黑体" w:hAnsi="黑体" w:eastAsia="黑体"/>
          <w:b/>
          <w:sz w:val="24"/>
          <w:szCs w:val="24"/>
        </w:rPr>
        <w:t>校园面积</w:t>
      </w:r>
    </w:p>
    <w:p>
      <w:pPr>
        <w:spacing w:line="440" w:lineRule="exact"/>
        <w:ind w:firstLine="480" w:firstLineChars="20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学校占地</w:t>
      </w:r>
      <w:r>
        <w:rPr>
          <w:rFonts w:cs="Arial" w:asciiTheme="minorEastAsia" w:hAnsiTheme="minorEastAsia" w:eastAsiaTheme="minorEastAsia"/>
          <w:sz w:val="24"/>
          <w:szCs w:val="24"/>
        </w:rPr>
        <w:t>171333.33</w:t>
      </w:r>
      <w:r>
        <w:rPr>
          <w:rFonts w:hint="eastAsia" w:cs="Arial" w:asciiTheme="minorEastAsia" w:hAnsiTheme="minorEastAsia" w:eastAsiaTheme="minorEastAsia"/>
          <w:sz w:val="24"/>
          <w:szCs w:val="24"/>
        </w:rPr>
        <w:t>平</w:t>
      </w:r>
      <w:r>
        <w:rPr>
          <w:rFonts w:hint="eastAsia" w:asciiTheme="minorEastAsia" w:hAnsiTheme="minorEastAsia" w:eastAsiaTheme="minorEastAsia"/>
          <w:sz w:val="24"/>
          <w:szCs w:val="24"/>
        </w:rPr>
        <w:t>方米（折合</w:t>
      </w:r>
      <w:r>
        <w:rPr>
          <w:rFonts w:hint="eastAsia" w:cs="Arial" w:asciiTheme="minorEastAsia" w:hAnsiTheme="minorEastAsia" w:eastAsiaTheme="minorEastAsia"/>
          <w:sz w:val="24"/>
          <w:szCs w:val="24"/>
        </w:rPr>
        <w:t>257亩），较2</w:t>
      </w:r>
      <w:r>
        <w:rPr>
          <w:rFonts w:cs="Arial" w:asciiTheme="minorEastAsia" w:hAnsiTheme="minorEastAsia" w:eastAsiaTheme="minorEastAsia"/>
          <w:sz w:val="24"/>
          <w:szCs w:val="24"/>
        </w:rPr>
        <w:t>019</w:t>
      </w:r>
      <w:r>
        <w:rPr>
          <w:rFonts w:hint="eastAsia" w:cs="Arial" w:asciiTheme="minorEastAsia" w:hAnsiTheme="minorEastAsia" w:eastAsiaTheme="minorEastAsia"/>
          <w:sz w:val="24"/>
          <w:szCs w:val="24"/>
        </w:rPr>
        <w:t>新增1</w:t>
      </w:r>
      <w:r>
        <w:rPr>
          <w:rFonts w:cs="Arial" w:asciiTheme="minorEastAsia" w:hAnsiTheme="minorEastAsia" w:eastAsiaTheme="minorEastAsia"/>
          <w:sz w:val="24"/>
          <w:szCs w:val="24"/>
        </w:rPr>
        <w:t>9333</w:t>
      </w:r>
      <w:r>
        <w:rPr>
          <w:rFonts w:hint="eastAsia" w:cs="Arial" w:asciiTheme="minorEastAsia" w:hAnsiTheme="minorEastAsia" w:eastAsiaTheme="minorEastAsia"/>
          <w:sz w:val="24"/>
          <w:szCs w:val="24"/>
        </w:rPr>
        <w:t>平方米。建筑面积44900平方米，较2</w:t>
      </w:r>
      <w:r>
        <w:rPr>
          <w:rFonts w:cs="Arial" w:asciiTheme="minorEastAsia" w:hAnsiTheme="minorEastAsia" w:eastAsiaTheme="minorEastAsia"/>
          <w:sz w:val="24"/>
          <w:szCs w:val="24"/>
        </w:rPr>
        <w:t>019</w:t>
      </w:r>
      <w:r>
        <w:rPr>
          <w:rFonts w:hint="eastAsia" w:cs="Arial" w:asciiTheme="minorEastAsia" w:hAnsiTheme="minorEastAsia" w:eastAsiaTheme="minorEastAsia"/>
          <w:sz w:val="24"/>
          <w:szCs w:val="24"/>
        </w:rPr>
        <w:t>新增4</w:t>
      </w:r>
      <w:r>
        <w:rPr>
          <w:rFonts w:cs="Arial" w:asciiTheme="minorEastAsia" w:hAnsiTheme="minorEastAsia" w:eastAsiaTheme="minorEastAsia"/>
          <w:sz w:val="24"/>
          <w:szCs w:val="24"/>
        </w:rPr>
        <w:t>700</w:t>
      </w:r>
      <w:r>
        <w:rPr>
          <w:rFonts w:hint="eastAsia" w:cs="Arial" w:asciiTheme="minorEastAsia" w:hAnsiTheme="minorEastAsia" w:eastAsiaTheme="minorEastAsia"/>
          <w:sz w:val="24"/>
          <w:szCs w:val="24"/>
        </w:rPr>
        <w:t>平方米。其中教学楼一栋6800平方米，宿舍楼两栋共8400平方米，实训楼三栋共18200平方米，食堂一栋2400平方米，成教楼一栋3100平方米，</w:t>
      </w:r>
      <w:r>
        <w:rPr>
          <w:rFonts w:cs="Arial" w:asciiTheme="minorEastAsia" w:hAnsiTheme="minorEastAsia" w:eastAsiaTheme="minorEastAsia"/>
          <w:sz w:val="24"/>
          <w:szCs w:val="24"/>
        </w:rPr>
        <w:t>电子商务冷链和学生实训车间4300平方米</w:t>
      </w:r>
      <w:r>
        <w:rPr>
          <w:rFonts w:hint="eastAsia" w:cs="Arial" w:asciiTheme="minorEastAsia" w:hAnsiTheme="minorEastAsia" w:eastAsiaTheme="minorEastAsia"/>
          <w:sz w:val="24"/>
          <w:szCs w:val="24"/>
        </w:rPr>
        <w:t>，文体中心</w:t>
      </w:r>
      <w:r>
        <w:rPr>
          <w:rFonts w:cs="Arial" w:asciiTheme="minorEastAsia" w:hAnsiTheme="minorEastAsia" w:eastAsiaTheme="minorEastAsia"/>
          <w:sz w:val="24"/>
          <w:szCs w:val="24"/>
        </w:rPr>
        <w:t>2</w:t>
      </w:r>
      <w:r>
        <w:rPr>
          <w:rFonts w:hint="eastAsia" w:cs="Arial" w:asciiTheme="minorEastAsia" w:hAnsiTheme="minorEastAsia" w:eastAsiaTheme="minorEastAsia"/>
          <w:sz w:val="24"/>
          <w:szCs w:val="24"/>
        </w:rPr>
        <w:t>6</w:t>
      </w:r>
      <w:r>
        <w:rPr>
          <w:rFonts w:cs="Arial" w:asciiTheme="minorEastAsia" w:hAnsiTheme="minorEastAsia" w:eastAsiaTheme="minorEastAsia"/>
          <w:sz w:val="24"/>
          <w:szCs w:val="24"/>
        </w:rPr>
        <w:t>00平方米</w:t>
      </w:r>
      <w:r>
        <w:rPr>
          <w:rFonts w:hint="eastAsia" w:cs="Arial" w:asciiTheme="minorEastAsia" w:hAnsiTheme="minorEastAsia" w:eastAsiaTheme="minorEastAsia"/>
          <w:sz w:val="24"/>
          <w:szCs w:val="24"/>
        </w:rPr>
        <w:t>，其它附属用房1100平方米和400米标准化运动场。</w:t>
      </w:r>
      <w:bookmarkStart w:id="2" w:name="_GoBack"/>
      <w:bookmarkEnd w:id="2"/>
    </w:p>
    <w:p>
      <w:pPr>
        <w:spacing w:line="440" w:lineRule="exact"/>
        <w:ind w:firstLine="482" w:firstLineChars="200"/>
        <w:rPr>
          <w:rFonts w:ascii="黑体" w:hAnsi="黑体" w:eastAsia="黑体"/>
          <w:b/>
          <w:sz w:val="24"/>
          <w:szCs w:val="24"/>
        </w:rPr>
      </w:pPr>
      <w:r>
        <w:rPr>
          <w:rFonts w:hint="eastAsia" w:ascii="黑体" w:hAnsi="黑体" w:eastAsia="黑体"/>
          <w:b/>
          <w:sz w:val="24"/>
          <w:szCs w:val="24"/>
        </w:rPr>
        <w:t>1.1.</w:t>
      </w:r>
      <w:r>
        <w:rPr>
          <w:rFonts w:ascii="黑体" w:hAnsi="黑体" w:eastAsia="黑体"/>
          <w:b/>
          <w:sz w:val="24"/>
          <w:szCs w:val="24"/>
        </w:rPr>
        <w:t xml:space="preserve">3 </w:t>
      </w:r>
      <w:r>
        <w:rPr>
          <w:rFonts w:hint="eastAsia" w:ascii="黑体" w:hAnsi="黑体" w:eastAsia="黑体"/>
          <w:b/>
          <w:sz w:val="24"/>
          <w:szCs w:val="24"/>
        </w:rPr>
        <w:t>资产情况</w:t>
      </w:r>
    </w:p>
    <w:p>
      <w:pPr>
        <w:widowControl/>
        <w:shd w:val="clear" w:color="auto" w:fill="FFFFFF"/>
        <w:spacing w:line="440" w:lineRule="exact"/>
        <w:ind w:left="105" w:leftChars="50" w:right="105" w:rightChars="50" w:firstLine="480" w:firstLineChars="200"/>
        <w:rPr>
          <w:rFonts w:asciiTheme="minorEastAsia" w:hAnsiTheme="minorEastAsia" w:eastAsiaTheme="minorEastAsia"/>
          <w:sz w:val="24"/>
          <w:szCs w:val="24"/>
        </w:rPr>
      </w:pPr>
      <w:r>
        <w:rPr>
          <w:rFonts w:hint="eastAsia" w:cs="Arial" w:asciiTheme="minorEastAsia" w:hAnsiTheme="minorEastAsia" w:eastAsiaTheme="minorEastAsia"/>
          <w:sz w:val="24"/>
          <w:szCs w:val="24"/>
        </w:rPr>
        <w:t>截止2020年7月底，固定资产总值为75526</w:t>
      </w:r>
      <w:r>
        <w:rPr>
          <w:rFonts w:cs="Arial" w:asciiTheme="minorEastAsia" w:hAnsiTheme="minorEastAsia" w:eastAsiaTheme="minorEastAsia"/>
          <w:sz w:val="24"/>
          <w:szCs w:val="24"/>
        </w:rPr>
        <w:t>000</w:t>
      </w:r>
      <w:r>
        <w:rPr>
          <w:rFonts w:hint="eastAsia" w:cs="Arial" w:asciiTheme="minorEastAsia" w:hAnsiTheme="minorEastAsia" w:eastAsiaTheme="minorEastAsia"/>
          <w:sz w:val="24"/>
          <w:szCs w:val="24"/>
        </w:rPr>
        <w:t>万元，新增618万元。生均6.</w:t>
      </w:r>
      <w:r>
        <w:rPr>
          <w:rFonts w:cs="Arial" w:asciiTheme="minorEastAsia" w:hAnsiTheme="minorEastAsia" w:eastAsiaTheme="minorEastAsia"/>
          <w:sz w:val="24"/>
          <w:szCs w:val="24"/>
        </w:rPr>
        <w:t>74</w:t>
      </w:r>
      <w:r>
        <w:rPr>
          <w:rFonts w:hint="eastAsia" w:cs="Arial" w:asciiTheme="minorEastAsia" w:hAnsiTheme="minorEastAsia" w:eastAsiaTheme="minorEastAsia"/>
          <w:sz w:val="24"/>
          <w:szCs w:val="24"/>
        </w:rPr>
        <w:t>万元，较2</w:t>
      </w:r>
      <w:r>
        <w:rPr>
          <w:rFonts w:cs="Arial" w:asciiTheme="minorEastAsia" w:hAnsiTheme="minorEastAsia" w:eastAsiaTheme="minorEastAsia"/>
          <w:sz w:val="24"/>
          <w:szCs w:val="24"/>
        </w:rPr>
        <w:t>019</w:t>
      </w:r>
      <w:r>
        <w:rPr>
          <w:rFonts w:hint="eastAsia" w:cs="Arial" w:asciiTheme="minorEastAsia" w:hAnsiTheme="minorEastAsia" w:eastAsiaTheme="minorEastAsia"/>
          <w:sz w:val="24"/>
          <w:szCs w:val="24"/>
        </w:rPr>
        <w:t>年增长1.</w:t>
      </w:r>
      <w:r>
        <w:rPr>
          <w:rFonts w:cs="Arial" w:asciiTheme="minorEastAsia" w:hAnsiTheme="minorEastAsia" w:eastAsiaTheme="minorEastAsia"/>
          <w:sz w:val="24"/>
          <w:szCs w:val="24"/>
        </w:rPr>
        <w:t>57</w:t>
      </w:r>
      <w:r>
        <w:rPr>
          <w:rFonts w:hint="eastAsia" w:cs="Arial" w:asciiTheme="minorEastAsia" w:hAnsiTheme="minorEastAsia" w:eastAsiaTheme="minorEastAsia"/>
          <w:sz w:val="24"/>
          <w:szCs w:val="24"/>
        </w:rPr>
        <w:t>万元（</w:t>
      </w:r>
      <w:r>
        <w:rPr>
          <w:rFonts w:hint="eastAsia" w:asciiTheme="minorEastAsia" w:hAnsiTheme="minorEastAsia" w:eastAsiaTheme="minorEastAsia"/>
          <w:sz w:val="24"/>
          <w:szCs w:val="24"/>
        </w:rPr>
        <w:t>详20</w:t>
      </w:r>
      <w:r>
        <w:rPr>
          <w:rFonts w:asciiTheme="minorEastAsia" w:hAnsiTheme="minorEastAsia" w:eastAsiaTheme="minorEastAsia"/>
          <w:sz w:val="24"/>
          <w:szCs w:val="24"/>
        </w:rPr>
        <w:t>19</w:t>
      </w:r>
      <w:r>
        <w:rPr>
          <w:rFonts w:hint="eastAsia" w:asciiTheme="minorEastAsia" w:hAnsiTheme="minorEastAsia" w:eastAsiaTheme="minorEastAsia"/>
          <w:sz w:val="24"/>
          <w:szCs w:val="24"/>
        </w:rPr>
        <w:t>-20</w:t>
      </w:r>
      <w:r>
        <w:rPr>
          <w:rFonts w:asciiTheme="minorEastAsia" w:hAnsiTheme="minorEastAsia" w:eastAsiaTheme="minorEastAsia"/>
          <w:sz w:val="24"/>
          <w:szCs w:val="24"/>
        </w:rPr>
        <w:t>20</w:t>
      </w:r>
      <w:r>
        <w:rPr>
          <w:rFonts w:hint="eastAsia" w:asciiTheme="minorEastAsia" w:hAnsiTheme="minorEastAsia" w:eastAsiaTheme="minorEastAsia"/>
          <w:sz w:val="24"/>
          <w:szCs w:val="24"/>
        </w:rPr>
        <w:t>年学校办学资源总量及生均值统计表1-</w:t>
      </w: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p>
    <w:p>
      <w:pPr>
        <w:widowControl/>
        <w:shd w:val="clear" w:color="auto" w:fill="FFFFFF"/>
        <w:spacing w:line="440" w:lineRule="exact"/>
        <w:ind w:right="105" w:rightChars="50" w:firstLine="200"/>
        <w:jc w:val="center"/>
        <w:rPr>
          <w:rFonts w:asciiTheme="minorEastAsia" w:hAnsiTheme="minorEastAsia" w:eastAsiaTheme="minorEastAsia"/>
        </w:rPr>
      </w:pPr>
      <w:r>
        <w:rPr>
          <w:rFonts w:hint="eastAsia" w:asciiTheme="minorEastAsia" w:hAnsiTheme="minorEastAsia" w:eastAsiaTheme="minorEastAsia"/>
        </w:rPr>
        <w:t>表1-1  20</w:t>
      </w:r>
      <w:r>
        <w:rPr>
          <w:rFonts w:asciiTheme="minorEastAsia" w:hAnsiTheme="minorEastAsia" w:eastAsiaTheme="minorEastAsia"/>
        </w:rPr>
        <w:t>19</w:t>
      </w:r>
      <w:r>
        <w:rPr>
          <w:rFonts w:hint="eastAsia" w:asciiTheme="minorEastAsia" w:hAnsiTheme="minorEastAsia" w:eastAsiaTheme="minorEastAsia"/>
        </w:rPr>
        <w:t>-20</w:t>
      </w:r>
      <w:r>
        <w:rPr>
          <w:rFonts w:asciiTheme="minorEastAsia" w:hAnsiTheme="minorEastAsia" w:eastAsiaTheme="minorEastAsia"/>
        </w:rPr>
        <w:t>20</w:t>
      </w:r>
      <w:r>
        <w:rPr>
          <w:rFonts w:hint="eastAsia" w:asciiTheme="minorEastAsia" w:hAnsiTheme="minorEastAsia" w:eastAsiaTheme="minorEastAsia"/>
        </w:rPr>
        <w:t>年学校办学资源总量及生均值统计表</w:t>
      </w: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2295"/>
        <w:gridCol w:w="969"/>
        <w:gridCol w:w="1046"/>
        <w:gridCol w:w="1346"/>
        <w:gridCol w:w="1046"/>
        <w:gridCol w:w="12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19" w:type="dxa"/>
            <w:vMerge w:val="restart"/>
            <w:shd w:val="clear" w:color="auto" w:fill="C0504D" w:themeFill="accent2"/>
            <w:vAlign w:val="center"/>
          </w:tcPr>
          <w:p>
            <w:pPr>
              <w:widowControl/>
              <w:ind w:right="105" w:rightChars="50" w:firstLine="200"/>
              <w:jc w:val="center"/>
              <w:rPr>
                <w:rFonts w:asciiTheme="minorEastAsia" w:hAnsiTheme="minorEastAsia" w:eastAsiaTheme="minorEastAsia"/>
              </w:rPr>
            </w:pPr>
            <w:r>
              <w:rPr>
                <w:rFonts w:hint="eastAsia" w:asciiTheme="minorEastAsia" w:hAnsiTheme="minorEastAsia" w:eastAsiaTheme="minorEastAsia"/>
              </w:rPr>
              <w:t>序号</w:t>
            </w:r>
          </w:p>
        </w:tc>
        <w:tc>
          <w:tcPr>
            <w:tcW w:w="2295" w:type="dxa"/>
            <w:vMerge w:val="restart"/>
            <w:shd w:val="clear" w:color="auto" w:fill="C0504D" w:themeFill="accent2"/>
            <w:vAlign w:val="center"/>
          </w:tcPr>
          <w:p>
            <w:pPr>
              <w:widowControl/>
              <w:ind w:left="105" w:leftChars="50" w:right="105" w:rightChars="50" w:firstLine="420" w:firstLineChars="200"/>
              <w:jc w:val="center"/>
              <w:rPr>
                <w:rFonts w:asciiTheme="minorEastAsia" w:hAnsiTheme="minorEastAsia" w:eastAsiaTheme="minorEastAsia"/>
              </w:rPr>
            </w:pPr>
            <w:r>
              <w:rPr>
                <w:rFonts w:hint="eastAsia" w:asciiTheme="minorEastAsia" w:hAnsiTheme="minorEastAsia" w:eastAsiaTheme="minorEastAsia"/>
              </w:rPr>
              <w:t>名称</w:t>
            </w:r>
          </w:p>
        </w:tc>
        <w:tc>
          <w:tcPr>
            <w:tcW w:w="969" w:type="dxa"/>
            <w:vMerge w:val="restart"/>
            <w:shd w:val="clear" w:color="auto" w:fill="C0504D" w:themeFill="accent2"/>
            <w:vAlign w:val="center"/>
          </w:tcPr>
          <w:p>
            <w:pPr>
              <w:widowControl/>
              <w:ind w:right="105" w:rightChars="50" w:firstLine="200"/>
              <w:jc w:val="center"/>
              <w:rPr>
                <w:rFonts w:asciiTheme="minorEastAsia" w:hAnsiTheme="minorEastAsia" w:eastAsiaTheme="minorEastAsia"/>
              </w:rPr>
            </w:pPr>
            <w:r>
              <w:rPr>
                <w:rFonts w:hint="eastAsia" w:asciiTheme="minorEastAsia" w:hAnsiTheme="minorEastAsia" w:eastAsiaTheme="minorEastAsia"/>
              </w:rPr>
              <w:t>单位</w:t>
            </w:r>
          </w:p>
        </w:tc>
        <w:tc>
          <w:tcPr>
            <w:tcW w:w="2392" w:type="dxa"/>
            <w:gridSpan w:val="2"/>
            <w:shd w:val="clear" w:color="auto" w:fill="C0504D" w:themeFill="accent2"/>
            <w:vAlign w:val="center"/>
          </w:tcPr>
          <w:p>
            <w:pPr>
              <w:ind w:left="105" w:leftChars="50" w:right="105" w:rightChars="50" w:firstLine="420" w:firstLineChars="200"/>
              <w:jc w:val="center"/>
              <w:rPr>
                <w:rFonts w:asciiTheme="minorEastAsia" w:hAnsiTheme="minorEastAsia" w:eastAsiaTheme="minorEastAsia"/>
              </w:rPr>
            </w:pPr>
            <w:r>
              <w:rPr>
                <w:rFonts w:hint="eastAsia" w:asciiTheme="minorEastAsia" w:hAnsiTheme="minorEastAsia" w:eastAsiaTheme="minorEastAsia"/>
              </w:rPr>
              <w:t>数     量</w:t>
            </w:r>
          </w:p>
        </w:tc>
        <w:tc>
          <w:tcPr>
            <w:tcW w:w="2302" w:type="dxa"/>
            <w:gridSpan w:val="2"/>
            <w:shd w:val="clear" w:color="auto" w:fill="C0504D" w:themeFill="accent2"/>
            <w:vAlign w:val="center"/>
          </w:tcPr>
          <w:p>
            <w:pPr>
              <w:widowControl/>
              <w:ind w:left="105" w:leftChars="50" w:right="105" w:rightChars="50" w:firstLine="200"/>
              <w:jc w:val="center"/>
              <w:rPr>
                <w:rFonts w:asciiTheme="minorEastAsia" w:hAnsiTheme="minorEastAsia" w:eastAsiaTheme="minorEastAsia"/>
              </w:rPr>
            </w:pPr>
            <w:r>
              <w:rPr>
                <w:rFonts w:hint="eastAsia" w:asciiTheme="minorEastAsia" w:hAnsiTheme="minorEastAsia" w:eastAsiaTheme="minorEastAsia"/>
              </w:rPr>
              <w:t>生  均  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819" w:type="dxa"/>
            <w:vMerge w:val="continue"/>
            <w:shd w:val="clear" w:color="auto" w:fill="C0504D" w:themeFill="accent2"/>
            <w:vAlign w:val="center"/>
          </w:tcPr>
          <w:p>
            <w:pPr>
              <w:widowControl/>
              <w:ind w:left="105" w:leftChars="50" w:right="105" w:rightChars="50" w:firstLine="420" w:firstLineChars="200"/>
              <w:jc w:val="center"/>
              <w:rPr>
                <w:rFonts w:asciiTheme="minorEastAsia" w:hAnsiTheme="minorEastAsia" w:eastAsiaTheme="minorEastAsia"/>
              </w:rPr>
            </w:pPr>
          </w:p>
        </w:tc>
        <w:tc>
          <w:tcPr>
            <w:tcW w:w="2295" w:type="dxa"/>
            <w:vMerge w:val="continue"/>
            <w:shd w:val="clear" w:color="auto" w:fill="C0504D" w:themeFill="accent2"/>
            <w:vAlign w:val="center"/>
          </w:tcPr>
          <w:p>
            <w:pPr>
              <w:widowControl/>
              <w:ind w:left="105" w:leftChars="50" w:right="105" w:rightChars="50" w:firstLine="420" w:firstLineChars="200"/>
              <w:jc w:val="center"/>
              <w:rPr>
                <w:rFonts w:asciiTheme="minorEastAsia" w:hAnsiTheme="minorEastAsia" w:eastAsiaTheme="minorEastAsia"/>
              </w:rPr>
            </w:pPr>
          </w:p>
        </w:tc>
        <w:tc>
          <w:tcPr>
            <w:tcW w:w="969" w:type="dxa"/>
            <w:vMerge w:val="continue"/>
            <w:shd w:val="clear" w:color="auto" w:fill="C0504D" w:themeFill="accent2"/>
            <w:vAlign w:val="center"/>
          </w:tcPr>
          <w:p>
            <w:pPr>
              <w:widowControl/>
              <w:ind w:left="105" w:leftChars="50" w:right="105" w:rightChars="50" w:firstLine="420" w:firstLineChars="200"/>
              <w:jc w:val="center"/>
              <w:rPr>
                <w:rFonts w:asciiTheme="minorEastAsia" w:hAnsiTheme="minorEastAsia" w:eastAsiaTheme="minorEastAsia"/>
              </w:rPr>
            </w:pPr>
          </w:p>
        </w:tc>
        <w:tc>
          <w:tcPr>
            <w:tcW w:w="1046" w:type="dxa"/>
            <w:shd w:val="clear" w:color="auto" w:fill="C0504D" w:themeFill="accent2"/>
            <w:vAlign w:val="center"/>
          </w:tcPr>
          <w:p>
            <w:pPr>
              <w:ind w:left="105" w:leftChars="50" w:right="105" w:rightChars="50" w:firstLine="200"/>
              <w:jc w:val="center"/>
              <w:rPr>
                <w:rFonts w:asciiTheme="minorEastAsia" w:hAnsiTheme="minorEastAsia" w:eastAsiaTheme="minorEastAsia"/>
              </w:rPr>
            </w:pPr>
            <w:r>
              <w:rPr>
                <w:rFonts w:hint="eastAsia" w:asciiTheme="minorEastAsia" w:hAnsiTheme="minorEastAsia" w:eastAsiaTheme="minorEastAsia"/>
              </w:rPr>
              <w:t>20</w:t>
            </w:r>
            <w:r>
              <w:rPr>
                <w:rFonts w:asciiTheme="minorEastAsia" w:hAnsiTheme="minorEastAsia" w:eastAsiaTheme="minorEastAsia"/>
              </w:rPr>
              <w:t>19</w:t>
            </w:r>
          </w:p>
        </w:tc>
        <w:tc>
          <w:tcPr>
            <w:tcW w:w="1346" w:type="dxa"/>
            <w:shd w:val="clear" w:color="auto" w:fill="C0504D" w:themeFill="accent2"/>
            <w:vAlign w:val="center"/>
          </w:tcPr>
          <w:p>
            <w:pPr>
              <w:ind w:left="105" w:leftChars="50" w:right="105" w:rightChars="50" w:firstLine="200"/>
              <w:jc w:val="center"/>
              <w:rPr>
                <w:rFonts w:asciiTheme="minorEastAsia" w:hAnsiTheme="minorEastAsia" w:eastAsiaTheme="minorEastAsia"/>
              </w:rPr>
            </w:pPr>
            <w:r>
              <w:rPr>
                <w:rFonts w:hint="eastAsia" w:asciiTheme="minorEastAsia" w:hAnsiTheme="minorEastAsia" w:eastAsiaTheme="minorEastAsia"/>
              </w:rPr>
              <w:t>20</w:t>
            </w:r>
            <w:r>
              <w:rPr>
                <w:rFonts w:asciiTheme="minorEastAsia" w:hAnsiTheme="minorEastAsia" w:eastAsiaTheme="minorEastAsia"/>
              </w:rPr>
              <w:t>20</w:t>
            </w:r>
          </w:p>
        </w:tc>
        <w:tc>
          <w:tcPr>
            <w:tcW w:w="1046" w:type="dxa"/>
            <w:shd w:val="clear" w:color="auto" w:fill="C0504D" w:themeFill="accent2"/>
            <w:vAlign w:val="center"/>
          </w:tcPr>
          <w:p>
            <w:pPr>
              <w:ind w:left="105" w:leftChars="50" w:right="105" w:rightChars="50" w:firstLine="200"/>
              <w:jc w:val="center"/>
              <w:rPr>
                <w:rFonts w:asciiTheme="minorEastAsia" w:hAnsiTheme="minorEastAsia" w:eastAsiaTheme="minorEastAsia"/>
              </w:rPr>
            </w:pPr>
            <w:r>
              <w:rPr>
                <w:rFonts w:hint="eastAsia" w:asciiTheme="minorEastAsia" w:hAnsiTheme="minorEastAsia" w:eastAsiaTheme="minorEastAsia"/>
              </w:rPr>
              <w:t>201</w:t>
            </w:r>
            <w:r>
              <w:rPr>
                <w:rFonts w:asciiTheme="minorEastAsia" w:hAnsiTheme="minorEastAsia" w:eastAsiaTheme="minorEastAsia"/>
              </w:rPr>
              <w:t>9</w:t>
            </w:r>
          </w:p>
        </w:tc>
        <w:tc>
          <w:tcPr>
            <w:tcW w:w="1256" w:type="dxa"/>
            <w:shd w:val="clear" w:color="auto" w:fill="C0504D" w:themeFill="accent2"/>
            <w:vAlign w:val="center"/>
          </w:tcPr>
          <w:p>
            <w:pPr>
              <w:ind w:left="105" w:leftChars="50" w:right="105" w:rightChars="50" w:firstLine="200"/>
              <w:jc w:val="center"/>
              <w:rPr>
                <w:rFonts w:asciiTheme="minorEastAsia" w:hAnsiTheme="minorEastAsia" w:eastAsiaTheme="minorEastAsia"/>
              </w:rPr>
            </w:pPr>
            <w:r>
              <w:rPr>
                <w:rFonts w:hint="eastAsia" w:asciiTheme="minorEastAsia" w:hAnsiTheme="minorEastAsia" w:eastAsiaTheme="minorEastAsia"/>
              </w:rPr>
              <w:t>20</w:t>
            </w:r>
            <w:r>
              <w:rPr>
                <w:rFonts w:asciiTheme="minorEastAsia" w:hAnsiTheme="minorEastAsia" w:eastAsiaTheme="minorEastAsi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9" w:type="dxa"/>
          </w:tcPr>
          <w:p>
            <w:pPr>
              <w:widowControl/>
              <w:ind w:right="105" w:rightChars="50" w:firstLine="200"/>
              <w:jc w:val="center"/>
              <w:rPr>
                <w:rFonts w:asciiTheme="minorEastAsia" w:hAnsiTheme="minorEastAsia" w:eastAsiaTheme="minorEastAsia"/>
              </w:rPr>
            </w:pPr>
            <w:r>
              <w:rPr>
                <w:rFonts w:hint="eastAsia" w:asciiTheme="minorEastAsia" w:hAnsiTheme="minorEastAsia" w:eastAsiaTheme="minorEastAsia"/>
              </w:rPr>
              <w:t>1</w:t>
            </w:r>
          </w:p>
        </w:tc>
        <w:tc>
          <w:tcPr>
            <w:tcW w:w="2295" w:type="dxa"/>
          </w:tcPr>
          <w:p>
            <w:pPr>
              <w:widowControl/>
              <w:ind w:right="105" w:rightChars="50" w:firstLine="200"/>
              <w:jc w:val="center"/>
              <w:rPr>
                <w:rFonts w:asciiTheme="minorEastAsia" w:hAnsiTheme="minorEastAsia" w:eastAsiaTheme="minorEastAsia"/>
              </w:rPr>
            </w:pPr>
            <w:r>
              <w:rPr>
                <w:rFonts w:hint="eastAsia" w:cs="Arial" w:asciiTheme="minorEastAsia" w:hAnsiTheme="minorEastAsia" w:eastAsiaTheme="minorEastAsia"/>
                <w:spacing w:val="-2"/>
                <w:position w:val="-2"/>
              </w:rPr>
              <w:t>占地面积</w:t>
            </w:r>
          </w:p>
        </w:tc>
        <w:tc>
          <w:tcPr>
            <w:tcW w:w="969" w:type="dxa"/>
          </w:tcPr>
          <w:p>
            <w:pPr>
              <w:widowControl/>
              <w:ind w:right="105" w:rightChars="50" w:firstLine="200"/>
              <w:jc w:val="center"/>
              <w:rPr>
                <w:rFonts w:asciiTheme="minorEastAsia" w:hAnsiTheme="minorEastAsia" w:eastAsiaTheme="minorEastAsia"/>
              </w:rPr>
            </w:pPr>
            <w:r>
              <w:rPr>
                <w:rFonts w:hint="eastAsia" w:asciiTheme="minorEastAsia" w:hAnsiTheme="minorEastAsia" w:eastAsiaTheme="minorEastAsia"/>
              </w:rPr>
              <w:t>㎡</w:t>
            </w:r>
          </w:p>
        </w:tc>
        <w:tc>
          <w:tcPr>
            <w:tcW w:w="1046" w:type="dxa"/>
          </w:tcPr>
          <w:p>
            <w:pPr>
              <w:ind w:firstLine="200"/>
            </w:pPr>
            <w:r>
              <w:t>152000</w:t>
            </w:r>
          </w:p>
        </w:tc>
        <w:tc>
          <w:tcPr>
            <w:tcW w:w="1346" w:type="dxa"/>
          </w:tcPr>
          <w:p>
            <w:pPr>
              <w:widowControl/>
              <w:ind w:left="105" w:leftChars="50" w:right="105" w:rightChars="50" w:firstLine="200"/>
              <w:jc w:val="center"/>
              <w:rPr>
                <w:rFonts w:asciiTheme="minorEastAsia" w:hAnsiTheme="minorEastAsia" w:eastAsiaTheme="minorEastAsia"/>
              </w:rPr>
            </w:pPr>
            <w:r>
              <w:rPr>
                <w:rFonts w:cs="Arial" w:asciiTheme="minorEastAsia" w:hAnsiTheme="minorEastAsia" w:eastAsiaTheme="minorEastAsia"/>
                <w:sz w:val="24"/>
                <w:szCs w:val="24"/>
              </w:rPr>
              <w:t>171333</w:t>
            </w:r>
          </w:p>
        </w:tc>
        <w:tc>
          <w:tcPr>
            <w:tcW w:w="1046" w:type="dxa"/>
          </w:tcPr>
          <w:p>
            <w:pPr>
              <w:ind w:firstLine="200"/>
              <w:jc w:val="center"/>
            </w:pPr>
            <w:r>
              <w:t>139</w:t>
            </w:r>
            <w:r>
              <w:rPr>
                <w:rFonts w:hint="eastAsia"/>
              </w:rPr>
              <w:t>.</w:t>
            </w:r>
            <w:r>
              <w:t>4</w:t>
            </w:r>
          </w:p>
        </w:tc>
        <w:tc>
          <w:tcPr>
            <w:tcW w:w="1256" w:type="dxa"/>
          </w:tcPr>
          <w:p>
            <w:pPr>
              <w:widowControl/>
              <w:ind w:left="105" w:leftChars="50" w:right="105" w:rightChars="50" w:firstLine="200"/>
              <w:jc w:val="center"/>
              <w:rPr>
                <w:rFonts w:asciiTheme="minorEastAsia" w:hAnsiTheme="minorEastAsia" w:eastAsiaTheme="minorEastAsia"/>
              </w:rPr>
            </w:pPr>
            <w:r>
              <w:rPr>
                <w:rFonts w:asciiTheme="minorEastAsia" w:hAnsiTheme="minorEastAsia" w:eastAsiaTheme="minorEastAsia"/>
              </w:rPr>
              <w:t>152</w:t>
            </w:r>
            <w:r>
              <w:rPr>
                <w:rFonts w:hint="eastAsia" w:asciiTheme="minorEastAsia" w:hAnsiTheme="minorEastAsia" w:eastAsiaTheme="minorEastAsia"/>
              </w:rPr>
              <w:t>.</w:t>
            </w:r>
            <w:r>
              <w:rPr>
                <w:rFonts w:asciiTheme="minorEastAsia" w:hAnsiTheme="minorEastAsia" w:eastAsiaTheme="minorEastAsia"/>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atLeast"/>
          <w:jc w:val="center"/>
        </w:trPr>
        <w:tc>
          <w:tcPr>
            <w:tcW w:w="819" w:type="dxa"/>
          </w:tcPr>
          <w:p>
            <w:pPr>
              <w:ind w:right="105" w:rightChars="50" w:firstLine="200"/>
              <w:jc w:val="center"/>
              <w:rPr>
                <w:rFonts w:asciiTheme="minorEastAsia" w:hAnsiTheme="minorEastAsia" w:eastAsiaTheme="minorEastAsia"/>
              </w:rPr>
            </w:pPr>
            <w:r>
              <w:rPr>
                <w:rFonts w:hint="eastAsia" w:asciiTheme="minorEastAsia" w:hAnsiTheme="minorEastAsia" w:eastAsiaTheme="minorEastAsia"/>
              </w:rPr>
              <w:t>2</w:t>
            </w:r>
          </w:p>
        </w:tc>
        <w:tc>
          <w:tcPr>
            <w:tcW w:w="2295" w:type="dxa"/>
          </w:tcPr>
          <w:p>
            <w:pPr>
              <w:widowControl/>
              <w:ind w:right="105" w:rightChars="50" w:firstLine="200"/>
              <w:jc w:val="center"/>
              <w:rPr>
                <w:rFonts w:asciiTheme="minorEastAsia" w:hAnsiTheme="minorEastAsia" w:eastAsiaTheme="minorEastAsia"/>
              </w:rPr>
            </w:pPr>
            <w:r>
              <w:rPr>
                <w:rFonts w:hint="eastAsia" w:asciiTheme="minorEastAsia" w:hAnsiTheme="minorEastAsia" w:eastAsiaTheme="minorEastAsia"/>
              </w:rPr>
              <w:t>校舍建筑面积</w:t>
            </w:r>
          </w:p>
        </w:tc>
        <w:tc>
          <w:tcPr>
            <w:tcW w:w="969" w:type="dxa"/>
          </w:tcPr>
          <w:p>
            <w:pPr>
              <w:ind w:firstLine="200"/>
              <w:jc w:val="center"/>
            </w:pPr>
            <w:r>
              <w:rPr>
                <w:rFonts w:hint="eastAsia" w:asciiTheme="minorEastAsia" w:hAnsiTheme="minorEastAsia" w:eastAsiaTheme="minorEastAsia"/>
              </w:rPr>
              <w:t>㎡</w:t>
            </w:r>
          </w:p>
        </w:tc>
        <w:tc>
          <w:tcPr>
            <w:tcW w:w="1046" w:type="dxa"/>
          </w:tcPr>
          <w:p>
            <w:pPr>
              <w:ind w:firstLine="200"/>
            </w:pPr>
            <w:r>
              <w:t>40200</w:t>
            </w:r>
          </w:p>
        </w:tc>
        <w:tc>
          <w:tcPr>
            <w:tcW w:w="1346" w:type="dxa"/>
          </w:tcPr>
          <w:p>
            <w:pPr>
              <w:widowControl/>
              <w:ind w:left="105" w:leftChars="50" w:right="105" w:rightChars="50" w:firstLine="200"/>
              <w:jc w:val="center"/>
              <w:rPr>
                <w:rFonts w:asciiTheme="minorEastAsia" w:hAnsiTheme="minorEastAsia" w:eastAsiaTheme="minorEastAsia"/>
              </w:rPr>
            </w:pPr>
            <w:r>
              <w:rPr>
                <w:rFonts w:asciiTheme="minorEastAsia" w:hAnsiTheme="minorEastAsia" w:eastAsiaTheme="minorEastAsia"/>
              </w:rPr>
              <w:t>44900</w:t>
            </w:r>
          </w:p>
        </w:tc>
        <w:tc>
          <w:tcPr>
            <w:tcW w:w="1046" w:type="dxa"/>
          </w:tcPr>
          <w:p>
            <w:pPr>
              <w:ind w:firstLine="200"/>
              <w:jc w:val="center"/>
            </w:pPr>
            <w:r>
              <w:rPr>
                <w:rFonts w:hint="eastAsia" w:asciiTheme="minorEastAsia" w:hAnsiTheme="minorEastAsia" w:eastAsiaTheme="minorEastAsia"/>
              </w:rPr>
              <w:t>36.88</w:t>
            </w:r>
          </w:p>
        </w:tc>
        <w:tc>
          <w:tcPr>
            <w:tcW w:w="1256" w:type="dxa"/>
          </w:tcPr>
          <w:p>
            <w:pPr>
              <w:widowControl/>
              <w:ind w:left="105" w:leftChars="50" w:right="105" w:rightChars="50" w:firstLine="200"/>
              <w:jc w:val="center"/>
              <w:rPr>
                <w:rFonts w:asciiTheme="minorEastAsia" w:hAnsiTheme="minorEastAsia" w:eastAsiaTheme="minorEastAsia"/>
              </w:rPr>
            </w:pPr>
            <w:r>
              <w:rPr>
                <w:rFonts w:asciiTheme="minorEastAsia" w:hAnsiTheme="minorEastAsia" w:eastAsiaTheme="minorEastAsia"/>
              </w:rPr>
              <w:t>40</w:t>
            </w:r>
            <w:r>
              <w:rPr>
                <w:rFonts w:hint="eastAsia" w:asciiTheme="minorEastAsia" w:hAnsiTheme="minorEastAsia" w:eastAsiaTheme="minorEastAsia"/>
              </w:rPr>
              <w:t>.</w:t>
            </w:r>
            <w:r>
              <w:rPr>
                <w:rFonts w:asciiTheme="minorEastAsia" w:hAnsiTheme="minorEastAsia" w:eastAsiaTheme="minorEastAsia"/>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jc w:val="center"/>
        </w:trPr>
        <w:tc>
          <w:tcPr>
            <w:tcW w:w="819" w:type="dxa"/>
          </w:tcPr>
          <w:p>
            <w:pPr>
              <w:ind w:right="105" w:rightChars="50" w:firstLine="200"/>
              <w:jc w:val="center"/>
              <w:rPr>
                <w:rFonts w:asciiTheme="minorEastAsia" w:hAnsiTheme="minorEastAsia" w:eastAsiaTheme="minorEastAsia"/>
              </w:rPr>
            </w:pPr>
            <w:r>
              <w:rPr>
                <w:rFonts w:hint="eastAsia" w:asciiTheme="minorEastAsia" w:hAnsiTheme="minorEastAsia" w:eastAsiaTheme="minorEastAsia"/>
              </w:rPr>
              <w:t>3</w:t>
            </w:r>
          </w:p>
        </w:tc>
        <w:tc>
          <w:tcPr>
            <w:tcW w:w="2295" w:type="dxa"/>
          </w:tcPr>
          <w:p>
            <w:pPr>
              <w:ind w:right="105" w:rightChars="50" w:firstLine="200"/>
              <w:jc w:val="center"/>
              <w:rPr>
                <w:rFonts w:asciiTheme="minorEastAsia" w:hAnsiTheme="minorEastAsia" w:eastAsiaTheme="minorEastAsia"/>
              </w:rPr>
            </w:pPr>
            <w:r>
              <w:rPr>
                <w:rFonts w:hint="eastAsia" w:asciiTheme="minorEastAsia" w:hAnsiTheme="minorEastAsia" w:eastAsiaTheme="minorEastAsia"/>
              </w:rPr>
              <w:t>行政办公用房面积</w:t>
            </w:r>
          </w:p>
        </w:tc>
        <w:tc>
          <w:tcPr>
            <w:tcW w:w="969" w:type="dxa"/>
          </w:tcPr>
          <w:p>
            <w:pPr>
              <w:ind w:firstLine="200"/>
              <w:jc w:val="center"/>
            </w:pPr>
            <w:r>
              <w:rPr>
                <w:rFonts w:hint="eastAsia" w:asciiTheme="minorEastAsia" w:hAnsiTheme="minorEastAsia" w:eastAsiaTheme="minorEastAsia"/>
              </w:rPr>
              <w:t>㎡</w:t>
            </w:r>
          </w:p>
        </w:tc>
        <w:tc>
          <w:tcPr>
            <w:tcW w:w="1046" w:type="dxa"/>
          </w:tcPr>
          <w:p>
            <w:pPr>
              <w:ind w:firstLine="200"/>
            </w:pPr>
            <w:r>
              <w:t>3200</w:t>
            </w:r>
          </w:p>
        </w:tc>
        <w:tc>
          <w:tcPr>
            <w:tcW w:w="1346" w:type="dxa"/>
          </w:tcPr>
          <w:p>
            <w:pPr>
              <w:widowControl/>
              <w:ind w:left="105" w:leftChars="50" w:right="105" w:rightChars="50" w:firstLine="200"/>
              <w:jc w:val="center"/>
              <w:rPr>
                <w:rFonts w:asciiTheme="minorEastAsia" w:hAnsiTheme="minorEastAsia" w:eastAsiaTheme="minorEastAsia"/>
              </w:rPr>
            </w:pPr>
            <w:r>
              <w:rPr>
                <w:rFonts w:asciiTheme="minorEastAsia" w:hAnsiTheme="minorEastAsia" w:eastAsiaTheme="minorEastAsia"/>
              </w:rPr>
              <w:t>3200</w:t>
            </w:r>
          </w:p>
        </w:tc>
        <w:tc>
          <w:tcPr>
            <w:tcW w:w="1046" w:type="dxa"/>
          </w:tcPr>
          <w:p>
            <w:pPr>
              <w:ind w:firstLine="200"/>
              <w:jc w:val="center"/>
            </w:pPr>
            <w:r>
              <w:rPr>
                <w:rFonts w:hint="eastAsia" w:asciiTheme="minorEastAsia" w:hAnsiTheme="minorEastAsia" w:eastAsiaTheme="minorEastAsia"/>
              </w:rPr>
              <w:t>2.93</w:t>
            </w:r>
          </w:p>
        </w:tc>
        <w:tc>
          <w:tcPr>
            <w:tcW w:w="1256" w:type="dxa"/>
          </w:tcPr>
          <w:p>
            <w:pPr>
              <w:widowControl/>
              <w:ind w:left="105" w:leftChars="50" w:right="105" w:rightChars="50" w:firstLine="200"/>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19" w:type="dxa"/>
          </w:tcPr>
          <w:p>
            <w:pPr>
              <w:ind w:right="105" w:rightChars="50" w:firstLine="200"/>
              <w:jc w:val="center"/>
              <w:rPr>
                <w:rFonts w:asciiTheme="minorEastAsia" w:hAnsiTheme="minorEastAsia" w:eastAsiaTheme="minorEastAsia"/>
              </w:rPr>
            </w:pPr>
            <w:r>
              <w:rPr>
                <w:rFonts w:hint="eastAsia" w:asciiTheme="minorEastAsia" w:hAnsiTheme="minorEastAsia" w:eastAsiaTheme="minorEastAsia"/>
              </w:rPr>
              <w:t>4</w:t>
            </w:r>
          </w:p>
        </w:tc>
        <w:tc>
          <w:tcPr>
            <w:tcW w:w="2295" w:type="dxa"/>
          </w:tcPr>
          <w:p>
            <w:pPr>
              <w:widowControl/>
              <w:ind w:right="105" w:rightChars="50" w:firstLine="200"/>
              <w:jc w:val="center"/>
              <w:rPr>
                <w:rFonts w:asciiTheme="minorEastAsia" w:hAnsiTheme="minorEastAsia" w:eastAsiaTheme="minorEastAsia"/>
              </w:rPr>
            </w:pPr>
            <w:r>
              <w:rPr>
                <w:rFonts w:hint="eastAsia" w:asciiTheme="minorEastAsia" w:hAnsiTheme="minorEastAsia" w:eastAsiaTheme="minorEastAsia"/>
              </w:rPr>
              <w:t>学生宿舍面积</w:t>
            </w:r>
          </w:p>
        </w:tc>
        <w:tc>
          <w:tcPr>
            <w:tcW w:w="969" w:type="dxa"/>
          </w:tcPr>
          <w:p>
            <w:pPr>
              <w:ind w:firstLine="200"/>
              <w:jc w:val="center"/>
            </w:pPr>
            <w:r>
              <w:rPr>
                <w:rFonts w:hint="eastAsia" w:asciiTheme="minorEastAsia" w:hAnsiTheme="minorEastAsia" w:eastAsiaTheme="minorEastAsia"/>
              </w:rPr>
              <w:t>㎡</w:t>
            </w:r>
          </w:p>
        </w:tc>
        <w:tc>
          <w:tcPr>
            <w:tcW w:w="1046" w:type="dxa"/>
          </w:tcPr>
          <w:p>
            <w:pPr>
              <w:ind w:firstLine="200"/>
            </w:pPr>
            <w:r>
              <w:t>8400</w:t>
            </w:r>
          </w:p>
        </w:tc>
        <w:tc>
          <w:tcPr>
            <w:tcW w:w="1346" w:type="dxa"/>
          </w:tcPr>
          <w:p>
            <w:pPr>
              <w:widowControl/>
              <w:ind w:left="105" w:leftChars="50" w:right="105" w:rightChars="50" w:firstLine="200"/>
              <w:jc w:val="center"/>
              <w:rPr>
                <w:rFonts w:asciiTheme="minorEastAsia" w:hAnsiTheme="minorEastAsia" w:eastAsiaTheme="minorEastAsia"/>
              </w:rPr>
            </w:pPr>
            <w:r>
              <w:rPr>
                <w:rFonts w:asciiTheme="minorEastAsia" w:hAnsiTheme="minorEastAsia" w:eastAsiaTheme="minorEastAsia"/>
              </w:rPr>
              <w:t>8400</w:t>
            </w:r>
          </w:p>
        </w:tc>
        <w:tc>
          <w:tcPr>
            <w:tcW w:w="1046" w:type="dxa"/>
          </w:tcPr>
          <w:p>
            <w:pPr>
              <w:ind w:firstLine="200"/>
              <w:jc w:val="center"/>
            </w:pPr>
            <w:r>
              <w:rPr>
                <w:rFonts w:hint="eastAsia" w:asciiTheme="minorEastAsia" w:hAnsiTheme="minorEastAsia" w:eastAsiaTheme="minorEastAsia"/>
              </w:rPr>
              <w:t>7.71</w:t>
            </w:r>
          </w:p>
        </w:tc>
        <w:tc>
          <w:tcPr>
            <w:tcW w:w="1256" w:type="dxa"/>
          </w:tcPr>
          <w:p>
            <w:pPr>
              <w:widowControl/>
              <w:ind w:left="105" w:leftChars="50" w:right="105" w:rightChars="50" w:firstLine="200"/>
              <w:jc w:val="center"/>
              <w:rPr>
                <w:rFonts w:asciiTheme="minorEastAsia" w:hAnsiTheme="minorEastAsia" w:eastAsiaTheme="minorEastAsia"/>
              </w:rPr>
            </w:pPr>
            <w:r>
              <w:rPr>
                <w:rFonts w:hint="eastAsia" w:asciiTheme="minorEastAsia" w:hAnsiTheme="minorEastAsia" w:eastAsiaTheme="minorEastAsia"/>
              </w:rPr>
              <w:t>7.</w:t>
            </w:r>
            <w:r>
              <w:rPr>
                <w:rFonts w:asciiTheme="minorEastAsia" w:hAnsiTheme="minorEastAsia" w:eastAsiaTheme="minorEastAsia"/>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819" w:type="dxa"/>
          </w:tcPr>
          <w:p>
            <w:pPr>
              <w:ind w:right="105" w:rightChars="50" w:firstLine="200"/>
              <w:jc w:val="center"/>
              <w:rPr>
                <w:rFonts w:asciiTheme="minorEastAsia" w:hAnsiTheme="minorEastAsia" w:eastAsiaTheme="minorEastAsia"/>
              </w:rPr>
            </w:pPr>
            <w:r>
              <w:rPr>
                <w:rFonts w:hint="eastAsia" w:asciiTheme="minorEastAsia" w:hAnsiTheme="minorEastAsia" w:eastAsiaTheme="minorEastAsia"/>
              </w:rPr>
              <w:t>5</w:t>
            </w:r>
          </w:p>
        </w:tc>
        <w:tc>
          <w:tcPr>
            <w:tcW w:w="2295" w:type="dxa"/>
          </w:tcPr>
          <w:p>
            <w:pPr>
              <w:ind w:right="105" w:rightChars="50" w:firstLine="200"/>
              <w:jc w:val="center"/>
              <w:rPr>
                <w:rFonts w:asciiTheme="minorEastAsia" w:hAnsiTheme="minorEastAsia" w:eastAsiaTheme="minorEastAsia"/>
              </w:rPr>
            </w:pPr>
            <w:r>
              <w:rPr>
                <w:rFonts w:hint="eastAsia" w:asciiTheme="minorEastAsia" w:hAnsiTheme="minorEastAsia" w:eastAsiaTheme="minorEastAsia"/>
              </w:rPr>
              <w:t>校内实训用房面积</w:t>
            </w:r>
          </w:p>
        </w:tc>
        <w:tc>
          <w:tcPr>
            <w:tcW w:w="969" w:type="dxa"/>
          </w:tcPr>
          <w:p>
            <w:pPr>
              <w:ind w:firstLine="200"/>
              <w:jc w:val="center"/>
            </w:pPr>
            <w:r>
              <w:rPr>
                <w:rFonts w:hint="eastAsia" w:asciiTheme="minorEastAsia" w:hAnsiTheme="minorEastAsia" w:eastAsiaTheme="minorEastAsia"/>
              </w:rPr>
              <w:t>㎡</w:t>
            </w:r>
          </w:p>
        </w:tc>
        <w:tc>
          <w:tcPr>
            <w:tcW w:w="1046" w:type="dxa"/>
          </w:tcPr>
          <w:p>
            <w:pPr>
              <w:ind w:firstLine="200"/>
            </w:pPr>
            <w:r>
              <w:t>18200</w:t>
            </w:r>
          </w:p>
        </w:tc>
        <w:tc>
          <w:tcPr>
            <w:tcW w:w="1346" w:type="dxa"/>
          </w:tcPr>
          <w:p>
            <w:pPr>
              <w:widowControl/>
              <w:ind w:left="105" w:leftChars="50" w:right="105" w:rightChars="50" w:firstLine="200"/>
              <w:jc w:val="center"/>
              <w:rPr>
                <w:rFonts w:asciiTheme="minorEastAsia" w:hAnsiTheme="minorEastAsia" w:eastAsiaTheme="minorEastAsia"/>
              </w:rPr>
            </w:pPr>
            <w:r>
              <w:rPr>
                <w:rFonts w:asciiTheme="minorEastAsia" w:hAnsiTheme="minorEastAsia" w:eastAsiaTheme="minorEastAsia"/>
              </w:rPr>
              <w:t>18200</w:t>
            </w:r>
          </w:p>
        </w:tc>
        <w:tc>
          <w:tcPr>
            <w:tcW w:w="1046" w:type="dxa"/>
          </w:tcPr>
          <w:p>
            <w:pPr>
              <w:ind w:firstLine="200"/>
              <w:jc w:val="center"/>
            </w:pPr>
            <w:r>
              <w:t>16</w:t>
            </w:r>
            <w:r>
              <w:rPr>
                <w:rFonts w:hint="eastAsia"/>
              </w:rPr>
              <w:t>.</w:t>
            </w:r>
            <w:r>
              <w:t>7</w:t>
            </w:r>
          </w:p>
        </w:tc>
        <w:tc>
          <w:tcPr>
            <w:tcW w:w="1256" w:type="dxa"/>
          </w:tcPr>
          <w:p>
            <w:pPr>
              <w:widowControl/>
              <w:ind w:left="105" w:leftChars="50" w:right="105" w:rightChars="50" w:firstLine="200"/>
              <w:jc w:val="center"/>
              <w:rPr>
                <w:rFonts w:asciiTheme="minorEastAsia" w:hAnsiTheme="minorEastAsia" w:eastAsiaTheme="minorEastAsia"/>
              </w:rPr>
            </w:pPr>
            <w:r>
              <w:rPr>
                <w:rFonts w:hint="eastAsia" w:asciiTheme="minorEastAsia" w:hAnsiTheme="minorEastAsia" w:eastAsiaTheme="minorEastAsia"/>
              </w:rPr>
              <w:t>16.</w:t>
            </w:r>
            <w:r>
              <w:rPr>
                <w:rFonts w:asciiTheme="minorEastAsia" w:hAnsiTheme="minorEastAsia" w:eastAsiaTheme="minorEastAsia"/>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819" w:type="dxa"/>
          </w:tcPr>
          <w:p>
            <w:pPr>
              <w:ind w:right="105" w:rightChars="50" w:firstLine="200"/>
              <w:jc w:val="center"/>
              <w:rPr>
                <w:rFonts w:asciiTheme="minorEastAsia" w:hAnsiTheme="minorEastAsia" w:eastAsiaTheme="minorEastAsia"/>
              </w:rPr>
            </w:pPr>
            <w:r>
              <w:rPr>
                <w:rFonts w:hint="eastAsia" w:asciiTheme="minorEastAsia" w:hAnsiTheme="minorEastAsia" w:eastAsiaTheme="minorEastAsia"/>
              </w:rPr>
              <w:t>6</w:t>
            </w:r>
          </w:p>
        </w:tc>
        <w:tc>
          <w:tcPr>
            <w:tcW w:w="2295" w:type="dxa"/>
          </w:tcPr>
          <w:p>
            <w:pPr>
              <w:ind w:right="105" w:rightChars="50" w:firstLine="200"/>
              <w:jc w:val="center"/>
              <w:rPr>
                <w:rFonts w:asciiTheme="minorEastAsia" w:hAnsiTheme="minorEastAsia" w:eastAsiaTheme="minorEastAsia"/>
              </w:rPr>
            </w:pPr>
            <w:r>
              <w:rPr>
                <w:rFonts w:hint="eastAsia" w:asciiTheme="minorEastAsia" w:hAnsiTheme="minorEastAsia" w:eastAsiaTheme="minorEastAsia"/>
              </w:rPr>
              <w:t>多媒体教室面积</w:t>
            </w:r>
          </w:p>
        </w:tc>
        <w:tc>
          <w:tcPr>
            <w:tcW w:w="969" w:type="dxa"/>
          </w:tcPr>
          <w:p>
            <w:pPr>
              <w:ind w:firstLine="200"/>
              <w:jc w:val="center"/>
            </w:pPr>
            <w:r>
              <w:rPr>
                <w:rFonts w:hint="eastAsia" w:asciiTheme="minorEastAsia" w:hAnsiTheme="minorEastAsia" w:eastAsiaTheme="minorEastAsia"/>
              </w:rPr>
              <w:t>㎡</w:t>
            </w:r>
          </w:p>
        </w:tc>
        <w:tc>
          <w:tcPr>
            <w:tcW w:w="1046" w:type="dxa"/>
          </w:tcPr>
          <w:p>
            <w:pPr>
              <w:ind w:firstLine="200"/>
            </w:pPr>
            <w:r>
              <w:t>2350</w:t>
            </w:r>
          </w:p>
        </w:tc>
        <w:tc>
          <w:tcPr>
            <w:tcW w:w="1346" w:type="dxa"/>
          </w:tcPr>
          <w:p>
            <w:pPr>
              <w:widowControl/>
              <w:ind w:left="105" w:leftChars="50" w:right="105" w:rightChars="50" w:firstLine="200"/>
              <w:jc w:val="center"/>
              <w:rPr>
                <w:rFonts w:asciiTheme="minorEastAsia" w:hAnsiTheme="minorEastAsia" w:eastAsiaTheme="minorEastAsia"/>
              </w:rPr>
            </w:pPr>
            <w:r>
              <w:rPr>
                <w:rFonts w:asciiTheme="minorEastAsia" w:hAnsiTheme="minorEastAsia" w:eastAsiaTheme="minorEastAsia"/>
              </w:rPr>
              <w:t>2350</w:t>
            </w:r>
          </w:p>
        </w:tc>
        <w:tc>
          <w:tcPr>
            <w:tcW w:w="1046" w:type="dxa"/>
          </w:tcPr>
          <w:p>
            <w:pPr>
              <w:ind w:firstLine="200"/>
              <w:jc w:val="center"/>
            </w:pPr>
            <w:r>
              <w:t>2</w:t>
            </w:r>
            <w:r>
              <w:rPr>
                <w:rFonts w:hint="eastAsia"/>
              </w:rPr>
              <w:t>.</w:t>
            </w:r>
            <w:r>
              <w:t>16</w:t>
            </w:r>
          </w:p>
        </w:tc>
        <w:tc>
          <w:tcPr>
            <w:tcW w:w="1256" w:type="dxa"/>
          </w:tcPr>
          <w:p>
            <w:pPr>
              <w:widowControl/>
              <w:ind w:left="105" w:leftChars="50" w:right="105" w:rightChars="50" w:firstLine="200"/>
              <w:jc w:val="cente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819" w:type="dxa"/>
          </w:tcPr>
          <w:p>
            <w:pPr>
              <w:ind w:right="105" w:rightChars="50" w:firstLine="200"/>
              <w:jc w:val="center"/>
              <w:rPr>
                <w:rFonts w:asciiTheme="minorEastAsia" w:hAnsiTheme="minorEastAsia" w:eastAsiaTheme="minorEastAsia"/>
              </w:rPr>
            </w:pPr>
            <w:r>
              <w:rPr>
                <w:rFonts w:hint="eastAsia" w:asciiTheme="minorEastAsia" w:hAnsiTheme="minorEastAsia" w:eastAsiaTheme="minorEastAsia"/>
              </w:rPr>
              <w:t>7</w:t>
            </w:r>
          </w:p>
        </w:tc>
        <w:tc>
          <w:tcPr>
            <w:tcW w:w="2295" w:type="dxa"/>
          </w:tcPr>
          <w:p>
            <w:pPr>
              <w:widowControl/>
              <w:ind w:right="105" w:rightChars="50" w:firstLine="200"/>
              <w:jc w:val="center"/>
              <w:rPr>
                <w:rFonts w:asciiTheme="minorEastAsia" w:hAnsiTheme="minorEastAsia" w:eastAsiaTheme="minorEastAsia"/>
              </w:rPr>
            </w:pPr>
            <w:r>
              <w:rPr>
                <w:rFonts w:hint="eastAsia" w:asciiTheme="minorEastAsia" w:hAnsiTheme="minorEastAsia" w:eastAsiaTheme="minorEastAsia"/>
              </w:rPr>
              <w:t>心理咨询室面积</w:t>
            </w:r>
          </w:p>
        </w:tc>
        <w:tc>
          <w:tcPr>
            <w:tcW w:w="969" w:type="dxa"/>
          </w:tcPr>
          <w:p>
            <w:pPr>
              <w:widowControl/>
              <w:ind w:right="105" w:rightChars="50" w:firstLine="200"/>
              <w:jc w:val="center"/>
              <w:rPr>
                <w:rFonts w:asciiTheme="minorEastAsia" w:hAnsiTheme="minorEastAsia" w:eastAsiaTheme="minorEastAsia"/>
              </w:rPr>
            </w:pPr>
            <w:r>
              <w:rPr>
                <w:rFonts w:hint="eastAsia" w:asciiTheme="minorEastAsia" w:hAnsiTheme="minorEastAsia" w:eastAsiaTheme="minorEastAsia"/>
              </w:rPr>
              <w:t>㎡</w:t>
            </w:r>
          </w:p>
        </w:tc>
        <w:tc>
          <w:tcPr>
            <w:tcW w:w="1046" w:type="dxa"/>
          </w:tcPr>
          <w:p>
            <w:pPr>
              <w:ind w:firstLine="200"/>
            </w:pPr>
            <w:r>
              <w:t>40</w:t>
            </w:r>
          </w:p>
        </w:tc>
        <w:tc>
          <w:tcPr>
            <w:tcW w:w="1346" w:type="dxa"/>
          </w:tcPr>
          <w:p>
            <w:pPr>
              <w:widowControl/>
              <w:ind w:left="105" w:leftChars="50" w:right="105" w:rightChars="50" w:firstLine="200"/>
              <w:jc w:val="center"/>
              <w:rPr>
                <w:rFonts w:asciiTheme="minorEastAsia" w:hAnsiTheme="minorEastAsia" w:eastAsiaTheme="minorEastAsia"/>
              </w:rPr>
            </w:pPr>
            <w:r>
              <w:rPr>
                <w:rFonts w:asciiTheme="minorEastAsia" w:hAnsiTheme="minorEastAsia" w:eastAsiaTheme="minorEastAsia"/>
              </w:rPr>
              <w:t>40</w:t>
            </w:r>
          </w:p>
        </w:tc>
        <w:tc>
          <w:tcPr>
            <w:tcW w:w="1046" w:type="dxa"/>
          </w:tcPr>
          <w:p>
            <w:pPr>
              <w:ind w:firstLine="200"/>
              <w:jc w:val="center"/>
            </w:pPr>
            <w:r>
              <w:t>0.04</w:t>
            </w:r>
          </w:p>
        </w:tc>
        <w:tc>
          <w:tcPr>
            <w:tcW w:w="1256" w:type="dxa"/>
          </w:tcPr>
          <w:p>
            <w:pPr>
              <w:widowControl/>
              <w:ind w:left="105" w:leftChars="50" w:right="105" w:rightChars="50" w:firstLine="200"/>
              <w:jc w:val="center"/>
              <w:rPr>
                <w:rFonts w:asciiTheme="minorEastAsia" w:hAnsiTheme="minorEastAsia" w:eastAsiaTheme="minorEastAsia"/>
              </w:rPr>
            </w:pPr>
            <w:r>
              <w:rPr>
                <w:rFonts w:hint="eastAsia" w:asciiTheme="minorEastAsia" w:hAnsiTheme="minorEastAsia" w:eastAsiaTheme="minorEastAsia"/>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19" w:type="dxa"/>
          </w:tcPr>
          <w:p>
            <w:pPr>
              <w:ind w:right="105" w:rightChars="50" w:firstLine="200"/>
              <w:jc w:val="center"/>
              <w:rPr>
                <w:rFonts w:asciiTheme="minorEastAsia" w:hAnsiTheme="minorEastAsia" w:eastAsiaTheme="minorEastAsia"/>
              </w:rPr>
            </w:pPr>
            <w:r>
              <w:rPr>
                <w:rFonts w:hint="eastAsia" w:asciiTheme="minorEastAsia" w:hAnsiTheme="minorEastAsia" w:eastAsiaTheme="minorEastAsia"/>
              </w:rPr>
              <w:t>8</w:t>
            </w:r>
          </w:p>
        </w:tc>
        <w:tc>
          <w:tcPr>
            <w:tcW w:w="2295" w:type="dxa"/>
          </w:tcPr>
          <w:p>
            <w:pPr>
              <w:ind w:right="105" w:rightChars="50" w:firstLine="200"/>
              <w:jc w:val="center"/>
              <w:rPr>
                <w:rFonts w:asciiTheme="minorEastAsia" w:hAnsiTheme="minorEastAsia" w:eastAsiaTheme="minorEastAsia"/>
              </w:rPr>
            </w:pPr>
            <w:r>
              <w:rPr>
                <w:rFonts w:hint="eastAsia" w:asciiTheme="minorEastAsia" w:hAnsiTheme="minorEastAsia" w:eastAsiaTheme="minorEastAsia"/>
              </w:rPr>
              <w:t>固定资产总值</w:t>
            </w:r>
          </w:p>
        </w:tc>
        <w:tc>
          <w:tcPr>
            <w:tcW w:w="969" w:type="dxa"/>
          </w:tcPr>
          <w:p>
            <w:pPr>
              <w:widowControl/>
              <w:ind w:right="105" w:rightChars="50" w:firstLine="200"/>
              <w:jc w:val="center"/>
              <w:rPr>
                <w:rFonts w:asciiTheme="minorEastAsia" w:hAnsiTheme="minorEastAsia" w:eastAsiaTheme="minorEastAsia"/>
              </w:rPr>
            </w:pPr>
            <w:r>
              <w:rPr>
                <w:rFonts w:hint="eastAsia" w:asciiTheme="minorEastAsia" w:hAnsiTheme="minorEastAsia" w:eastAsiaTheme="minorEastAsia"/>
              </w:rPr>
              <w:t>万元</w:t>
            </w:r>
          </w:p>
        </w:tc>
        <w:tc>
          <w:tcPr>
            <w:tcW w:w="1046" w:type="dxa"/>
          </w:tcPr>
          <w:p>
            <w:pPr>
              <w:ind w:firstLine="200"/>
            </w:pPr>
            <w:r>
              <w:t>6878</w:t>
            </w:r>
          </w:p>
        </w:tc>
        <w:tc>
          <w:tcPr>
            <w:tcW w:w="1346" w:type="dxa"/>
          </w:tcPr>
          <w:p>
            <w:pPr>
              <w:widowControl/>
              <w:ind w:left="105" w:leftChars="50" w:right="105" w:rightChars="50" w:firstLine="200"/>
              <w:jc w:val="center"/>
              <w:rPr>
                <w:rFonts w:asciiTheme="minorEastAsia" w:hAnsiTheme="minorEastAsia" w:eastAsiaTheme="minorEastAsia"/>
              </w:rPr>
            </w:pPr>
            <w:r>
              <w:rPr>
                <w:rFonts w:asciiTheme="minorEastAsia" w:hAnsiTheme="minorEastAsia" w:eastAsiaTheme="minorEastAsia"/>
              </w:rPr>
              <w:t>7552</w:t>
            </w:r>
          </w:p>
        </w:tc>
        <w:tc>
          <w:tcPr>
            <w:tcW w:w="1046" w:type="dxa"/>
          </w:tcPr>
          <w:p>
            <w:pPr>
              <w:ind w:firstLine="200"/>
              <w:jc w:val="center"/>
            </w:pPr>
            <w:r>
              <w:t>5.17</w:t>
            </w:r>
          </w:p>
        </w:tc>
        <w:tc>
          <w:tcPr>
            <w:tcW w:w="1256" w:type="dxa"/>
          </w:tcPr>
          <w:p>
            <w:pPr>
              <w:widowControl/>
              <w:ind w:left="105" w:leftChars="50" w:right="105" w:rightChars="50" w:firstLine="200"/>
              <w:jc w:val="center"/>
              <w:rPr>
                <w:rFonts w:asciiTheme="minorEastAsia" w:hAnsiTheme="minorEastAsia" w:eastAsiaTheme="minorEastAsia"/>
              </w:rPr>
            </w:pPr>
            <w:r>
              <w:rPr>
                <w:rFonts w:hint="eastAsia" w:asciiTheme="minorEastAsia" w:hAnsiTheme="minorEastAsia" w:eastAsiaTheme="minorEastAsia"/>
              </w:rPr>
              <w:t>6.</w:t>
            </w:r>
            <w:r>
              <w:rPr>
                <w:rFonts w:asciiTheme="minorEastAsia" w:hAnsiTheme="minorEastAsia" w:eastAsiaTheme="minorEastAsia"/>
              </w:rPr>
              <w:t>74</w:t>
            </w:r>
          </w:p>
        </w:tc>
      </w:tr>
    </w:tbl>
    <w:p>
      <w:pPr>
        <w:widowControl/>
        <w:shd w:val="clear" w:color="auto" w:fill="FFFFFF"/>
        <w:spacing w:line="440" w:lineRule="exact"/>
        <w:ind w:right="105" w:rightChars="50" w:firstLine="562" w:firstLineChars="200"/>
        <w:rPr>
          <w:rFonts w:ascii="黑体" w:hAnsi="黑体" w:eastAsia="黑体"/>
          <w:b/>
          <w:sz w:val="28"/>
          <w:szCs w:val="28"/>
        </w:rPr>
      </w:pPr>
      <w:r>
        <w:rPr>
          <w:rFonts w:hint="eastAsia" w:ascii="黑体" w:hAnsi="黑体" w:eastAsia="黑体"/>
          <w:b/>
          <w:sz w:val="28"/>
          <w:szCs w:val="28"/>
        </w:rPr>
        <w:t>1.2学生情况</w:t>
      </w:r>
    </w:p>
    <w:p>
      <w:pPr>
        <w:widowControl/>
        <w:shd w:val="clear" w:color="auto" w:fill="FFFFFF"/>
        <w:spacing w:line="440" w:lineRule="exact"/>
        <w:ind w:right="105" w:rightChars="50" w:firstLine="482" w:firstLineChars="200"/>
        <w:rPr>
          <w:rFonts w:ascii="黑体" w:hAnsi="黑体" w:eastAsia="黑体"/>
          <w:b/>
          <w:sz w:val="24"/>
          <w:szCs w:val="24"/>
        </w:rPr>
      </w:pPr>
      <w:r>
        <w:rPr>
          <w:rFonts w:hint="eastAsia" w:ascii="黑体" w:hAnsi="黑体" w:eastAsia="黑体"/>
          <w:b/>
          <w:sz w:val="24"/>
          <w:szCs w:val="24"/>
        </w:rPr>
        <w:t>1.2.1学生规模</w:t>
      </w:r>
    </w:p>
    <w:p>
      <w:pPr>
        <w:pStyle w:val="29"/>
        <w:spacing w:line="440" w:lineRule="exact"/>
        <w:ind w:left="105" w:leftChars="50" w:right="105" w:rightChars="5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截止到2020年1月，共有职业高中在校生1121人，较2019年增加了31人；2019年招生541名，比2019年多招收了182人；2020年毕业生268人，比2019年减少了217人。（详见2019-2020年学校全日制学生情况统计表1-2）。</w:t>
      </w:r>
    </w:p>
    <w:p>
      <w:pPr>
        <w:widowControl/>
        <w:shd w:val="clear" w:color="auto" w:fill="FFFFFF"/>
        <w:ind w:left="105" w:leftChars="50" w:right="105" w:rightChars="50" w:firstLine="420" w:firstLineChars="200"/>
        <w:jc w:val="center"/>
        <w:rPr>
          <w:rFonts w:asciiTheme="minorEastAsia" w:hAnsiTheme="minorEastAsia" w:eastAsiaTheme="minorEastAsia"/>
        </w:rPr>
      </w:pPr>
      <w:r>
        <w:rPr>
          <w:rFonts w:hint="eastAsia" w:asciiTheme="minorEastAsia" w:hAnsiTheme="minorEastAsia" w:eastAsiaTheme="minorEastAsia"/>
        </w:rPr>
        <w:t>表1-2  2019-2020年学校全日制学生情况统计表</w:t>
      </w:r>
    </w:p>
    <w:tbl>
      <w:tblPr>
        <w:tblStyle w:val="13"/>
        <w:tblW w:w="8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15"/>
        <w:gridCol w:w="1724"/>
        <w:gridCol w:w="1893"/>
        <w:gridCol w:w="2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2115" w:type="dxa"/>
            <w:tcBorders>
              <w:top w:val="single" w:color="000000" w:sz="4" w:space="0"/>
              <w:left w:val="single" w:color="000000" w:sz="4" w:space="0"/>
              <w:bottom w:val="single" w:color="000000" w:sz="4" w:space="0"/>
              <w:right w:val="single" w:color="000000" w:sz="4" w:space="0"/>
            </w:tcBorders>
            <w:shd w:val="clear" w:color="auto" w:fill="C0504D" w:themeFill="accent2"/>
          </w:tcPr>
          <w:p>
            <w:pPr>
              <w:widowControl/>
              <w:ind w:left="105" w:leftChars="50" w:right="105" w:rightChars="50" w:firstLine="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年号</w:t>
            </w:r>
          </w:p>
        </w:tc>
        <w:tc>
          <w:tcPr>
            <w:tcW w:w="1724" w:type="dxa"/>
            <w:tcBorders>
              <w:top w:val="single" w:color="000000" w:sz="4" w:space="0"/>
              <w:left w:val="single" w:color="000000" w:sz="4" w:space="0"/>
              <w:bottom w:val="single" w:color="000000" w:sz="4" w:space="0"/>
              <w:right w:val="single" w:color="000000" w:sz="4" w:space="0"/>
            </w:tcBorders>
            <w:shd w:val="clear" w:color="auto" w:fill="C0504D" w:themeFill="accent2"/>
          </w:tcPr>
          <w:p>
            <w:pPr>
              <w:widowControl/>
              <w:ind w:right="105" w:rightChars="50" w:firstLine="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招生数（人）</w:t>
            </w:r>
          </w:p>
        </w:tc>
        <w:tc>
          <w:tcPr>
            <w:tcW w:w="1893" w:type="dxa"/>
            <w:tcBorders>
              <w:top w:val="single" w:color="000000" w:sz="4" w:space="0"/>
              <w:left w:val="single" w:color="000000" w:sz="4" w:space="0"/>
              <w:bottom w:val="single" w:color="000000" w:sz="4" w:space="0"/>
              <w:right w:val="single" w:color="000000" w:sz="4" w:space="0"/>
            </w:tcBorders>
            <w:shd w:val="clear" w:color="auto" w:fill="C0504D" w:themeFill="accent2"/>
          </w:tcPr>
          <w:p>
            <w:pPr>
              <w:widowControl/>
              <w:ind w:right="105" w:rightChars="50" w:firstLine="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在校生数（人）</w:t>
            </w:r>
          </w:p>
        </w:tc>
        <w:tc>
          <w:tcPr>
            <w:tcW w:w="2768" w:type="dxa"/>
            <w:tcBorders>
              <w:top w:val="single" w:color="000000" w:sz="4" w:space="0"/>
              <w:left w:val="single" w:color="000000" w:sz="4" w:space="0"/>
              <w:bottom w:val="single" w:color="000000" w:sz="4" w:space="0"/>
              <w:right w:val="single" w:color="000000" w:sz="4" w:space="0"/>
            </w:tcBorders>
            <w:shd w:val="clear" w:color="auto" w:fill="C0504D" w:themeFill="accent2"/>
          </w:tcPr>
          <w:p>
            <w:pPr>
              <w:widowControl/>
              <w:ind w:right="105" w:rightChars="50" w:firstLine="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毕业生数（人）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2115"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2019</w:t>
            </w:r>
          </w:p>
        </w:tc>
        <w:tc>
          <w:tcPr>
            <w:tcW w:w="1724"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359</w:t>
            </w:r>
          </w:p>
        </w:tc>
        <w:tc>
          <w:tcPr>
            <w:tcW w:w="1893"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1090</w:t>
            </w:r>
          </w:p>
        </w:tc>
        <w:tc>
          <w:tcPr>
            <w:tcW w:w="2768"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2115"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2020</w:t>
            </w:r>
          </w:p>
        </w:tc>
        <w:tc>
          <w:tcPr>
            <w:tcW w:w="1724"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541</w:t>
            </w:r>
          </w:p>
        </w:tc>
        <w:tc>
          <w:tcPr>
            <w:tcW w:w="1893"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1121</w:t>
            </w:r>
          </w:p>
        </w:tc>
        <w:tc>
          <w:tcPr>
            <w:tcW w:w="2768" w:type="dxa"/>
            <w:tcBorders>
              <w:top w:val="single" w:color="000000" w:sz="4" w:space="0"/>
              <w:left w:val="single" w:color="000000" w:sz="4" w:space="0"/>
              <w:bottom w:val="single" w:color="000000" w:sz="4" w:space="0"/>
              <w:right w:val="single" w:color="000000" w:sz="4" w:space="0"/>
            </w:tcBorders>
          </w:tcPr>
          <w:p>
            <w:pPr>
              <w:widowControl/>
              <w:ind w:left="105" w:leftChars="50" w:right="105" w:rightChars="50" w:firstLine="412" w:firstLineChars="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268</w:t>
            </w:r>
          </w:p>
        </w:tc>
      </w:tr>
    </w:tbl>
    <w:p>
      <w:pPr>
        <w:spacing w:line="440" w:lineRule="exact"/>
        <w:ind w:left="105" w:leftChars="50" w:right="105" w:rightChars="50" w:firstLine="482" w:firstLineChars="200"/>
        <w:rPr>
          <w:rFonts w:ascii="黑体" w:hAnsi="黑体" w:eastAsia="黑体" w:cs="Arial"/>
          <w:b/>
          <w:spacing w:val="-2"/>
          <w:position w:val="-2"/>
          <w:sz w:val="24"/>
          <w:szCs w:val="24"/>
        </w:rPr>
      </w:pPr>
      <w:r>
        <w:rPr>
          <w:rFonts w:hint="eastAsia" w:ascii="黑体" w:hAnsi="黑体" w:eastAsia="黑体"/>
          <w:b/>
          <w:sz w:val="24"/>
          <w:szCs w:val="24"/>
        </w:rPr>
        <w:t>1.2.2学生结构</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2020学年度学校共开设了9个专业，与2019学年度开设专业少了三个，骨干专业占比33.33</w:t>
      </w:r>
      <w:r>
        <w:rPr>
          <w:rFonts w:hint="eastAsia" w:asciiTheme="minorEastAsia" w:hAnsiTheme="minorEastAsia" w:eastAsiaTheme="minorEastAsia"/>
          <w:color w:val="333333"/>
          <w:sz w:val="24"/>
          <w:szCs w:val="24"/>
          <w:shd w:val="clear" w:color="auto" w:fill="FFFFFF"/>
        </w:rPr>
        <w:t>%</w:t>
      </w:r>
      <w:r>
        <w:rPr>
          <w:rFonts w:hint="eastAsia" w:asciiTheme="minorEastAsia" w:hAnsiTheme="minorEastAsia" w:eastAsiaTheme="minorEastAsia"/>
          <w:sz w:val="24"/>
          <w:szCs w:val="24"/>
        </w:rPr>
        <w:t>。2020年在校生巩固率为78.13</w:t>
      </w:r>
      <w:r>
        <w:rPr>
          <w:rFonts w:hint="eastAsia" w:asciiTheme="minorEastAsia" w:hAnsiTheme="minorEastAsia" w:eastAsiaTheme="minorEastAsia"/>
          <w:color w:val="333333"/>
          <w:sz w:val="24"/>
          <w:szCs w:val="24"/>
          <w:shd w:val="clear" w:color="auto" w:fill="FFFFFF"/>
        </w:rPr>
        <w:t>%</w:t>
      </w:r>
      <w:r>
        <w:rPr>
          <w:rFonts w:hint="eastAsia" w:asciiTheme="minorEastAsia" w:hAnsiTheme="minorEastAsia" w:eastAsiaTheme="minorEastAsia"/>
          <w:sz w:val="24"/>
          <w:szCs w:val="24"/>
        </w:rPr>
        <w:t>（详见2019-2020年学校全日制分专业学生情况统计表1-3，学校专业情况统计表1-4）</w:t>
      </w:r>
    </w:p>
    <w:p>
      <w:pPr>
        <w:widowControl/>
        <w:shd w:val="clear" w:color="auto" w:fill="FFFFFF"/>
        <w:spacing w:line="440" w:lineRule="exact"/>
        <w:ind w:left="105" w:leftChars="50" w:right="105" w:rightChars="50" w:firstLine="200"/>
        <w:jc w:val="center"/>
        <w:rPr>
          <w:rFonts w:asciiTheme="minorEastAsia" w:hAnsiTheme="minorEastAsia" w:eastAsiaTheme="minorEastAsia"/>
        </w:rPr>
      </w:pPr>
      <w:r>
        <w:rPr>
          <w:rFonts w:hint="eastAsia" w:asciiTheme="minorEastAsia" w:hAnsiTheme="minorEastAsia" w:eastAsiaTheme="minorEastAsia"/>
        </w:rPr>
        <w:t>表1-3  2019-2020年学校全日制分专业学生情况统计表</w:t>
      </w:r>
    </w:p>
    <w:tbl>
      <w:tblPr>
        <w:tblStyle w:val="13"/>
        <w:tblW w:w="86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2"/>
        <w:gridCol w:w="1372"/>
        <w:gridCol w:w="1746"/>
        <w:gridCol w:w="875"/>
        <w:gridCol w:w="749"/>
        <w:gridCol w:w="748"/>
        <w:gridCol w:w="749"/>
        <w:gridCol w:w="874"/>
        <w:gridCol w:w="9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32" w:type="dxa"/>
            <w:vMerge w:val="restart"/>
            <w:tcBorders>
              <w:top w:val="single" w:color="000000" w:sz="4" w:space="0"/>
              <w:left w:val="single" w:color="000000" w:sz="4" w:space="0"/>
              <w:bottom w:val="single" w:color="000000" w:sz="4" w:space="0"/>
              <w:right w:val="single" w:color="000000" w:sz="4" w:space="0"/>
            </w:tcBorders>
            <w:shd w:val="clear" w:color="auto" w:fill="C0504D" w:themeFill="accent2"/>
            <w:vAlign w:val="center"/>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序号</w:t>
            </w:r>
          </w:p>
        </w:tc>
        <w:tc>
          <w:tcPr>
            <w:tcW w:w="1372" w:type="dxa"/>
            <w:vMerge w:val="restart"/>
            <w:tcBorders>
              <w:top w:val="single" w:color="000000" w:sz="4" w:space="0"/>
              <w:left w:val="single" w:color="000000" w:sz="4" w:space="0"/>
              <w:bottom w:val="single" w:color="000000" w:sz="4" w:space="0"/>
              <w:right w:val="single" w:color="000000" w:sz="4" w:space="0"/>
            </w:tcBorders>
            <w:shd w:val="clear" w:color="auto" w:fill="C0504D" w:themeFill="accent2"/>
            <w:vAlign w:val="center"/>
          </w:tcPr>
          <w:p>
            <w:pPr>
              <w:widowControl/>
              <w:ind w:left="105" w:leftChars="50"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专业大类</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C0504D" w:themeFill="accent2"/>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专业名称</w:t>
            </w:r>
          </w:p>
        </w:tc>
        <w:tc>
          <w:tcPr>
            <w:tcW w:w="1624" w:type="dxa"/>
            <w:gridSpan w:val="2"/>
            <w:tcBorders>
              <w:top w:val="single" w:color="000000" w:sz="4" w:space="0"/>
              <w:left w:val="single" w:color="000000" w:sz="4" w:space="0"/>
              <w:bottom w:val="single" w:color="000000" w:sz="4" w:space="0"/>
              <w:right w:val="single" w:color="000000" w:sz="4" w:space="0"/>
            </w:tcBorders>
            <w:shd w:val="clear" w:color="auto" w:fill="C0504D" w:themeFill="accent2"/>
            <w:vAlign w:val="center"/>
          </w:tcPr>
          <w:p>
            <w:pPr>
              <w:ind w:left="105" w:leftChars="50"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招生数</w:t>
            </w:r>
          </w:p>
        </w:tc>
        <w:tc>
          <w:tcPr>
            <w:tcW w:w="1497" w:type="dxa"/>
            <w:gridSpan w:val="2"/>
            <w:tcBorders>
              <w:top w:val="single" w:color="000000" w:sz="4" w:space="0"/>
              <w:left w:val="single" w:color="000000" w:sz="4" w:space="0"/>
              <w:bottom w:val="single" w:color="000000" w:sz="4" w:space="0"/>
              <w:right w:val="single" w:color="000000" w:sz="4" w:space="0"/>
            </w:tcBorders>
            <w:shd w:val="clear" w:color="auto" w:fill="C0504D" w:themeFill="accent2"/>
            <w:vAlign w:val="center"/>
          </w:tcPr>
          <w:p>
            <w:pPr>
              <w:widowControl/>
              <w:ind w:left="105" w:leftChars="50"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在校生数</w:t>
            </w:r>
          </w:p>
        </w:tc>
        <w:tc>
          <w:tcPr>
            <w:tcW w:w="874" w:type="dxa"/>
            <w:vMerge w:val="restart"/>
            <w:tcBorders>
              <w:top w:val="single" w:color="000000" w:sz="4" w:space="0"/>
              <w:left w:val="single" w:color="000000" w:sz="4" w:space="0"/>
              <w:bottom w:val="single" w:color="000000" w:sz="4" w:space="0"/>
              <w:right w:val="single" w:color="000000" w:sz="4" w:space="0"/>
            </w:tcBorders>
            <w:shd w:val="clear" w:color="auto" w:fill="C0504D" w:themeFill="accent2"/>
            <w:vAlign w:val="center"/>
          </w:tcPr>
          <w:p>
            <w:pPr>
              <w:widowControl/>
              <w:ind w:left="105" w:leftChars="50"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专业层级</w:t>
            </w:r>
          </w:p>
        </w:tc>
        <w:tc>
          <w:tcPr>
            <w:tcW w:w="997" w:type="dxa"/>
            <w:vMerge w:val="restart"/>
            <w:tcBorders>
              <w:top w:val="single" w:color="000000" w:sz="4" w:space="0"/>
              <w:left w:val="single" w:color="000000" w:sz="4" w:space="0"/>
              <w:right w:val="single" w:color="000000" w:sz="4" w:space="0"/>
            </w:tcBorders>
            <w:shd w:val="clear" w:color="auto" w:fill="C0504D" w:themeFill="accent2"/>
            <w:vAlign w:val="center"/>
          </w:tcPr>
          <w:p>
            <w:pPr>
              <w:widowControl/>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巩固率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532"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200"/>
              <w:jc w:val="left"/>
              <w:rPr>
                <w:rFonts w:asciiTheme="minorEastAsia" w:hAnsiTheme="minorEastAsia" w:eastAsiaTheme="minorEastAsia"/>
                <w:spacing w:val="-2"/>
                <w:kern w:val="0"/>
                <w:position w:val="-2"/>
              </w:rPr>
            </w:pPr>
          </w:p>
        </w:tc>
        <w:tc>
          <w:tcPr>
            <w:tcW w:w="1372"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200"/>
              <w:jc w:val="left"/>
              <w:rPr>
                <w:rFonts w:asciiTheme="minorEastAsia" w:hAnsiTheme="minorEastAsia" w:eastAsiaTheme="minorEastAsia"/>
                <w:spacing w:val="-2"/>
                <w:kern w:val="0"/>
                <w:position w:val="-2"/>
              </w:rPr>
            </w:pPr>
          </w:p>
        </w:tc>
        <w:tc>
          <w:tcPr>
            <w:tcW w:w="1746"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200"/>
              <w:jc w:val="left"/>
              <w:rPr>
                <w:rFonts w:asciiTheme="minorEastAsia" w:hAnsiTheme="minorEastAsia" w:eastAsiaTheme="minorEastAsia"/>
                <w:spacing w:val="-2"/>
                <w:kern w:val="0"/>
                <w:position w:val="-2"/>
              </w:rPr>
            </w:pPr>
          </w:p>
        </w:tc>
        <w:tc>
          <w:tcPr>
            <w:tcW w:w="875" w:type="dxa"/>
            <w:tcBorders>
              <w:top w:val="single" w:color="000000" w:sz="4" w:space="0"/>
              <w:left w:val="single" w:color="000000" w:sz="4" w:space="0"/>
              <w:bottom w:val="single" w:color="000000" w:sz="4" w:space="0"/>
              <w:right w:val="single" w:color="000000" w:sz="4" w:space="0"/>
            </w:tcBorders>
            <w:shd w:val="clear" w:color="auto" w:fill="C0504D" w:themeFill="accent2"/>
          </w:tcPr>
          <w:p>
            <w:pPr>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2019</w:t>
            </w:r>
          </w:p>
        </w:tc>
        <w:tc>
          <w:tcPr>
            <w:tcW w:w="749" w:type="dxa"/>
            <w:tcBorders>
              <w:top w:val="single" w:color="000000" w:sz="4" w:space="0"/>
              <w:left w:val="single" w:color="000000" w:sz="4" w:space="0"/>
              <w:bottom w:val="single" w:color="000000" w:sz="4" w:space="0"/>
              <w:right w:val="single" w:color="000000" w:sz="4" w:space="0"/>
            </w:tcBorders>
            <w:shd w:val="clear" w:color="auto" w:fill="C0504D" w:themeFill="accent2"/>
          </w:tcPr>
          <w:p>
            <w:pPr>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2020</w:t>
            </w:r>
          </w:p>
        </w:tc>
        <w:tc>
          <w:tcPr>
            <w:tcW w:w="748" w:type="dxa"/>
            <w:tcBorders>
              <w:top w:val="single" w:color="000000" w:sz="4" w:space="0"/>
              <w:left w:val="single" w:color="000000" w:sz="4" w:space="0"/>
              <w:bottom w:val="single" w:color="000000" w:sz="4" w:space="0"/>
              <w:right w:val="single" w:color="000000" w:sz="4" w:space="0"/>
            </w:tcBorders>
            <w:shd w:val="clear" w:color="auto" w:fill="C0504D" w:themeFill="accent2"/>
          </w:tcPr>
          <w:p>
            <w:pPr>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2019</w:t>
            </w:r>
          </w:p>
        </w:tc>
        <w:tc>
          <w:tcPr>
            <w:tcW w:w="749" w:type="dxa"/>
            <w:tcBorders>
              <w:top w:val="single" w:color="000000" w:sz="4" w:space="0"/>
              <w:left w:val="single" w:color="000000" w:sz="4" w:space="0"/>
              <w:bottom w:val="single" w:color="000000" w:sz="4" w:space="0"/>
              <w:right w:val="single" w:color="000000" w:sz="4" w:space="0"/>
            </w:tcBorders>
            <w:shd w:val="clear" w:color="auto" w:fill="C0504D" w:themeFill="accent2"/>
          </w:tcPr>
          <w:p>
            <w:pPr>
              <w:ind w:right="105" w:rightChars="5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2020</w:t>
            </w:r>
          </w:p>
        </w:tc>
        <w:tc>
          <w:tcPr>
            <w:tcW w:w="874"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200"/>
              <w:jc w:val="left"/>
              <w:rPr>
                <w:rFonts w:asciiTheme="minorEastAsia" w:hAnsiTheme="minorEastAsia" w:eastAsiaTheme="minorEastAsia"/>
                <w:spacing w:val="-2"/>
                <w:kern w:val="0"/>
                <w:position w:val="-2"/>
              </w:rPr>
            </w:pPr>
          </w:p>
        </w:tc>
        <w:tc>
          <w:tcPr>
            <w:tcW w:w="997" w:type="dxa"/>
            <w:vMerge w:val="continue"/>
            <w:tcBorders>
              <w:left w:val="single" w:color="000000" w:sz="4" w:space="0"/>
              <w:bottom w:val="single" w:color="000000" w:sz="4" w:space="0"/>
              <w:right w:val="single" w:color="000000" w:sz="4" w:space="0"/>
            </w:tcBorders>
            <w:vAlign w:val="center"/>
          </w:tcPr>
          <w:p>
            <w:pPr>
              <w:widowControl/>
              <w:ind w:firstLine="200"/>
              <w:jc w:val="left"/>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532"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w:t>
            </w:r>
          </w:p>
        </w:tc>
        <w:tc>
          <w:tcPr>
            <w:tcW w:w="1372"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财经商贸类</w:t>
            </w:r>
          </w:p>
        </w:tc>
        <w:tc>
          <w:tcPr>
            <w:tcW w:w="1746"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会计</w:t>
            </w:r>
          </w:p>
        </w:tc>
        <w:tc>
          <w:tcPr>
            <w:tcW w:w="875"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23</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48</w:t>
            </w: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72</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87</w:t>
            </w:r>
          </w:p>
        </w:tc>
        <w:tc>
          <w:tcPr>
            <w:tcW w:w="874"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骨干</w:t>
            </w:r>
          </w:p>
        </w:tc>
        <w:tc>
          <w:tcPr>
            <w:tcW w:w="997" w:type="dxa"/>
            <w:vMerge w:val="restart"/>
            <w:tcBorders>
              <w:top w:val="single" w:color="000000" w:sz="4" w:space="0"/>
              <w:left w:val="single" w:color="000000" w:sz="4" w:space="0"/>
              <w:right w:val="single" w:color="000000"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78.13%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532" w:type="dxa"/>
            <w:tcBorders>
              <w:top w:val="single" w:color="000000" w:sz="4" w:space="0"/>
              <w:left w:val="single" w:color="000000" w:sz="4" w:space="0"/>
              <w:bottom w:val="single" w:color="000000" w:sz="4" w:space="0"/>
              <w:right w:val="single" w:color="auto"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w:t>
            </w:r>
          </w:p>
        </w:tc>
        <w:tc>
          <w:tcPr>
            <w:tcW w:w="1372" w:type="dxa"/>
            <w:tcBorders>
              <w:top w:val="single" w:color="000000" w:sz="4" w:space="0"/>
              <w:left w:val="single" w:color="auto" w:sz="4" w:space="0"/>
              <w:bottom w:val="single" w:color="000000" w:sz="4" w:space="0"/>
              <w:right w:val="single" w:color="auto" w:sz="4" w:space="0"/>
            </w:tcBorders>
            <w:vAlign w:val="center"/>
          </w:tcPr>
          <w:p>
            <w:pPr>
              <w:widowControl/>
              <w:ind w:right="105" w:rightChars="50" w:firstLine="200"/>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教育类</w:t>
            </w:r>
          </w:p>
        </w:tc>
        <w:tc>
          <w:tcPr>
            <w:tcW w:w="1746" w:type="dxa"/>
            <w:tcBorders>
              <w:top w:val="single" w:color="000000" w:sz="4" w:space="0"/>
              <w:left w:val="single" w:color="auto"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学前教育</w:t>
            </w:r>
          </w:p>
        </w:tc>
        <w:tc>
          <w:tcPr>
            <w:tcW w:w="875"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81</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130</w:t>
            </w: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196</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251</w:t>
            </w:r>
          </w:p>
        </w:tc>
        <w:tc>
          <w:tcPr>
            <w:tcW w:w="874"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right="105" w:rightChars="50" w:firstLine="200"/>
              <w:jc w:val="center"/>
              <w:rPr>
                <w:rFonts w:asciiTheme="minorEastAsia" w:hAnsiTheme="minorEastAsia" w:eastAsiaTheme="minorEastAsia"/>
                <w:spacing w:val="-2"/>
                <w:kern w:val="0"/>
                <w:position w:val="-2"/>
              </w:rPr>
            </w:pPr>
          </w:p>
        </w:tc>
        <w:tc>
          <w:tcPr>
            <w:tcW w:w="997" w:type="dxa"/>
            <w:vMerge w:val="continue"/>
            <w:tcBorders>
              <w:left w:val="single" w:color="000000" w:sz="4" w:space="0"/>
              <w:right w:val="single" w:color="000000" w:sz="4" w:space="0"/>
            </w:tcBorders>
            <w:vAlign w:val="center"/>
          </w:tcPr>
          <w:p>
            <w:pPr>
              <w:widowControl/>
              <w:ind w:left="105" w:leftChars="50" w:right="105" w:rightChars="50" w:firstLine="20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532" w:type="dxa"/>
            <w:tcBorders>
              <w:top w:val="single" w:color="000000" w:sz="4" w:space="0"/>
              <w:left w:val="single" w:color="000000" w:sz="4" w:space="0"/>
              <w:bottom w:val="single" w:color="000000" w:sz="4" w:space="0"/>
              <w:right w:val="single" w:color="auto"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w:t>
            </w:r>
          </w:p>
        </w:tc>
        <w:tc>
          <w:tcPr>
            <w:tcW w:w="1372" w:type="dxa"/>
            <w:tcBorders>
              <w:top w:val="single" w:color="000000" w:sz="4" w:space="0"/>
              <w:left w:val="single" w:color="auto" w:sz="4" w:space="0"/>
              <w:bottom w:val="single" w:color="000000" w:sz="4" w:space="0"/>
              <w:right w:val="single" w:color="auto"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土木水利类</w:t>
            </w:r>
          </w:p>
        </w:tc>
        <w:tc>
          <w:tcPr>
            <w:tcW w:w="1746" w:type="dxa"/>
            <w:tcBorders>
              <w:top w:val="single" w:color="000000" w:sz="4" w:space="0"/>
              <w:left w:val="single" w:color="auto" w:sz="4" w:space="0"/>
              <w:bottom w:val="single" w:color="000000" w:sz="4" w:space="0"/>
              <w:right w:val="single" w:color="000000"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建筑工程施工</w:t>
            </w:r>
          </w:p>
        </w:tc>
        <w:tc>
          <w:tcPr>
            <w:tcW w:w="875"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18</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15</w:t>
            </w: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56</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47</w:t>
            </w:r>
          </w:p>
        </w:tc>
        <w:tc>
          <w:tcPr>
            <w:tcW w:w="874"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right="105" w:rightChars="50" w:firstLine="200"/>
              <w:jc w:val="center"/>
              <w:rPr>
                <w:rFonts w:asciiTheme="minorEastAsia" w:hAnsiTheme="minorEastAsia" w:eastAsiaTheme="minorEastAsia"/>
                <w:spacing w:val="-2"/>
                <w:kern w:val="0"/>
                <w:position w:val="-2"/>
              </w:rPr>
            </w:pPr>
          </w:p>
        </w:tc>
        <w:tc>
          <w:tcPr>
            <w:tcW w:w="997" w:type="dxa"/>
            <w:vMerge w:val="continue"/>
            <w:tcBorders>
              <w:left w:val="single" w:color="000000" w:sz="4" w:space="0"/>
              <w:right w:val="single" w:color="000000" w:sz="4" w:space="0"/>
            </w:tcBorders>
            <w:vAlign w:val="center"/>
          </w:tcPr>
          <w:p>
            <w:pPr>
              <w:widowControl/>
              <w:ind w:left="105" w:leftChars="50" w:right="105" w:rightChars="50" w:firstLine="20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jc w:val="center"/>
        </w:trPr>
        <w:tc>
          <w:tcPr>
            <w:tcW w:w="532" w:type="dxa"/>
            <w:tcBorders>
              <w:top w:val="single" w:color="000000" w:sz="4" w:space="0"/>
              <w:left w:val="single" w:color="000000" w:sz="4" w:space="0"/>
              <w:bottom w:val="single" w:color="000000" w:sz="4" w:space="0"/>
              <w:right w:val="single" w:color="auto"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w:t>
            </w:r>
          </w:p>
        </w:tc>
        <w:tc>
          <w:tcPr>
            <w:tcW w:w="1372" w:type="dxa"/>
            <w:tcBorders>
              <w:top w:val="single" w:color="000000" w:sz="4" w:space="0"/>
              <w:left w:val="single" w:color="auto" w:sz="4" w:space="0"/>
              <w:bottom w:val="single" w:color="000000" w:sz="4" w:space="0"/>
              <w:right w:val="single" w:color="auto"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医药卫生类</w:t>
            </w:r>
          </w:p>
        </w:tc>
        <w:tc>
          <w:tcPr>
            <w:tcW w:w="1746" w:type="dxa"/>
            <w:tcBorders>
              <w:top w:val="single" w:color="000000" w:sz="4" w:space="0"/>
              <w:left w:val="single" w:color="auto"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护理</w:t>
            </w:r>
          </w:p>
        </w:tc>
        <w:tc>
          <w:tcPr>
            <w:tcW w:w="875"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103</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124</w:t>
            </w: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231</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285</w:t>
            </w:r>
          </w:p>
        </w:tc>
        <w:tc>
          <w:tcPr>
            <w:tcW w:w="874"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right="105" w:rightChars="50" w:firstLine="200"/>
              <w:jc w:val="center"/>
              <w:rPr>
                <w:rFonts w:asciiTheme="minorEastAsia" w:hAnsiTheme="minorEastAsia" w:eastAsiaTheme="minorEastAsia"/>
                <w:spacing w:val="-2"/>
                <w:kern w:val="0"/>
                <w:position w:val="-2"/>
              </w:rPr>
            </w:pPr>
          </w:p>
        </w:tc>
        <w:tc>
          <w:tcPr>
            <w:tcW w:w="997" w:type="dxa"/>
            <w:vMerge w:val="continue"/>
            <w:tcBorders>
              <w:left w:val="single" w:color="000000" w:sz="4" w:space="0"/>
              <w:right w:val="single" w:color="000000" w:sz="4" w:space="0"/>
            </w:tcBorders>
            <w:vAlign w:val="center"/>
          </w:tcPr>
          <w:p>
            <w:pPr>
              <w:widowControl/>
              <w:ind w:left="105" w:leftChars="50" w:right="105" w:rightChars="50" w:firstLine="20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532" w:type="dxa"/>
            <w:tcBorders>
              <w:top w:val="single" w:color="000000" w:sz="4" w:space="0"/>
              <w:left w:val="single" w:color="000000" w:sz="4" w:space="0"/>
              <w:bottom w:val="single" w:color="000000" w:sz="4" w:space="0"/>
              <w:right w:val="single" w:color="auto"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w:t>
            </w:r>
          </w:p>
        </w:tc>
        <w:tc>
          <w:tcPr>
            <w:tcW w:w="1372" w:type="dxa"/>
            <w:tcBorders>
              <w:top w:val="single" w:color="000000" w:sz="4" w:space="0"/>
              <w:left w:val="single" w:color="auto" w:sz="4" w:space="0"/>
              <w:bottom w:val="single" w:color="000000" w:sz="4" w:space="0"/>
              <w:right w:val="single" w:color="auto"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加工制造类</w:t>
            </w:r>
          </w:p>
        </w:tc>
        <w:tc>
          <w:tcPr>
            <w:tcW w:w="1746" w:type="dxa"/>
            <w:tcBorders>
              <w:top w:val="single" w:color="000000" w:sz="4" w:space="0"/>
              <w:left w:val="single" w:color="auto" w:sz="4" w:space="0"/>
              <w:bottom w:val="single" w:color="000000" w:sz="4" w:space="0"/>
              <w:right w:val="single" w:color="000000"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机电技术应用</w:t>
            </w:r>
          </w:p>
        </w:tc>
        <w:tc>
          <w:tcPr>
            <w:tcW w:w="875"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39</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82</w:t>
            </w: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98</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150</w:t>
            </w:r>
          </w:p>
        </w:tc>
        <w:tc>
          <w:tcPr>
            <w:tcW w:w="874"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right="105" w:rightChars="50" w:firstLine="200"/>
              <w:jc w:val="center"/>
              <w:rPr>
                <w:rFonts w:asciiTheme="minorEastAsia" w:hAnsiTheme="minorEastAsia" w:eastAsiaTheme="minorEastAsia"/>
                <w:spacing w:val="-2"/>
                <w:kern w:val="0"/>
                <w:position w:val="-2"/>
              </w:rPr>
            </w:pPr>
          </w:p>
        </w:tc>
        <w:tc>
          <w:tcPr>
            <w:tcW w:w="997" w:type="dxa"/>
            <w:vMerge w:val="continue"/>
            <w:tcBorders>
              <w:left w:val="single" w:color="000000" w:sz="4" w:space="0"/>
              <w:right w:val="single" w:color="000000" w:sz="4" w:space="0"/>
            </w:tcBorders>
            <w:vAlign w:val="center"/>
          </w:tcPr>
          <w:p>
            <w:pPr>
              <w:widowControl/>
              <w:ind w:left="105" w:leftChars="50" w:right="105" w:rightChars="50" w:firstLine="20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32" w:type="dxa"/>
            <w:tcBorders>
              <w:top w:val="single" w:color="000000" w:sz="4" w:space="0"/>
              <w:left w:val="single" w:color="000000" w:sz="4" w:space="0"/>
              <w:bottom w:val="single" w:color="000000" w:sz="4" w:space="0"/>
              <w:right w:val="single" w:color="auto"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6</w:t>
            </w:r>
          </w:p>
        </w:tc>
        <w:tc>
          <w:tcPr>
            <w:tcW w:w="1372" w:type="dxa"/>
            <w:tcBorders>
              <w:top w:val="single" w:color="000000" w:sz="4" w:space="0"/>
              <w:left w:val="single" w:color="auto" w:sz="4" w:space="0"/>
              <w:bottom w:val="single" w:color="000000" w:sz="4" w:space="0"/>
              <w:right w:val="single" w:color="auto"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农林牧渔类</w:t>
            </w:r>
          </w:p>
        </w:tc>
        <w:tc>
          <w:tcPr>
            <w:tcW w:w="1746" w:type="dxa"/>
            <w:tcBorders>
              <w:top w:val="single" w:color="000000" w:sz="4" w:space="0"/>
              <w:left w:val="single" w:color="auto" w:sz="4" w:space="0"/>
              <w:bottom w:val="single" w:color="000000" w:sz="4" w:space="0"/>
              <w:right w:val="single" w:color="000000"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现代农业技术</w:t>
            </w:r>
          </w:p>
        </w:tc>
        <w:tc>
          <w:tcPr>
            <w:tcW w:w="875"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17</w:t>
            </w: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241</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47</w:t>
            </w:r>
          </w:p>
        </w:tc>
        <w:tc>
          <w:tcPr>
            <w:tcW w:w="874"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right="105" w:rightChars="50" w:firstLine="200"/>
              <w:jc w:val="center"/>
              <w:rPr>
                <w:rFonts w:asciiTheme="minorEastAsia" w:hAnsiTheme="minorEastAsia" w:eastAsiaTheme="minorEastAsia"/>
                <w:spacing w:val="-2"/>
                <w:kern w:val="0"/>
                <w:position w:val="-2"/>
              </w:rPr>
            </w:pPr>
          </w:p>
        </w:tc>
        <w:tc>
          <w:tcPr>
            <w:tcW w:w="997" w:type="dxa"/>
            <w:vMerge w:val="continue"/>
            <w:tcBorders>
              <w:left w:val="single" w:color="000000" w:sz="4" w:space="0"/>
              <w:right w:val="single" w:color="000000" w:sz="4" w:space="0"/>
            </w:tcBorders>
            <w:vAlign w:val="center"/>
          </w:tcPr>
          <w:p>
            <w:pPr>
              <w:widowControl/>
              <w:ind w:left="105" w:leftChars="50" w:right="105" w:rightChars="50" w:firstLine="20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532" w:type="dxa"/>
            <w:tcBorders>
              <w:top w:val="single" w:color="000000" w:sz="4" w:space="0"/>
              <w:left w:val="single" w:color="000000" w:sz="4" w:space="0"/>
              <w:bottom w:val="single" w:color="000000" w:sz="4" w:space="0"/>
              <w:right w:val="single" w:color="auto"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7</w:t>
            </w:r>
          </w:p>
        </w:tc>
        <w:tc>
          <w:tcPr>
            <w:tcW w:w="1372" w:type="dxa"/>
            <w:tcBorders>
              <w:top w:val="single" w:color="000000" w:sz="4" w:space="0"/>
              <w:left w:val="single" w:color="auto" w:sz="4" w:space="0"/>
              <w:bottom w:val="single" w:color="000000" w:sz="4" w:space="0"/>
              <w:right w:val="single" w:color="auto"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农林牧渔类</w:t>
            </w:r>
          </w:p>
        </w:tc>
        <w:tc>
          <w:tcPr>
            <w:tcW w:w="1746" w:type="dxa"/>
            <w:tcBorders>
              <w:top w:val="single" w:color="000000" w:sz="4" w:space="0"/>
              <w:left w:val="single" w:color="auto"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畜牧兽医</w:t>
            </w:r>
          </w:p>
        </w:tc>
        <w:tc>
          <w:tcPr>
            <w:tcW w:w="875"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14</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15</w:t>
            </w: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22</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29</w:t>
            </w:r>
          </w:p>
        </w:tc>
        <w:tc>
          <w:tcPr>
            <w:tcW w:w="874"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骨干</w:t>
            </w:r>
          </w:p>
        </w:tc>
        <w:tc>
          <w:tcPr>
            <w:tcW w:w="997" w:type="dxa"/>
            <w:vMerge w:val="continue"/>
            <w:tcBorders>
              <w:left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32" w:type="dxa"/>
            <w:tcBorders>
              <w:top w:val="single" w:color="000000" w:sz="4" w:space="0"/>
              <w:left w:val="single" w:color="000000" w:sz="4" w:space="0"/>
              <w:bottom w:val="single" w:color="000000" w:sz="4" w:space="0"/>
              <w:right w:val="single" w:color="auto"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w:t>
            </w:r>
          </w:p>
        </w:tc>
        <w:tc>
          <w:tcPr>
            <w:tcW w:w="1372" w:type="dxa"/>
            <w:tcBorders>
              <w:top w:val="single" w:color="000000" w:sz="4" w:space="0"/>
              <w:left w:val="single" w:color="auto" w:sz="4" w:space="0"/>
              <w:bottom w:val="single" w:color="000000" w:sz="4" w:space="0"/>
              <w:right w:val="single" w:color="auto" w:sz="4" w:space="0"/>
            </w:tcBorders>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文化艺术类</w:t>
            </w:r>
          </w:p>
        </w:tc>
        <w:tc>
          <w:tcPr>
            <w:tcW w:w="1746" w:type="dxa"/>
            <w:tcBorders>
              <w:top w:val="single" w:color="000000" w:sz="4" w:space="0"/>
              <w:left w:val="single" w:color="auto"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美术绘画</w:t>
            </w:r>
          </w:p>
        </w:tc>
        <w:tc>
          <w:tcPr>
            <w:tcW w:w="875"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18</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21</w:t>
            </w: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50</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right="105" w:rightChars="50"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53</w:t>
            </w:r>
          </w:p>
        </w:tc>
        <w:tc>
          <w:tcPr>
            <w:tcW w:w="874" w:type="dxa"/>
            <w:tcBorders>
              <w:top w:val="single" w:color="000000" w:sz="4" w:space="0"/>
              <w:left w:val="single" w:color="000000" w:sz="4" w:space="0"/>
              <w:bottom w:val="single" w:color="000000" w:sz="4" w:space="0"/>
              <w:right w:val="single" w:color="000000" w:sz="4" w:space="0"/>
            </w:tcBorders>
            <w:vAlign w:val="center"/>
          </w:tcPr>
          <w:p>
            <w:pPr>
              <w:widowControl/>
              <w:ind w:left="105" w:leftChars="50" w:right="105" w:rightChars="50" w:firstLine="412" w:firstLineChars="200"/>
              <w:jc w:val="center"/>
              <w:rPr>
                <w:rFonts w:asciiTheme="minorEastAsia" w:hAnsiTheme="minorEastAsia" w:eastAsiaTheme="minorEastAsia"/>
                <w:spacing w:val="-2"/>
                <w:kern w:val="0"/>
                <w:position w:val="-2"/>
              </w:rPr>
            </w:pPr>
          </w:p>
        </w:tc>
        <w:tc>
          <w:tcPr>
            <w:tcW w:w="997" w:type="dxa"/>
            <w:vMerge w:val="continue"/>
            <w:tcBorders>
              <w:left w:val="single" w:color="000000" w:sz="4" w:space="0"/>
              <w:right w:val="single" w:color="000000" w:sz="4" w:space="0"/>
            </w:tcBorders>
            <w:vAlign w:val="center"/>
          </w:tcPr>
          <w:p>
            <w:pPr>
              <w:widowControl/>
              <w:ind w:left="105" w:leftChars="50" w:right="105" w:rightChars="50" w:firstLine="412" w:firstLineChars="20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32" w:type="dxa"/>
            <w:tcBorders>
              <w:top w:val="single" w:color="000000" w:sz="4" w:space="0"/>
              <w:left w:val="single" w:color="000000" w:sz="4" w:space="0"/>
              <w:bottom w:val="single" w:color="000000" w:sz="4" w:space="0"/>
              <w:right w:val="single" w:color="auto" w:sz="4" w:space="0"/>
            </w:tcBorders>
            <w:vAlign w:val="center"/>
          </w:tcPr>
          <w:p>
            <w:pPr>
              <w:widowControl/>
              <w:ind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w:t>
            </w:r>
          </w:p>
        </w:tc>
        <w:tc>
          <w:tcPr>
            <w:tcW w:w="1372" w:type="dxa"/>
            <w:tcBorders>
              <w:top w:val="single" w:color="000000" w:sz="4" w:space="0"/>
              <w:left w:val="single" w:color="auto" w:sz="4" w:space="0"/>
              <w:bottom w:val="single" w:color="000000" w:sz="4" w:space="0"/>
              <w:right w:val="single" w:color="auto" w:sz="4" w:space="0"/>
            </w:tcBorders>
            <w:vAlign w:val="center"/>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信息技术类</w:t>
            </w:r>
          </w:p>
        </w:tc>
        <w:tc>
          <w:tcPr>
            <w:tcW w:w="1746" w:type="dxa"/>
            <w:tcBorders>
              <w:top w:val="single" w:color="000000" w:sz="4" w:space="0"/>
              <w:left w:val="single" w:color="auto" w:sz="4" w:space="0"/>
              <w:bottom w:val="single" w:color="000000" w:sz="4" w:space="0"/>
              <w:right w:val="single" w:color="000000" w:sz="4" w:space="0"/>
            </w:tcBorders>
            <w:vAlign w:val="center"/>
          </w:tcPr>
          <w:p>
            <w:pPr>
              <w:widowControl/>
              <w:ind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计算机应用</w:t>
            </w:r>
          </w:p>
        </w:tc>
        <w:tc>
          <w:tcPr>
            <w:tcW w:w="875" w:type="dxa"/>
            <w:tcBorders>
              <w:top w:val="single" w:color="000000" w:sz="4" w:space="0"/>
              <w:left w:val="single" w:color="000000" w:sz="4" w:space="0"/>
              <w:bottom w:val="single" w:color="000000" w:sz="4" w:space="0"/>
              <w:right w:val="single" w:color="000000" w:sz="4" w:space="0"/>
            </w:tcBorders>
            <w:vAlign w:val="center"/>
          </w:tcPr>
          <w:p>
            <w:pPr>
              <w:widowControl/>
              <w:ind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53</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89</w:t>
            </w: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ind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122</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172</w:t>
            </w:r>
          </w:p>
        </w:tc>
        <w:tc>
          <w:tcPr>
            <w:tcW w:w="87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骨干</w:t>
            </w:r>
          </w:p>
        </w:tc>
        <w:tc>
          <w:tcPr>
            <w:tcW w:w="997" w:type="dxa"/>
            <w:vMerge w:val="continue"/>
            <w:tcBorders>
              <w:left w:val="single" w:color="000000" w:sz="4" w:space="0"/>
              <w:right w:val="single" w:color="000000" w:sz="4" w:space="0"/>
            </w:tcBorders>
            <w:vAlign w:val="center"/>
          </w:tcPr>
          <w:p>
            <w:pPr>
              <w:widowControl/>
              <w:ind w:firstLine="200"/>
              <w:jc w:val="center"/>
              <w:rPr>
                <w:rFonts w:asciiTheme="minorEastAsia" w:hAnsiTheme="minorEastAsia" w:eastAsiaTheme="minorEastAsia"/>
                <w:spacing w:val="-2"/>
                <w:kern w:val="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365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合计</w:t>
            </w:r>
          </w:p>
        </w:tc>
        <w:tc>
          <w:tcPr>
            <w:tcW w:w="875" w:type="dxa"/>
            <w:tcBorders>
              <w:top w:val="single" w:color="000000" w:sz="4" w:space="0"/>
              <w:left w:val="single" w:color="000000" w:sz="4" w:space="0"/>
              <w:bottom w:val="single" w:color="000000" w:sz="4" w:space="0"/>
              <w:right w:val="single" w:color="000000" w:sz="4" w:space="0"/>
            </w:tcBorders>
            <w:vAlign w:val="center"/>
          </w:tcPr>
          <w:p>
            <w:pPr>
              <w:widowControl/>
              <w:ind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359</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ind w:firstLine="20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541</w:t>
            </w:r>
          </w:p>
        </w:tc>
        <w:tc>
          <w:tcPr>
            <w:tcW w:w="74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1090</w:t>
            </w:r>
          </w:p>
        </w:tc>
        <w:tc>
          <w:tcPr>
            <w:tcW w:w="74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1121</w:t>
            </w:r>
          </w:p>
        </w:tc>
        <w:tc>
          <w:tcPr>
            <w:tcW w:w="874" w:type="dxa"/>
            <w:tcBorders>
              <w:top w:val="single" w:color="000000" w:sz="4" w:space="0"/>
              <w:left w:val="single" w:color="000000" w:sz="4" w:space="0"/>
              <w:bottom w:val="single" w:color="000000" w:sz="4" w:space="0"/>
              <w:right w:val="single" w:color="000000" w:sz="4" w:space="0"/>
            </w:tcBorders>
            <w:vAlign w:val="center"/>
          </w:tcPr>
          <w:p>
            <w:pPr>
              <w:widowControl/>
              <w:ind w:firstLine="200"/>
              <w:jc w:val="center"/>
              <w:rPr>
                <w:rFonts w:asciiTheme="minorEastAsia" w:hAnsiTheme="minorEastAsia" w:eastAsiaTheme="minorEastAsia"/>
                <w:spacing w:val="-2"/>
                <w:kern w:val="0"/>
                <w:position w:val="-2"/>
              </w:rPr>
            </w:pPr>
          </w:p>
        </w:tc>
        <w:tc>
          <w:tcPr>
            <w:tcW w:w="997" w:type="dxa"/>
            <w:vMerge w:val="continue"/>
            <w:tcBorders>
              <w:left w:val="single" w:color="000000" w:sz="4" w:space="0"/>
              <w:right w:val="single" w:color="000000" w:sz="4" w:space="0"/>
            </w:tcBorders>
            <w:vAlign w:val="center"/>
          </w:tcPr>
          <w:p>
            <w:pPr>
              <w:widowControl/>
              <w:ind w:firstLine="200"/>
              <w:jc w:val="center"/>
              <w:rPr>
                <w:rFonts w:asciiTheme="minorEastAsia" w:hAnsiTheme="minorEastAsia" w:eastAsiaTheme="minorEastAsia"/>
                <w:spacing w:val="-2"/>
                <w:kern w:val="0"/>
                <w:position w:val="-2"/>
              </w:rPr>
            </w:pPr>
          </w:p>
        </w:tc>
      </w:tr>
    </w:tbl>
    <w:p>
      <w:pPr>
        <w:spacing w:line="440" w:lineRule="exact"/>
        <w:ind w:firstLine="200"/>
        <w:jc w:val="center"/>
        <w:rPr>
          <w:rFonts w:asciiTheme="minorEastAsia" w:hAnsiTheme="minorEastAsia" w:eastAsiaTheme="minorEastAsia"/>
        </w:rPr>
      </w:pPr>
    </w:p>
    <w:p>
      <w:pPr>
        <w:spacing w:line="440" w:lineRule="exact"/>
        <w:ind w:firstLine="200"/>
        <w:jc w:val="center"/>
        <w:rPr>
          <w:rFonts w:asciiTheme="minorEastAsia" w:hAnsiTheme="minorEastAsia" w:eastAsiaTheme="minorEastAsia"/>
        </w:rPr>
      </w:pPr>
      <w:r>
        <w:rPr>
          <w:rFonts w:hint="eastAsia" w:asciiTheme="minorEastAsia" w:hAnsiTheme="minorEastAsia" w:eastAsiaTheme="minorEastAsia"/>
        </w:rPr>
        <w:t>1-4</w:t>
      </w:r>
      <w:r>
        <w:rPr>
          <w:rFonts w:asciiTheme="minorEastAsia" w:hAnsiTheme="minorEastAsia" w:eastAsiaTheme="minorEastAsia"/>
        </w:rPr>
        <w:t xml:space="preserve">  </w:t>
      </w:r>
      <w:r>
        <w:rPr>
          <w:rFonts w:hint="eastAsia" w:asciiTheme="minorEastAsia" w:hAnsiTheme="minorEastAsia" w:eastAsiaTheme="minorEastAsia"/>
        </w:rPr>
        <w:t>学校专业情况统计表</w:t>
      </w:r>
    </w:p>
    <w:tbl>
      <w:tblPr>
        <w:tblStyle w:val="13"/>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2"/>
        <w:gridCol w:w="2312"/>
        <w:gridCol w:w="2312"/>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532" w:type="dxa"/>
            <w:tcBorders>
              <w:top w:val="single" w:color="auto" w:sz="4" w:space="0"/>
              <w:left w:val="single" w:color="auto" w:sz="4" w:space="0"/>
              <w:bottom w:val="single" w:color="auto" w:sz="4" w:space="0"/>
              <w:right w:val="single" w:color="auto" w:sz="4" w:space="0"/>
            </w:tcBorders>
            <w:shd w:val="clear" w:color="auto" w:fill="C0504D" w:themeFill="accent2"/>
          </w:tcPr>
          <w:p>
            <w:pPr>
              <w:ind w:firstLine="200"/>
              <w:jc w:val="center"/>
              <w:rPr>
                <w:rFonts w:asciiTheme="minorEastAsia" w:hAnsiTheme="minorEastAsia" w:eastAsiaTheme="minorEastAsia"/>
              </w:rPr>
            </w:pPr>
            <w:r>
              <w:rPr>
                <w:rFonts w:hint="eastAsia" w:asciiTheme="minorEastAsia" w:hAnsiTheme="minorEastAsia" w:eastAsiaTheme="minorEastAsia"/>
              </w:rPr>
              <w:t>当年开设专业数</w:t>
            </w:r>
          </w:p>
        </w:tc>
        <w:tc>
          <w:tcPr>
            <w:tcW w:w="2312" w:type="dxa"/>
            <w:tcBorders>
              <w:top w:val="single" w:color="auto" w:sz="4" w:space="0"/>
              <w:left w:val="single" w:color="auto" w:sz="4" w:space="0"/>
              <w:bottom w:val="single" w:color="auto" w:sz="4" w:space="0"/>
              <w:right w:val="single" w:color="auto" w:sz="4" w:space="0"/>
            </w:tcBorders>
            <w:shd w:val="clear" w:color="auto" w:fill="C0504D" w:themeFill="accent2"/>
          </w:tcPr>
          <w:p>
            <w:pPr>
              <w:ind w:firstLine="200"/>
              <w:jc w:val="center"/>
              <w:rPr>
                <w:rFonts w:asciiTheme="minorEastAsia" w:hAnsiTheme="minorEastAsia" w:eastAsiaTheme="minorEastAsia"/>
              </w:rPr>
            </w:pPr>
            <w:r>
              <w:rPr>
                <w:rFonts w:hint="eastAsia" w:asciiTheme="minorEastAsia" w:hAnsiTheme="minorEastAsia" w:eastAsiaTheme="minorEastAsia"/>
              </w:rPr>
              <w:t>骨干专业数</w:t>
            </w:r>
          </w:p>
        </w:tc>
        <w:tc>
          <w:tcPr>
            <w:tcW w:w="2312" w:type="dxa"/>
            <w:tcBorders>
              <w:top w:val="single" w:color="auto" w:sz="4" w:space="0"/>
              <w:left w:val="single" w:color="auto" w:sz="4" w:space="0"/>
              <w:bottom w:val="single" w:color="auto" w:sz="4" w:space="0"/>
              <w:right w:val="single" w:color="auto" w:sz="4" w:space="0"/>
            </w:tcBorders>
            <w:shd w:val="clear" w:color="auto" w:fill="C0504D" w:themeFill="accent2"/>
          </w:tcPr>
          <w:p>
            <w:pPr>
              <w:ind w:firstLine="200"/>
              <w:jc w:val="center"/>
              <w:rPr>
                <w:rFonts w:asciiTheme="minorEastAsia" w:hAnsiTheme="minorEastAsia" w:eastAsiaTheme="minorEastAsia"/>
              </w:rPr>
            </w:pPr>
            <w:r>
              <w:rPr>
                <w:rFonts w:hint="eastAsia" w:asciiTheme="minorEastAsia" w:hAnsiTheme="minorEastAsia" w:eastAsiaTheme="minorEastAsia"/>
              </w:rPr>
              <w:t>占比</w:t>
            </w:r>
          </w:p>
        </w:tc>
        <w:tc>
          <w:tcPr>
            <w:tcW w:w="1540" w:type="dxa"/>
            <w:tcBorders>
              <w:top w:val="single" w:color="auto" w:sz="4" w:space="0"/>
              <w:left w:val="single" w:color="auto" w:sz="4" w:space="0"/>
              <w:bottom w:val="single" w:color="auto" w:sz="4" w:space="0"/>
              <w:right w:val="single" w:color="auto" w:sz="4" w:space="0"/>
            </w:tcBorders>
            <w:shd w:val="clear" w:color="auto" w:fill="C0504D" w:themeFill="accent2"/>
          </w:tcPr>
          <w:p>
            <w:pPr>
              <w:ind w:firstLine="200"/>
              <w:jc w:val="center"/>
              <w:rPr>
                <w:rFonts w:asciiTheme="minorEastAsia" w:hAnsiTheme="minorEastAsia" w:eastAsiaTheme="minorEastAsia"/>
              </w:rPr>
            </w:pPr>
            <w:r>
              <w:rPr>
                <w:rFonts w:hint="eastAsia" w:asciiTheme="minorEastAsia" w:hAnsiTheme="minorEastAsia" w:eastAsiaTheme="minor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32" w:type="dxa"/>
            <w:tcBorders>
              <w:top w:val="single" w:color="auto" w:sz="4" w:space="0"/>
              <w:left w:val="single" w:color="auto" w:sz="4" w:space="0"/>
              <w:bottom w:val="single" w:color="auto" w:sz="4" w:space="0"/>
              <w:right w:val="single" w:color="auto" w:sz="4" w:space="0"/>
            </w:tcBorders>
          </w:tcPr>
          <w:p>
            <w:pPr>
              <w:ind w:firstLine="200"/>
              <w:jc w:val="center"/>
              <w:rPr>
                <w:rFonts w:asciiTheme="minorEastAsia" w:hAnsiTheme="minorEastAsia" w:eastAsiaTheme="minorEastAsia"/>
              </w:rPr>
            </w:pPr>
            <w:r>
              <w:rPr>
                <w:rFonts w:hint="eastAsia" w:asciiTheme="minorEastAsia" w:hAnsiTheme="minorEastAsia" w:eastAsiaTheme="minorEastAsia"/>
              </w:rPr>
              <w:t>9</w:t>
            </w:r>
          </w:p>
        </w:tc>
        <w:tc>
          <w:tcPr>
            <w:tcW w:w="2312" w:type="dxa"/>
            <w:tcBorders>
              <w:top w:val="single" w:color="auto" w:sz="4" w:space="0"/>
              <w:left w:val="single" w:color="auto" w:sz="4" w:space="0"/>
              <w:bottom w:val="single" w:color="auto" w:sz="4" w:space="0"/>
              <w:right w:val="single" w:color="auto" w:sz="4" w:space="0"/>
            </w:tcBorders>
          </w:tcPr>
          <w:p>
            <w:pPr>
              <w:ind w:firstLine="200"/>
              <w:jc w:val="center"/>
              <w:rPr>
                <w:rFonts w:asciiTheme="minorEastAsia" w:hAnsiTheme="minorEastAsia" w:eastAsiaTheme="minorEastAsia"/>
              </w:rPr>
            </w:pPr>
            <w:r>
              <w:rPr>
                <w:rFonts w:hint="eastAsia" w:asciiTheme="minorEastAsia" w:hAnsiTheme="minorEastAsia" w:eastAsiaTheme="minorEastAsia"/>
              </w:rPr>
              <w:t>3</w:t>
            </w:r>
          </w:p>
        </w:tc>
        <w:tc>
          <w:tcPr>
            <w:tcW w:w="2312" w:type="dxa"/>
            <w:tcBorders>
              <w:top w:val="single" w:color="auto" w:sz="4" w:space="0"/>
              <w:left w:val="single" w:color="auto" w:sz="4" w:space="0"/>
              <w:bottom w:val="single" w:color="auto" w:sz="4" w:space="0"/>
              <w:right w:val="single" w:color="auto" w:sz="4" w:space="0"/>
            </w:tcBorders>
          </w:tcPr>
          <w:p>
            <w:pPr>
              <w:ind w:firstLine="200"/>
              <w:jc w:val="center"/>
              <w:rPr>
                <w:rFonts w:asciiTheme="minorEastAsia" w:hAnsiTheme="minorEastAsia" w:eastAsiaTheme="minorEastAsia"/>
              </w:rPr>
            </w:pPr>
            <w:r>
              <w:rPr>
                <w:rFonts w:hint="eastAsia" w:asciiTheme="minorEastAsia" w:hAnsiTheme="minorEastAsia" w:eastAsiaTheme="minorEastAsia"/>
              </w:rPr>
              <w:t>33.33</w:t>
            </w:r>
            <w:r>
              <w:rPr>
                <w:rFonts w:hint="eastAsia" w:asciiTheme="minorEastAsia" w:hAnsiTheme="minorEastAsia" w:eastAsiaTheme="minorEastAsia"/>
                <w:color w:val="333333"/>
                <w:shd w:val="clear" w:color="auto" w:fill="FFFFFF"/>
              </w:rPr>
              <w:t>%</w:t>
            </w:r>
          </w:p>
        </w:tc>
        <w:tc>
          <w:tcPr>
            <w:tcW w:w="1540" w:type="dxa"/>
            <w:tcBorders>
              <w:top w:val="single" w:color="auto" w:sz="4" w:space="0"/>
              <w:left w:val="single" w:color="auto" w:sz="4" w:space="0"/>
              <w:bottom w:val="single" w:color="auto" w:sz="4" w:space="0"/>
              <w:right w:val="single" w:color="auto" w:sz="4" w:space="0"/>
            </w:tcBorders>
          </w:tcPr>
          <w:p>
            <w:pPr>
              <w:ind w:firstLine="200"/>
              <w:jc w:val="center"/>
              <w:rPr>
                <w:rFonts w:asciiTheme="minorEastAsia" w:hAnsiTheme="minorEastAsia" w:eastAsiaTheme="minorEastAsia"/>
              </w:rPr>
            </w:pPr>
          </w:p>
        </w:tc>
      </w:tr>
    </w:tbl>
    <w:p>
      <w:pPr>
        <w:spacing w:line="440" w:lineRule="exact"/>
        <w:ind w:right="105" w:rightChars="50" w:firstLine="474" w:firstLineChars="200"/>
        <w:rPr>
          <w:rFonts w:ascii="黑体" w:hAnsi="黑体" w:eastAsia="黑体" w:cs="Arial"/>
          <w:b/>
          <w:color w:val="FF0000"/>
          <w:spacing w:val="-2"/>
          <w:position w:val="-2"/>
          <w:sz w:val="24"/>
          <w:szCs w:val="24"/>
        </w:rPr>
      </w:pPr>
      <w:r>
        <w:rPr>
          <w:rFonts w:hint="eastAsia" w:ascii="黑体" w:hAnsi="黑体" w:eastAsia="黑体" w:cs="Arial"/>
          <w:b/>
          <w:spacing w:val="-2"/>
          <w:position w:val="-2"/>
          <w:sz w:val="24"/>
          <w:szCs w:val="24"/>
        </w:rPr>
        <w:t>1</w:t>
      </w:r>
      <w:r>
        <w:rPr>
          <w:rFonts w:ascii="黑体" w:hAnsi="黑体" w:eastAsia="黑体" w:cs="Arial"/>
          <w:b/>
          <w:spacing w:val="-2"/>
          <w:position w:val="-2"/>
          <w:sz w:val="24"/>
          <w:szCs w:val="24"/>
        </w:rPr>
        <w:t xml:space="preserve">.2.3 </w:t>
      </w:r>
      <w:r>
        <w:rPr>
          <w:rFonts w:hint="eastAsia" w:ascii="黑体" w:hAnsi="黑体" w:eastAsia="黑体" w:cs="Arial"/>
          <w:b/>
          <w:spacing w:val="-2"/>
          <w:position w:val="-2"/>
          <w:sz w:val="24"/>
          <w:szCs w:val="24"/>
        </w:rPr>
        <w:t>培训规模</w:t>
      </w:r>
      <w:r>
        <w:rPr>
          <w:rFonts w:hint="eastAsia" w:ascii="黑体" w:hAnsi="黑体" w:eastAsia="黑体" w:cs="Arial"/>
          <w:b/>
          <w:color w:val="FF0000"/>
          <w:spacing w:val="-2"/>
          <w:position w:val="-2"/>
          <w:sz w:val="24"/>
          <w:szCs w:val="24"/>
        </w:rPr>
        <w:t xml:space="preserve"> </w:t>
      </w:r>
      <w:r>
        <w:rPr>
          <w:rFonts w:ascii="黑体" w:hAnsi="黑体" w:eastAsia="黑体" w:cs="Arial"/>
          <w:b/>
          <w:color w:val="FF0000"/>
          <w:spacing w:val="-2"/>
          <w:position w:val="-2"/>
          <w:sz w:val="24"/>
          <w:szCs w:val="24"/>
        </w:rPr>
        <w:t xml:space="preserve"> </w:t>
      </w:r>
    </w:p>
    <w:p>
      <w:pPr>
        <w:spacing w:line="440" w:lineRule="exact"/>
        <w:ind w:right="105" w:rightChars="50" w:firstLine="480" w:firstLineChars="200"/>
        <w:rPr>
          <w:rFonts w:ascii="黑体" w:hAnsi="黑体" w:eastAsia="黑体" w:cs="Arial"/>
          <w:b/>
          <w:spacing w:val="-2"/>
          <w:position w:val="-2"/>
          <w:sz w:val="24"/>
          <w:szCs w:val="24"/>
        </w:rPr>
      </w:pPr>
      <w:r>
        <w:rPr>
          <w:rFonts w:hint="eastAsia" w:ascii="宋体" w:hAnsi="宋体" w:cs="宋体"/>
          <w:kern w:val="0"/>
          <w:sz w:val="24"/>
        </w:rPr>
        <w:t>201</w:t>
      </w:r>
      <w:r>
        <w:rPr>
          <w:rFonts w:ascii="宋体" w:hAnsi="宋体" w:cs="宋体"/>
          <w:kern w:val="0"/>
          <w:sz w:val="24"/>
        </w:rPr>
        <w:t>9</w:t>
      </w:r>
      <w:r>
        <w:rPr>
          <w:rFonts w:hint="eastAsia" w:ascii="宋体" w:hAnsi="宋体" w:cs="宋体"/>
          <w:kern w:val="0"/>
          <w:sz w:val="24"/>
        </w:rPr>
        <w:t>—20</w:t>
      </w:r>
      <w:r>
        <w:rPr>
          <w:rFonts w:ascii="宋体" w:hAnsi="宋体" w:cs="宋体"/>
          <w:kern w:val="0"/>
          <w:sz w:val="24"/>
        </w:rPr>
        <w:t>20</w:t>
      </w:r>
      <w:r>
        <w:rPr>
          <w:rFonts w:hint="eastAsia" w:ascii="宋体" w:hAnsi="宋体" w:cs="宋体"/>
          <w:kern w:val="0"/>
          <w:sz w:val="24"/>
        </w:rPr>
        <w:t>年赤峰北方民族技工学校充分利用现有教育资源的优势，坚持短期培训与长期其教育相结合，主动面向全体劳动者开展多层次职业教育和培训，学校充分发挥技能实训基地以及国家职业技能鉴定所等培训机构作用，组织开展了农村劳动力转移培训，下岗职工再就业培训、退伍士兵技能培训、家政服务培训等，共培训</w:t>
      </w:r>
      <w:r>
        <w:rPr>
          <w:rFonts w:ascii="宋体" w:hAnsi="宋体" w:cs="宋体"/>
          <w:kern w:val="0"/>
          <w:sz w:val="24"/>
        </w:rPr>
        <w:t>721</w:t>
      </w:r>
      <w:r>
        <w:rPr>
          <w:rFonts w:hint="eastAsia" w:ascii="宋体" w:hAnsi="宋体" w:cs="宋体"/>
          <w:kern w:val="0"/>
          <w:sz w:val="24"/>
        </w:rPr>
        <w:t>人次。</w:t>
      </w:r>
    </w:p>
    <w:p>
      <w:pPr>
        <w:spacing w:line="440" w:lineRule="exact"/>
        <w:ind w:right="105" w:rightChars="50" w:firstLine="562" w:firstLineChars="200"/>
        <w:rPr>
          <w:rFonts w:ascii="黑体" w:hAnsi="黑体" w:eastAsia="黑体"/>
          <w:b/>
          <w:sz w:val="28"/>
          <w:szCs w:val="28"/>
        </w:rPr>
      </w:pPr>
      <w:r>
        <w:rPr>
          <w:rFonts w:hint="eastAsia" w:ascii="黑体" w:hAnsi="黑体" w:eastAsia="黑体"/>
          <w:b/>
          <w:sz w:val="28"/>
          <w:szCs w:val="28"/>
        </w:rPr>
        <w:t xml:space="preserve">1.3教师队伍 </w:t>
      </w:r>
      <w:r>
        <w:rPr>
          <w:rFonts w:ascii="黑体" w:hAnsi="黑体" w:eastAsia="黑体"/>
          <w:b/>
          <w:sz w:val="28"/>
          <w:szCs w:val="28"/>
        </w:rPr>
        <w:t xml:space="preserve"> </w:t>
      </w:r>
    </w:p>
    <w:p>
      <w:pPr>
        <w:pStyle w:val="29"/>
        <w:spacing w:line="440" w:lineRule="exact"/>
        <w:ind w:firstLine="480" w:firstLineChars="200"/>
        <w:rPr>
          <w:rFonts w:ascii="宋体" w:hAnsi="宋体"/>
          <w:sz w:val="24"/>
          <w:szCs w:val="24"/>
        </w:rPr>
      </w:pPr>
      <w:r>
        <w:rPr>
          <w:rFonts w:hint="eastAsia" w:ascii="宋体" w:hAnsi="宋体"/>
          <w:sz w:val="24"/>
          <w:szCs w:val="24"/>
        </w:rPr>
        <w:t>2020年，全校教职工人数为人107人，专任教师95人,专任教师中基础课教师51人，专业课及实习指导教师44人。共有教学能手52人；（其中旗级33人；市级及以上17人；自治区级2人；学科带头人34人；（其中旗级25人；市级及以上9人。）</w:t>
      </w:r>
    </w:p>
    <w:p>
      <w:pPr>
        <w:spacing w:line="440" w:lineRule="exact"/>
        <w:ind w:firstLine="482" w:firstLineChars="200"/>
        <w:rPr>
          <w:rFonts w:ascii="黑体" w:hAnsi="黑体" w:eastAsia="黑体"/>
          <w:b/>
          <w:bCs/>
          <w:sz w:val="24"/>
          <w:szCs w:val="24"/>
        </w:rPr>
      </w:pPr>
      <w:r>
        <w:rPr>
          <w:rFonts w:hint="eastAsia" w:ascii="黑体" w:hAnsi="黑体" w:eastAsia="黑体"/>
          <w:b/>
          <w:bCs/>
          <w:sz w:val="24"/>
          <w:szCs w:val="24"/>
        </w:rPr>
        <w:t>1.3.1生师比变化情况</w:t>
      </w:r>
    </w:p>
    <w:p>
      <w:pPr>
        <w:spacing w:line="440" w:lineRule="exact"/>
        <w:ind w:firstLine="480" w:firstLineChars="200"/>
        <w:rPr>
          <w:rFonts w:ascii="宋体" w:hAnsi="宋体"/>
          <w:sz w:val="24"/>
          <w:szCs w:val="24"/>
        </w:rPr>
      </w:pPr>
      <w:r>
        <w:rPr>
          <w:rFonts w:hint="eastAsia" w:ascii="宋体" w:hAnsi="宋体"/>
          <w:sz w:val="24"/>
          <w:szCs w:val="24"/>
        </w:rPr>
        <w:t>2020年学生总数1121人，专任教师95人，师生比为11.8:1，较2019年11.7:1有所提高，满足中等职业学校专业设置生师比不高于20:1的标准。（见</w:t>
      </w:r>
      <w:r>
        <w:rPr>
          <w:rFonts w:hint="eastAsia" w:ascii="宋体" w:hAnsi="宋体"/>
        </w:rPr>
        <w:t>任课教师、生师比、专业教师、“双师”比较1-1</w:t>
      </w:r>
      <w:r>
        <w:rPr>
          <w:rFonts w:hint="eastAsia" w:ascii="宋体" w:hAnsi="宋体"/>
          <w:sz w:val="24"/>
          <w:szCs w:val="24"/>
        </w:rPr>
        <w:t>）</w:t>
      </w:r>
    </w:p>
    <w:p>
      <w:pPr>
        <w:widowControl/>
        <w:shd w:val="clear" w:color="auto" w:fill="FFFFFF"/>
        <w:spacing w:line="440" w:lineRule="exact"/>
        <w:ind w:firstLine="482" w:firstLineChars="200"/>
        <w:rPr>
          <w:rFonts w:ascii="黑体" w:hAnsi="黑体" w:eastAsia="黑体"/>
          <w:b/>
          <w:bCs/>
          <w:sz w:val="24"/>
          <w:szCs w:val="24"/>
        </w:rPr>
      </w:pPr>
      <w:r>
        <w:rPr>
          <w:rFonts w:hint="eastAsia" w:ascii="黑体" w:hAnsi="黑体" w:eastAsia="黑体"/>
          <w:b/>
          <w:bCs/>
          <w:sz w:val="24"/>
          <w:szCs w:val="24"/>
        </w:rPr>
        <w:t>1.3.2双师型教师比例变化情况</w:t>
      </w:r>
    </w:p>
    <w:p>
      <w:pPr>
        <w:spacing w:line="440" w:lineRule="exact"/>
        <w:ind w:firstLine="480" w:firstLineChars="200"/>
        <w:rPr>
          <w:rFonts w:ascii="宋体" w:hAnsi="宋体"/>
          <w:sz w:val="24"/>
          <w:szCs w:val="24"/>
        </w:rPr>
      </w:pPr>
      <w:r>
        <w:rPr>
          <w:rFonts w:hint="eastAsia" w:ascii="宋体" w:hAnsi="宋体"/>
          <w:sz w:val="24"/>
          <w:szCs w:val="24"/>
        </w:rPr>
        <w:t>学校高度重视双师型教师的培养，并在培训和职称评聘上有所倾斜。但受教师流动的影响，短期内尚未见效。2020年学校共有“双师型”教师57人；占专任教师的60%，低于2019年的61.29%。（见任课教师、生师比、专业教师、“双师”比较1-1）</w:t>
      </w:r>
    </w:p>
    <w:p>
      <w:pPr>
        <w:widowControl/>
        <w:shd w:val="clear" w:color="auto" w:fill="FFFFFF"/>
        <w:ind w:firstLine="420" w:firstLineChars="200"/>
        <w:rPr>
          <w:rFonts w:ascii="宋体" w:hAnsi="宋体"/>
          <w:sz w:val="24"/>
          <w:szCs w:val="24"/>
        </w:rPr>
      </w:pPr>
      <w:r>
        <w:drawing>
          <wp:inline distT="0" distB="0" distL="0" distR="0">
            <wp:extent cx="4572000" cy="27432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rFonts w:hint="eastAsia" w:ascii="宋体" w:hAnsi="宋体"/>
          <w:sz w:val="24"/>
          <w:szCs w:val="24"/>
        </w:rPr>
        <w:t xml:space="preserve"> </w:t>
      </w:r>
    </w:p>
    <w:p>
      <w:pPr>
        <w:widowControl/>
        <w:shd w:val="clear" w:color="auto" w:fill="FFFFFF"/>
        <w:ind w:firstLine="420" w:firstLineChars="200"/>
        <w:jc w:val="center"/>
        <w:rPr>
          <w:rFonts w:ascii="宋体" w:hAnsi="宋体"/>
        </w:rPr>
      </w:pPr>
      <w:r>
        <w:rPr>
          <w:rFonts w:hint="eastAsia" w:ascii="宋体" w:hAnsi="宋体"/>
        </w:rPr>
        <w:t>图1—1  任课教师、生师比、专业教师、“双师”比较</w:t>
      </w:r>
    </w:p>
    <w:p>
      <w:pPr>
        <w:widowControl/>
        <w:shd w:val="clear" w:color="auto" w:fill="FFFFFF"/>
        <w:spacing w:line="440" w:lineRule="exact"/>
        <w:ind w:firstLine="482" w:firstLineChars="200"/>
        <w:rPr>
          <w:rFonts w:ascii="黑体" w:hAnsi="黑体" w:eastAsia="黑体"/>
          <w:b/>
          <w:bCs/>
          <w:sz w:val="24"/>
          <w:szCs w:val="24"/>
        </w:rPr>
      </w:pPr>
      <w:r>
        <w:rPr>
          <w:rFonts w:hint="eastAsia" w:ascii="黑体" w:hAnsi="黑体" w:eastAsia="黑体"/>
          <w:b/>
          <w:bCs/>
          <w:sz w:val="24"/>
          <w:szCs w:val="24"/>
        </w:rPr>
        <w:t>1.3.3专任教师本科以上学历比例变化情况</w:t>
      </w:r>
    </w:p>
    <w:p>
      <w:pPr>
        <w:widowControl/>
        <w:shd w:val="clear" w:color="auto" w:fill="FFFFFF"/>
        <w:spacing w:line="440" w:lineRule="exact"/>
        <w:ind w:firstLine="480" w:firstLineChars="200"/>
        <w:rPr>
          <w:rFonts w:ascii="黑体" w:hAnsi="黑体" w:eastAsia="黑体"/>
          <w:b/>
          <w:bCs/>
          <w:sz w:val="24"/>
          <w:szCs w:val="24"/>
        </w:rPr>
      </w:pPr>
      <w:r>
        <w:rPr>
          <w:rFonts w:hint="eastAsia" w:ascii="宋体" w:hAnsi="宋体"/>
          <w:sz w:val="24"/>
          <w:szCs w:val="24"/>
        </w:rPr>
        <w:t>2020年，教师学历有变化，有2人考录，共有本科教师85人，占比91.57%，比2019年</w:t>
      </w:r>
      <w:r>
        <w:rPr>
          <w:rFonts w:ascii="宋体" w:hAnsi="宋体"/>
          <w:sz w:val="24"/>
          <w:szCs w:val="24"/>
        </w:rPr>
        <w:t>91.4%</w:t>
      </w:r>
      <w:r>
        <w:rPr>
          <w:rFonts w:hint="eastAsia" w:ascii="宋体" w:hAnsi="宋体"/>
          <w:sz w:val="24"/>
          <w:szCs w:val="24"/>
        </w:rPr>
        <w:t>提高0.17%。</w:t>
      </w:r>
      <w:r>
        <w:rPr>
          <w:rFonts w:hint="eastAsia" w:ascii="宋体" w:hAnsi="宋体" w:cs="Arial"/>
          <w:spacing w:val="-2"/>
          <w:position w:val="-2"/>
          <w:sz w:val="24"/>
          <w:szCs w:val="24"/>
        </w:rPr>
        <w:t>（</w:t>
      </w:r>
      <w:r>
        <w:rPr>
          <w:rFonts w:hint="eastAsia" w:ascii="宋体" w:hAnsi="宋体"/>
          <w:sz w:val="24"/>
          <w:szCs w:val="24"/>
        </w:rPr>
        <w:t>详见专任教师学历和职称结构情况</w:t>
      </w:r>
      <w:r>
        <w:rPr>
          <w:rFonts w:hint="eastAsia" w:ascii="宋体" w:hAnsi="宋体" w:cs="Arial"/>
          <w:spacing w:val="-2"/>
          <w:position w:val="-2"/>
          <w:sz w:val="24"/>
          <w:szCs w:val="24"/>
        </w:rPr>
        <w:t>统计表1-5，教师学历、职称对比图1-2）</w:t>
      </w:r>
    </w:p>
    <w:p>
      <w:pPr>
        <w:widowControl/>
        <w:shd w:val="clear" w:color="auto" w:fill="FFFFFF"/>
        <w:spacing w:line="440" w:lineRule="exact"/>
        <w:ind w:firstLine="482" w:firstLineChars="200"/>
        <w:rPr>
          <w:rFonts w:hint="eastAsia" w:ascii="黑体" w:hAnsi="黑体" w:eastAsia="黑体"/>
          <w:b/>
          <w:bCs/>
          <w:sz w:val="24"/>
          <w:szCs w:val="24"/>
        </w:rPr>
      </w:pPr>
      <w:r>
        <w:rPr>
          <w:rFonts w:hint="eastAsia" w:ascii="黑体" w:hAnsi="黑体" w:eastAsia="黑体"/>
          <w:b/>
          <w:bCs/>
          <w:sz w:val="24"/>
          <w:szCs w:val="24"/>
        </w:rPr>
        <w:t xml:space="preserve">1.3.4专任教师硕士以上学历比例变化情况 </w:t>
      </w:r>
    </w:p>
    <w:p>
      <w:pPr>
        <w:spacing w:line="440" w:lineRule="exact"/>
        <w:ind w:firstLine="480" w:firstLineChars="200"/>
        <w:rPr>
          <w:rFonts w:ascii="宋体" w:hAnsi="宋体" w:cs="Arial"/>
          <w:spacing w:val="-2"/>
          <w:position w:val="-2"/>
          <w:sz w:val="24"/>
          <w:szCs w:val="24"/>
        </w:rPr>
      </w:pPr>
      <w:r>
        <w:rPr>
          <w:rFonts w:hint="eastAsia" w:ascii="宋体" w:hAnsi="宋体"/>
          <w:sz w:val="24"/>
          <w:szCs w:val="24"/>
        </w:rPr>
        <w:t>学校现有硕士4人，占比4.2%，与2019年的4.2%持平。</w:t>
      </w:r>
      <w:r>
        <w:rPr>
          <w:rFonts w:hint="eastAsia" w:ascii="宋体" w:hAnsi="宋体" w:cs="Arial"/>
          <w:spacing w:val="-2"/>
          <w:position w:val="-2"/>
          <w:sz w:val="24"/>
          <w:szCs w:val="24"/>
        </w:rPr>
        <w:t>（</w:t>
      </w:r>
      <w:r>
        <w:rPr>
          <w:rFonts w:hint="eastAsia" w:ascii="宋体" w:hAnsi="宋体"/>
          <w:sz w:val="24"/>
          <w:szCs w:val="24"/>
        </w:rPr>
        <w:t>详见专任教师学历和职称结构情况</w:t>
      </w:r>
      <w:r>
        <w:rPr>
          <w:rFonts w:hint="eastAsia" w:ascii="宋体" w:hAnsi="宋体" w:cs="Arial"/>
          <w:spacing w:val="-2"/>
          <w:position w:val="-2"/>
          <w:sz w:val="24"/>
          <w:szCs w:val="24"/>
        </w:rPr>
        <w:t>统计表1-5，教师学历、职称对比图1-2）</w:t>
      </w:r>
    </w:p>
    <w:p>
      <w:pPr>
        <w:widowControl/>
        <w:shd w:val="clear" w:color="auto" w:fill="FFFFFF"/>
        <w:spacing w:line="440" w:lineRule="exact"/>
        <w:ind w:firstLine="482" w:firstLineChars="200"/>
        <w:rPr>
          <w:rFonts w:ascii="黑体" w:hAnsi="黑体" w:eastAsia="黑体"/>
          <w:b/>
          <w:bCs/>
          <w:sz w:val="24"/>
          <w:szCs w:val="24"/>
        </w:rPr>
      </w:pPr>
      <w:r>
        <w:rPr>
          <w:rFonts w:hint="eastAsia" w:ascii="黑体" w:hAnsi="黑体" w:eastAsia="黑体"/>
          <w:b/>
          <w:bCs/>
          <w:sz w:val="24"/>
          <w:szCs w:val="24"/>
        </w:rPr>
        <w:t xml:space="preserve">1.3.5专任教师市级职称教师比例变化情况 </w:t>
      </w:r>
    </w:p>
    <w:p>
      <w:pPr>
        <w:spacing w:line="440" w:lineRule="exact"/>
        <w:ind w:firstLine="480" w:firstLineChars="200"/>
        <w:rPr>
          <w:rFonts w:ascii="宋体" w:hAnsi="宋体"/>
          <w:sz w:val="24"/>
          <w:szCs w:val="24"/>
        </w:rPr>
      </w:pPr>
      <w:r>
        <w:rPr>
          <w:rFonts w:hint="eastAsia" w:ascii="宋体" w:hAnsi="宋体"/>
          <w:sz w:val="24"/>
          <w:szCs w:val="24"/>
        </w:rPr>
        <w:t>2020年，学校职称初级职称增加2人，其他无变档，比例有所变动。（详见生师比、专业教师、“双师”比较图1-1）</w:t>
      </w:r>
      <w:r>
        <w:rPr>
          <w:rFonts w:hint="eastAsia" w:ascii="宋体" w:hAnsi="宋体" w:cs="Arial"/>
          <w:spacing w:val="-2"/>
          <w:position w:val="-2"/>
          <w:sz w:val="24"/>
          <w:szCs w:val="24"/>
        </w:rPr>
        <w:t>（</w:t>
      </w:r>
      <w:r>
        <w:rPr>
          <w:rFonts w:hint="eastAsia" w:ascii="宋体" w:hAnsi="宋体"/>
          <w:sz w:val="24"/>
          <w:szCs w:val="24"/>
        </w:rPr>
        <w:t>详见专任教师学历和职称结构情况</w:t>
      </w:r>
      <w:r>
        <w:rPr>
          <w:rFonts w:hint="eastAsia" w:ascii="宋体" w:hAnsi="宋体" w:cs="Arial"/>
          <w:spacing w:val="-2"/>
          <w:position w:val="-2"/>
          <w:sz w:val="24"/>
          <w:szCs w:val="24"/>
        </w:rPr>
        <w:t>统计表1-5，教师学历、职称对比图1-2）</w:t>
      </w:r>
    </w:p>
    <w:p>
      <w:pPr>
        <w:widowControl/>
        <w:shd w:val="clear" w:color="auto" w:fill="FFFFFF"/>
        <w:jc w:val="center"/>
        <w:rPr>
          <w:rFonts w:ascii="宋体" w:hAnsi="宋体"/>
        </w:rPr>
      </w:pPr>
      <w:r>
        <w:rPr>
          <w:rFonts w:hint="eastAsia" w:ascii="宋体" w:hAnsi="宋体"/>
        </w:rPr>
        <w:t>表1-5  20</w:t>
      </w:r>
      <w:r>
        <w:rPr>
          <w:rFonts w:ascii="宋体" w:hAnsi="宋体"/>
        </w:rPr>
        <w:t>19</w:t>
      </w:r>
      <w:r>
        <w:rPr>
          <w:rFonts w:hint="eastAsia" w:ascii="宋体" w:hAnsi="宋体"/>
        </w:rPr>
        <w:t>-20</w:t>
      </w:r>
      <w:r>
        <w:rPr>
          <w:rFonts w:ascii="宋体" w:hAnsi="宋体"/>
        </w:rPr>
        <w:t>20</w:t>
      </w:r>
      <w:r>
        <w:rPr>
          <w:rFonts w:hint="eastAsia" w:ascii="宋体" w:hAnsi="宋体"/>
        </w:rPr>
        <w:t>年学校</w:t>
      </w:r>
      <w:r>
        <w:rPr>
          <w:rFonts w:hint="eastAsia" w:ascii="宋体" w:hAnsi="宋体" w:cs="Arial"/>
          <w:spacing w:val="-2"/>
          <w:position w:val="-2"/>
        </w:rPr>
        <w:t>专任教师学历和职称结构</w:t>
      </w:r>
      <w:r>
        <w:rPr>
          <w:rFonts w:hint="eastAsia" w:ascii="宋体" w:hAnsi="宋体"/>
        </w:rPr>
        <w:t>情况统计表</w:t>
      </w:r>
    </w:p>
    <w:tbl>
      <w:tblPr>
        <w:tblStyle w:val="13"/>
        <w:tblW w:w="86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4"/>
        <w:gridCol w:w="868"/>
        <w:gridCol w:w="1228"/>
        <w:gridCol w:w="709"/>
        <w:gridCol w:w="851"/>
        <w:gridCol w:w="678"/>
        <w:gridCol w:w="722"/>
        <w:gridCol w:w="721"/>
        <w:gridCol w:w="721"/>
        <w:gridCol w:w="721"/>
        <w:gridCol w:w="7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2" w:hRule="atLeast"/>
          <w:jc w:val="center"/>
        </w:trPr>
        <w:tc>
          <w:tcPr>
            <w:tcW w:w="734" w:type="dxa"/>
            <w:vMerge w:val="restart"/>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年号</w:t>
            </w:r>
          </w:p>
        </w:tc>
        <w:tc>
          <w:tcPr>
            <w:tcW w:w="2096" w:type="dxa"/>
            <w:gridSpan w:val="2"/>
            <w:vMerge w:val="restart"/>
            <w:tcBorders>
              <w:top w:val="single" w:color="000000" w:sz="4" w:space="0"/>
              <w:left w:val="nil"/>
              <w:bottom w:val="single" w:color="000000" w:sz="4" w:space="0"/>
              <w:right w:val="single" w:color="000000" w:sz="4" w:space="0"/>
            </w:tcBorders>
            <w:shd w:val="clear" w:color="auto" w:fill="C0504D"/>
            <w:vAlign w:val="center"/>
          </w:tcPr>
          <w:p>
            <w:pPr>
              <w:widowControl/>
              <w:ind w:firstLine="200"/>
              <w:jc w:val="center"/>
              <w:rPr>
                <w:rFonts w:ascii="宋体" w:hAnsi="宋体" w:cs="Arial"/>
                <w:spacing w:val="-2"/>
                <w:position w:val="-2"/>
              </w:rPr>
            </w:pPr>
            <w:r>
              <w:rPr>
                <w:rFonts w:hint="eastAsia" w:ascii="宋体" w:hAnsi="宋体" w:cs="Arial"/>
                <w:spacing w:val="-2"/>
                <w:position w:val="-2"/>
              </w:rPr>
              <w:t>专任教师</w:t>
            </w:r>
          </w:p>
        </w:tc>
        <w:tc>
          <w:tcPr>
            <w:tcW w:w="709" w:type="dxa"/>
            <w:vMerge w:val="restart"/>
            <w:tcBorders>
              <w:top w:val="single" w:color="000000" w:sz="4" w:space="0"/>
              <w:left w:val="nil"/>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人数</w:t>
            </w:r>
          </w:p>
        </w:tc>
        <w:tc>
          <w:tcPr>
            <w:tcW w:w="2251" w:type="dxa"/>
            <w:gridSpan w:val="3"/>
            <w:tcBorders>
              <w:top w:val="single" w:color="000000" w:sz="4" w:space="0"/>
              <w:left w:val="nil"/>
              <w:bottom w:val="single" w:color="000000" w:sz="4" w:space="0"/>
              <w:right w:val="single" w:color="000000" w:sz="4" w:space="0"/>
            </w:tcBorders>
            <w:shd w:val="clear" w:color="auto" w:fill="C0504D"/>
            <w:vAlign w:val="center"/>
          </w:tcPr>
          <w:p>
            <w:pPr>
              <w:widowControl/>
              <w:ind w:firstLine="200"/>
              <w:jc w:val="center"/>
              <w:rPr>
                <w:rFonts w:ascii="宋体" w:hAnsi="宋体" w:cs="Arial"/>
                <w:spacing w:val="-2"/>
                <w:position w:val="-2"/>
              </w:rPr>
            </w:pPr>
            <w:r>
              <w:rPr>
                <w:rFonts w:hint="eastAsia" w:ascii="宋体" w:hAnsi="宋体" w:cs="Arial"/>
                <w:spacing w:val="-2"/>
                <w:position w:val="-2"/>
              </w:rPr>
              <w:t>学历</w:t>
            </w:r>
            <w:r>
              <w:rPr>
                <w:rFonts w:hint="eastAsia" w:ascii="宋体" w:hAnsi="宋体"/>
              </w:rPr>
              <w:t>情况</w:t>
            </w:r>
          </w:p>
        </w:tc>
        <w:tc>
          <w:tcPr>
            <w:tcW w:w="2885" w:type="dxa"/>
            <w:gridSpan w:val="4"/>
            <w:tcBorders>
              <w:top w:val="single" w:color="000000" w:sz="4" w:space="0"/>
              <w:left w:val="nil"/>
              <w:bottom w:val="single" w:color="000000" w:sz="4" w:space="0"/>
              <w:right w:val="single" w:color="000000" w:sz="4" w:space="0"/>
            </w:tcBorders>
            <w:shd w:val="clear" w:color="auto" w:fill="C0504D"/>
            <w:vAlign w:val="center"/>
          </w:tcPr>
          <w:p>
            <w:pPr>
              <w:widowControl/>
              <w:ind w:firstLine="200"/>
              <w:jc w:val="center"/>
              <w:rPr>
                <w:rFonts w:ascii="宋体" w:hAnsi="宋体" w:cs="Arial"/>
                <w:spacing w:val="-2"/>
                <w:position w:val="-2"/>
              </w:rPr>
            </w:pPr>
            <w:r>
              <w:rPr>
                <w:rFonts w:hint="eastAsia" w:ascii="宋体" w:hAnsi="宋体" w:cs="Arial"/>
                <w:spacing w:val="-2"/>
                <w:position w:val="-2"/>
              </w:rPr>
              <w:t>职称</w:t>
            </w:r>
            <w:r>
              <w:rPr>
                <w:rFonts w:hint="eastAsia" w:ascii="宋体" w:hAnsi="宋体"/>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2096" w:type="dxa"/>
            <w:gridSpan w:val="2"/>
            <w:vMerge w:val="continue"/>
            <w:tcBorders>
              <w:top w:val="single" w:color="000000" w:sz="4" w:space="0"/>
              <w:left w:val="nil"/>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709" w:type="dxa"/>
            <w:vMerge w:val="continue"/>
            <w:tcBorders>
              <w:top w:val="single" w:color="000000" w:sz="4" w:space="0"/>
              <w:left w:val="nil"/>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851" w:type="dxa"/>
            <w:tcBorders>
              <w:top w:val="single" w:color="000000" w:sz="4" w:space="0"/>
              <w:left w:val="nil"/>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研究生</w:t>
            </w:r>
          </w:p>
        </w:tc>
        <w:tc>
          <w:tcPr>
            <w:tcW w:w="678" w:type="dxa"/>
            <w:tcBorders>
              <w:top w:val="single" w:color="000000" w:sz="4" w:space="0"/>
              <w:left w:val="nil"/>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本科</w:t>
            </w:r>
          </w:p>
        </w:tc>
        <w:tc>
          <w:tcPr>
            <w:tcW w:w="722" w:type="dxa"/>
            <w:tcBorders>
              <w:top w:val="single" w:color="000000" w:sz="4" w:space="0"/>
              <w:left w:val="nil"/>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专科</w:t>
            </w:r>
          </w:p>
        </w:tc>
        <w:tc>
          <w:tcPr>
            <w:tcW w:w="721" w:type="dxa"/>
            <w:tcBorders>
              <w:top w:val="single" w:color="000000" w:sz="4" w:space="0"/>
              <w:left w:val="nil"/>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正高</w:t>
            </w:r>
          </w:p>
        </w:tc>
        <w:tc>
          <w:tcPr>
            <w:tcW w:w="721" w:type="dxa"/>
            <w:tcBorders>
              <w:top w:val="single" w:color="000000" w:sz="4" w:space="0"/>
              <w:left w:val="nil"/>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副高</w:t>
            </w:r>
          </w:p>
        </w:tc>
        <w:tc>
          <w:tcPr>
            <w:tcW w:w="721" w:type="dxa"/>
            <w:tcBorders>
              <w:top w:val="single" w:color="000000" w:sz="4" w:space="0"/>
              <w:left w:val="nil"/>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中级</w:t>
            </w:r>
          </w:p>
        </w:tc>
        <w:tc>
          <w:tcPr>
            <w:tcW w:w="722" w:type="dxa"/>
            <w:tcBorders>
              <w:top w:val="single" w:color="000000" w:sz="4" w:space="0"/>
              <w:left w:val="nil"/>
              <w:bottom w:val="single" w:color="000000" w:sz="4" w:space="0"/>
              <w:right w:val="single" w:color="000000" w:sz="4" w:space="0"/>
            </w:tcBorders>
            <w:shd w:val="clear" w:color="auto" w:fill="C0504D"/>
            <w:vAlign w:val="center"/>
          </w:tcPr>
          <w:p>
            <w:pPr>
              <w:widowControl/>
              <w:jc w:val="center"/>
              <w:rPr>
                <w:rFonts w:ascii="宋体" w:hAnsi="宋体" w:cs="Arial"/>
                <w:spacing w:val="-2"/>
                <w:position w:val="-2"/>
              </w:rPr>
            </w:pPr>
            <w:r>
              <w:rPr>
                <w:rFonts w:hint="eastAsia" w:ascii="宋体" w:hAnsi="宋体" w:cs="Arial"/>
                <w:spacing w:val="-2"/>
                <w:position w:val="-2"/>
              </w:rPr>
              <w:t>初级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734" w:type="dxa"/>
            <w:vMerge w:val="restart"/>
            <w:tcBorders>
              <w:top w:val="nil"/>
              <w:left w:val="single" w:color="000000" w:sz="4" w:space="0"/>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2019</w:t>
            </w:r>
          </w:p>
        </w:tc>
        <w:tc>
          <w:tcPr>
            <w:tcW w:w="868" w:type="dxa"/>
            <w:vMerge w:val="restart"/>
            <w:tcBorders>
              <w:top w:val="nil"/>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文化课</w:t>
            </w:r>
          </w:p>
        </w:tc>
        <w:tc>
          <w:tcPr>
            <w:tcW w:w="1228" w:type="dxa"/>
            <w:tcBorders>
              <w:top w:val="single" w:color="000000" w:sz="4" w:space="0"/>
              <w:left w:val="nil"/>
              <w:bottom w:val="single" w:color="000000" w:sz="4" w:space="0"/>
              <w:right w:val="single" w:color="000000" w:sz="4" w:space="0"/>
            </w:tcBorders>
            <w:vAlign w:val="center"/>
          </w:tcPr>
          <w:p>
            <w:pPr>
              <w:widowControl/>
              <w:rPr>
                <w:rFonts w:ascii="宋体" w:hAnsi="宋体" w:cs="Arial"/>
                <w:spacing w:val="-2"/>
                <w:position w:val="-2"/>
              </w:rPr>
            </w:pPr>
            <w:r>
              <w:rPr>
                <w:rFonts w:hint="eastAsia" w:ascii="宋体" w:hAnsi="宋体" w:cs="Arial"/>
                <w:spacing w:val="-2"/>
                <w:position w:val="-2"/>
              </w:rPr>
              <w:t>人数（人）</w:t>
            </w:r>
          </w:p>
        </w:tc>
        <w:tc>
          <w:tcPr>
            <w:tcW w:w="709"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49</w:t>
            </w:r>
          </w:p>
        </w:tc>
        <w:tc>
          <w:tcPr>
            <w:tcW w:w="85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1</w:t>
            </w:r>
          </w:p>
        </w:tc>
        <w:tc>
          <w:tcPr>
            <w:tcW w:w="678"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45</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3</w:t>
            </w:r>
          </w:p>
        </w:tc>
        <w:tc>
          <w:tcPr>
            <w:tcW w:w="721" w:type="dxa"/>
            <w:tcBorders>
              <w:top w:val="single" w:color="000000" w:sz="4" w:space="0"/>
              <w:left w:val="nil"/>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18</w:t>
            </w: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25</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0" w:hRule="atLeast"/>
          <w:jc w:val="center"/>
        </w:trPr>
        <w:tc>
          <w:tcPr>
            <w:tcW w:w="734" w:type="dxa"/>
            <w:vMerge w:val="continue"/>
            <w:tcBorders>
              <w:top w:val="nil"/>
              <w:left w:val="single" w:color="000000" w:sz="4" w:space="0"/>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868" w:type="dxa"/>
            <w:vMerge w:val="continue"/>
            <w:tcBorders>
              <w:top w:val="nil"/>
              <w:left w:val="nil"/>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1228"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比例（%）</w:t>
            </w:r>
          </w:p>
        </w:tc>
        <w:tc>
          <w:tcPr>
            <w:tcW w:w="709"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52.7</w:t>
            </w:r>
          </w:p>
        </w:tc>
        <w:tc>
          <w:tcPr>
            <w:tcW w:w="85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1</w:t>
            </w:r>
          </w:p>
        </w:tc>
        <w:tc>
          <w:tcPr>
            <w:tcW w:w="678"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91.8</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6.1</w:t>
            </w: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0</w:t>
            </w: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36.7</w:t>
            </w: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51</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734" w:type="dxa"/>
            <w:vMerge w:val="continue"/>
            <w:tcBorders>
              <w:top w:val="nil"/>
              <w:left w:val="single" w:color="000000" w:sz="4" w:space="0"/>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868" w:type="dxa"/>
            <w:vMerge w:val="restart"/>
            <w:tcBorders>
              <w:top w:val="nil"/>
              <w:left w:val="nil"/>
              <w:bottom w:val="single" w:color="000000" w:sz="4" w:space="0"/>
              <w:right w:val="single" w:color="000000" w:sz="4" w:space="0"/>
            </w:tcBorders>
            <w:vAlign w:val="center"/>
          </w:tcPr>
          <w:p>
            <w:pPr>
              <w:jc w:val="center"/>
              <w:rPr>
                <w:rFonts w:ascii="宋体" w:hAnsi="宋体" w:cs="Arial"/>
                <w:spacing w:val="-2"/>
                <w:position w:val="-2"/>
              </w:rPr>
            </w:pPr>
            <w:r>
              <w:rPr>
                <w:rFonts w:hint="eastAsia" w:ascii="宋体" w:hAnsi="宋体" w:cs="Arial"/>
                <w:spacing w:val="-2"/>
                <w:position w:val="-2"/>
              </w:rPr>
              <w:t>专业课</w:t>
            </w:r>
          </w:p>
        </w:tc>
        <w:tc>
          <w:tcPr>
            <w:tcW w:w="1228" w:type="dxa"/>
            <w:tcBorders>
              <w:top w:val="single" w:color="000000" w:sz="4" w:space="0"/>
              <w:left w:val="nil"/>
              <w:bottom w:val="single" w:color="000000" w:sz="4" w:space="0"/>
              <w:right w:val="single" w:color="000000" w:sz="4" w:space="0"/>
            </w:tcBorders>
            <w:vAlign w:val="center"/>
          </w:tcPr>
          <w:p>
            <w:pPr>
              <w:widowControl/>
              <w:rPr>
                <w:rFonts w:ascii="宋体" w:hAnsi="宋体" w:cs="Arial"/>
                <w:spacing w:val="-2"/>
                <w:position w:val="-2"/>
              </w:rPr>
            </w:pPr>
            <w:r>
              <w:rPr>
                <w:rFonts w:hint="eastAsia" w:ascii="宋体" w:hAnsi="宋体" w:cs="Arial"/>
                <w:spacing w:val="-2"/>
                <w:position w:val="-2"/>
              </w:rPr>
              <w:t>人数（人）</w:t>
            </w:r>
          </w:p>
        </w:tc>
        <w:tc>
          <w:tcPr>
            <w:tcW w:w="709"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44</w:t>
            </w:r>
          </w:p>
        </w:tc>
        <w:tc>
          <w:tcPr>
            <w:tcW w:w="85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3</w:t>
            </w:r>
          </w:p>
        </w:tc>
        <w:tc>
          <w:tcPr>
            <w:tcW w:w="678"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40</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1</w:t>
            </w:r>
          </w:p>
        </w:tc>
        <w:tc>
          <w:tcPr>
            <w:tcW w:w="721" w:type="dxa"/>
            <w:tcBorders>
              <w:top w:val="single" w:color="000000" w:sz="4" w:space="0"/>
              <w:left w:val="nil"/>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6</w:t>
            </w: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32</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734" w:type="dxa"/>
            <w:vMerge w:val="continue"/>
            <w:tcBorders>
              <w:top w:val="nil"/>
              <w:left w:val="single" w:color="000000" w:sz="4" w:space="0"/>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868" w:type="dxa"/>
            <w:vMerge w:val="continue"/>
            <w:tcBorders>
              <w:top w:val="nil"/>
              <w:left w:val="nil"/>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1228"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比例（%）</w:t>
            </w:r>
          </w:p>
        </w:tc>
        <w:tc>
          <w:tcPr>
            <w:tcW w:w="709"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47.3</w:t>
            </w:r>
          </w:p>
        </w:tc>
        <w:tc>
          <w:tcPr>
            <w:tcW w:w="85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6.8</w:t>
            </w:r>
          </w:p>
        </w:tc>
        <w:tc>
          <w:tcPr>
            <w:tcW w:w="678"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90.9</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2.27</w:t>
            </w:r>
          </w:p>
        </w:tc>
        <w:tc>
          <w:tcPr>
            <w:tcW w:w="721" w:type="dxa"/>
            <w:tcBorders>
              <w:top w:val="single" w:color="000000" w:sz="4" w:space="0"/>
              <w:left w:val="nil"/>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13.6</w:t>
            </w: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72.7</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2" w:hRule="atLeast"/>
          <w:jc w:val="center"/>
        </w:trPr>
        <w:tc>
          <w:tcPr>
            <w:tcW w:w="734" w:type="dxa"/>
            <w:vMerge w:val="restart"/>
            <w:tcBorders>
              <w:top w:val="nil"/>
              <w:left w:val="single" w:color="000000" w:sz="4" w:space="0"/>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2020</w:t>
            </w:r>
          </w:p>
        </w:tc>
        <w:tc>
          <w:tcPr>
            <w:tcW w:w="868" w:type="dxa"/>
            <w:vMerge w:val="restart"/>
            <w:tcBorders>
              <w:top w:val="nil"/>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文化课</w:t>
            </w:r>
          </w:p>
        </w:tc>
        <w:tc>
          <w:tcPr>
            <w:tcW w:w="1228" w:type="dxa"/>
            <w:tcBorders>
              <w:top w:val="single" w:color="000000" w:sz="4" w:space="0"/>
              <w:left w:val="nil"/>
              <w:bottom w:val="single" w:color="000000" w:sz="4" w:space="0"/>
              <w:right w:val="single" w:color="000000" w:sz="4" w:space="0"/>
            </w:tcBorders>
            <w:vAlign w:val="center"/>
          </w:tcPr>
          <w:p>
            <w:pPr>
              <w:widowControl/>
              <w:rPr>
                <w:rFonts w:ascii="宋体" w:hAnsi="宋体" w:cs="Arial"/>
                <w:spacing w:val="-2"/>
                <w:position w:val="-2"/>
              </w:rPr>
            </w:pPr>
            <w:r>
              <w:rPr>
                <w:rFonts w:hint="eastAsia" w:ascii="宋体" w:hAnsi="宋体" w:cs="Arial"/>
                <w:spacing w:val="-2"/>
                <w:position w:val="-2"/>
              </w:rPr>
              <w:t>人数（人）</w:t>
            </w:r>
          </w:p>
        </w:tc>
        <w:tc>
          <w:tcPr>
            <w:tcW w:w="709"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51</w:t>
            </w:r>
          </w:p>
        </w:tc>
        <w:tc>
          <w:tcPr>
            <w:tcW w:w="85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1</w:t>
            </w:r>
          </w:p>
        </w:tc>
        <w:tc>
          <w:tcPr>
            <w:tcW w:w="678"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47</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3</w:t>
            </w:r>
          </w:p>
        </w:tc>
        <w:tc>
          <w:tcPr>
            <w:tcW w:w="721" w:type="dxa"/>
            <w:tcBorders>
              <w:top w:val="single" w:color="000000" w:sz="4" w:space="0"/>
              <w:left w:val="nil"/>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18</w:t>
            </w: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25</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734" w:type="dxa"/>
            <w:vMerge w:val="continue"/>
            <w:tcBorders>
              <w:top w:val="nil"/>
              <w:left w:val="single" w:color="000000" w:sz="4" w:space="0"/>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868" w:type="dxa"/>
            <w:vMerge w:val="continue"/>
            <w:tcBorders>
              <w:top w:val="nil"/>
              <w:left w:val="nil"/>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1228" w:type="dxa"/>
            <w:tcBorders>
              <w:top w:val="single" w:color="000000" w:sz="4" w:space="0"/>
              <w:left w:val="nil"/>
              <w:bottom w:val="single" w:color="000000" w:sz="4" w:space="0"/>
              <w:right w:val="single" w:color="000000" w:sz="4" w:space="0"/>
            </w:tcBorders>
            <w:vAlign w:val="center"/>
          </w:tcPr>
          <w:p>
            <w:pPr>
              <w:jc w:val="center"/>
              <w:rPr>
                <w:rFonts w:ascii="宋体" w:hAnsi="宋体" w:cs="Arial"/>
                <w:spacing w:val="-2"/>
                <w:position w:val="-2"/>
              </w:rPr>
            </w:pPr>
            <w:r>
              <w:rPr>
                <w:rFonts w:hint="eastAsia" w:ascii="宋体" w:hAnsi="宋体" w:cs="Arial"/>
                <w:spacing w:val="-2"/>
                <w:position w:val="-2"/>
              </w:rPr>
              <w:t>比例（%）</w:t>
            </w:r>
          </w:p>
        </w:tc>
        <w:tc>
          <w:tcPr>
            <w:tcW w:w="709"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53.7</w:t>
            </w:r>
          </w:p>
        </w:tc>
        <w:tc>
          <w:tcPr>
            <w:tcW w:w="85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1.9</w:t>
            </w:r>
          </w:p>
        </w:tc>
        <w:tc>
          <w:tcPr>
            <w:tcW w:w="678"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92.2</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5.9</w:t>
            </w: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0</w:t>
            </w: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35.3</w:t>
            </w: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49</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15.7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jc w:val="center"/>
        </w:trPr>
        <w:tc>
          <w:tcPr>
            <w:tcW w:w="734" w:type="dxa"/>
            <w:vMerge w:val="continue"/>
            <w:tcBorders>
              <w:top w:val="nil"/>
              <w:left w:val="single" w:color="000000" w:sz="4" w:space="0"/>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868" w:type="dxa"/>
            <w:vMerge w:val="restart"/>
            <w:tcBorders>
              <w:top w:val="nil"/>
              <w:left w:val="nil"/>
              <w:bottom w:val="single" w:color="000000" w:sz="4" w:space="0"/>
              <w:right w:val="single" w:color="000000" w:sz="4" w:space="0"/>
            </w:tcBorders>
            <w:vAlign w:val="center"/>
          </w:tcPr>
          <w:p>
            <w:pPr>
              <w:jc w:val="center"/>
              <w:rPr>
                <w:rFonts w:ascii="宋体" w:hAnsi="宋体" w:cs="Arial"/>
                <w:spacing w:val="-2"/>
                <w:position w:val="-2"/>
              </w:rPr>
            </w:pPr>
            <w:r>
              <w:rPr>
                <w:rFonts w:hint="eastAsia" w:ascii="宋体" w:hAnsi="宋体" w:cs="Arial"/>
                <w:spacing w:val="-2"/>
                <w:position w:val="-2"/>
              </w:rPr>
              <w:t>专业课</w:t>
            </w:r>
          </w:p>
        </w:tc>
        <w:tc>
          <w:tcPr>
            <w:tcW w:w="1228" w:type="dxa"/>
            <w:tcBorders>
              <w:top w:val="single" w:color="000000" w:sz="4" w:space="0"/>
              <w:left w:val="nil"/>
              <w:bottom w:val="single" w:color="000000" w:sz="4" w:space="0"/>
              <w:right w:val="single" w:color="000000" w:sz="4" w:space="0"/>
            </w:tcBorders>
            <w:vAlign w:val="center"/>
          </w:tcPr>
          <w:p>
            <w:pPr>
              <w:widowControl/>
              <w:rPr>
                <w:rFonts w:ascii="宋体" w:hAnsi="宋体" w:cs="Arial"/>
                <w:spacing w:val="-2"/>
                <w:position w:val="-2"/>
              </w:rPr>
            </w:pPr>
            <w:r>
              <w:rPr>
                <w:rFonts w:hint="eastAsia" w:ascii="宋体" w:hAnsi="宋体" w:cs="Arial"/>
                <w:spacing w:val="-2"/>
                <w:position w:val="-2"/>
              </w:rPr>
              <w:t>人数（人）</w:t>
            </w:r>
          </w:p>
        </w:tc>
        <w:tc>
          <w:tcPr>
            <w:tcW w:w="709"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44</w:t>
            </w:r>
          </w:p>
        </w:tc>
        <w:tc>
          <w:tcPr>
            <w:tcW w:w="85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3</w:t>
            </w:r>
          </w:p>
        </w:tc>
        <w:tc>
          <w:tcPr>
            <w:tcW w:w="678"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40</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1</w:t>
            </w:r>
          </w:p>
        </w:tc>
        <w:tc>
          <w:tcPr>
            <w:tcW w:w="721" w:type="dxa"/>
            <w:tcBorders>
              <w:top w:val="single" w:color="000000" w:sz="4" w:space="0"/>
              <w:left w:val="nil"/>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6</w:t>
            </w: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32</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2" w:hRule="atLeast"/>
          <w:jc w:val="center"/>
        </w:trPr>
        <w:tc>
          <w:tcPr>
            <w:tcW w:w="734" w:type="dxa"/>
            <w:vMerge w:val="continue"/>
            <w:tcBorders>
              <w:top w:val="nil"/>
              <w:left w:val="single" w:color="000000" w:sz="4" w:space="0"/>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868" w:type="dxa"/>
            <w:vMerge w:val="continue"/>
            <w:tcBorders>
              <w:top w:val="nil"/>
              <w:left w:val="nil"/>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1228" w:type="dxa"/>
            <w:tcBorders>
              <w:top w:val="single" w:color="000000" w:sz="4" w:space="0"/>
              <w:left w:val="nil"/>
              <w:bottom w:val="single" w:color="000000" w:sz="4" w:space="0"/>
              <w:right w:val="single" w:color="000000" w:sz="4" w:space="0"/>
            </w:tcBorders>
            <w:vAlign w:val="center"/>
          </w:tcPr>
          <w:p>
            <w:pPr>
              <w:jc w:val="center"/>
              <w:rPr>
                <w:rFonts w:ascii="宋体" w:hAnsi="宋体" w:cs="Arial"/>
                <w:spacing w:val="-2"/>
                <w:position w:val="-2"/>
              </w:rPr>
            </w:pPr>
            <w:r>
              <w:rPr>
                <w:rFonts w:hint="eastAsia" w:ascii="宋体" w:hAnsi="宋体" w:cs="Arial"/>
                <w:spacing w:val="-2"/>
                <w:position w:val="-2"/>
              </w:rPr>
              <w:t>比例（%）</w:t>
            </w:r>
          </w:p>
        </w:tc>
        <w:tc>
          <w:tcPr>
            <w:tcW w:w="709"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46.3</w:t>
            </w:r>
          </w:p>
        </w:tc>
        <w:tc>
          <w:tcPr>
            <w:tcW w:w="85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6.8</w:t>
            </w:r>
          </w:p>
        </w:tc>
        <w:tc>
          <w:tcPr>
            <w:tcW w:w="678"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90.9</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2.27</w:t>
            </w:r>
          </w:p>
        </w:tc>
        <w:tc>
          <w:tcPr>
            <w:tcW w:w="721" w:type="dxa"/>
            <w:tcBorders>
              <w:top w:val="single" w:color="000000" w:sz="4" w:space="0"/>
              <w:left w:val="nil"/>
              <w:bottom w:val="single" w:color="000000" w:sz="4" w:space="0"/>
              <w:right w:val="single" w:color="000000" w:sz="4" w:space="0"/>
            </w:tcBorders>
            <w:vAlign w:val="center"/>
          </w:tcPr>
          <w:p>
            <w:pPr>
              <w:widowControl/>
              <w:ind w:firstLine="200"/>
              <w:jc w:val="center"/>
              <w:rPr>
                <w:rFonts w:ascii="宋体" w:hAnsi="宋体" w:cs="Arial"/>
                <w:spacing w:val="-2"/>
                <w:position w:val="-2"/>
              </w:rPr>
            </w:pP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13.6</w:t>
            </w:r>
          </w:p>
        </w:tc>
        <w:tc>
          <w:tcPr>
            <w:tcW w:w="721"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72.7</w:t>
            </w:r>
          </w:p>
        </w:tc>
        <w:tc>
          <w:tcPr>
            <w:tcW w:w="722" w:type="dxa"/>
            <w:tcBorders>
              <w:top w:val="single" w:color="000000" w:sz="4" w:space="0"/>
              <w:left w:val="nil"/>
              <w:bottom w:val="single" w:color="000000" w:sz="4" w:space="0"/>
              <w:right w:val="single" w:color="000000" w:sz="4" w:space="0"/>
            </w:tcBorders>
            <w:vAlign w:val="center"/>
          </w:tcPr>
          <w:p>
            <w:pPr>
              <w:widowControl/>
              <w:jc w:val="center"/>
              <w:rPr>
                <w:rFonts w:ascii="宋体" w:hAnsi="宋体" w:cs="Arial"/>
                <w:spacing w:val="-2"/>
                <w:position w:val="-2"/>
              </w:rPr>
            </w:pPr>
            <w:r>
              <w:rPr>
                <w:rFonts w:hint="eastAsia" w:ascii="宋体" w:hAnsi="宋体" w:cs="Arial"/>
                <w:spacing w:val="-2"/>
                <w:position w:val="-2"/>
              </w:rPr>
              <w:t>13.6</w:t>
            </w:r>
          </w:p>
        </w:tc>
      </w:tr>
    </w:tbl>
    <w:p>
      <w:pPr>
        <w:widowControl/>
        <w:shd w:val="clear" w:color="auto" w:fill="FFFFFF"/>
        <w:ind w:firstLine="200"/>
        <w:jc w:val="center"/>
        <w:rPr>
          <w:rFonts w:ascii="宋体" w:hAnsi="宋体" w:cs="Arial"/>
          <w:spacing w:val="-2"/>
          <w:position w:val="-2"/>
        </w:rPr>
      </w:pPr>
    </w:p>
    <w:p>
      <w:pPr>
        <w:widowControl/>
        <w:shd w:val="clear" w:color="auto" w:fill="FFFFFF"/>
        <w:ind w:firstLine="200"/>
        <w:jc w:val="center"/>
        <w:rPr>
          <w:rFonts w:ascii="宋体" w:hAnsi="宋体" w:cs="Arial"/>
          <w:spacing w:val="-2"/>
          <w:position w:val="-2"/>
        </w:rPr>
      </w:pPr>
      <w:r>
        <w:rPr>
          <w:rFonts w:hint="eastAsia" w:ascii="宋体" w:hAnsi="宋体" w:cs="Arial"/>
          <w:spacing w:val="-2"/>
          <w:position w:val="-2"/>
        </w:rPr>
        <w:t xml:space="preserve"> </w:t>
      </w:r>
      <w:r>
        <w:drawing>
          <wp:inline distT="0" distB="0" distL="0" distR="0">
            <wp:extent cx="4905375" cy="3209925"/>
            <wp:effectExtent l="0" t="0" r="9525"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hint="eastAsia" w:ascii="宋体" w:hAnsi="宋体" w:cs="Arial"/>
          <w:spacing w:val="-2"/>
          <w:position w:val="-2"/>
        </w:rPr>
        <w:t xml:space="preserve"> </w:t>
      </w:r>
    </w:p>
    <w:p>
      <w:pPr>
        <w:widowControl/>
        <w:shd w:val="clear" w:color="auto" w:fill="FFFFFF"/>
        <w:ind w:firstLine="200"/>
        <w:jc w:val="center"/>
        <w:rPr>
          <w:rFonts w:ascii="宋体" w:hAnsi="宋体" w:cs="Arial"/>
          <w:spacing w:val="-2"/>
          <w:position w:val="-2"/>
        </w:rPr>
      </w:pPr>
      <w:r>
        <w:rPr>
          <w:rFonts w:hint="eastAsia" w:ascii="宋体" w:hAnsi="宋体" w:cs="Arial"/>
          <w:spacing w:val="-2"/>
          <w:position w:val="-2"/>
        </w:rPr>
        <w:t>图1-2  教师学历、职称对比图</w:t>
      </w:r>
    </w:p>
    <w:p>
      <w:pPr>
        <w:widowControl/>
        <w:shd w:val="clear" w:color="auto" w:fill="FFFFFF"/>
        <w:ind w:firstLine="200"/>
        <w:jc w:val="center"/>
        <w:rPr>
          <w:rFonts w:ascii="宋体" w:hAnsi="宋体" w:cs="Arial"/>
          <w:spacing w:val="-2"/>
          <w:position w:val="-2"/>
        </w:rPr>
      </w:pPr>
    </w:p>
    <w:p>
      <w:pPr>
        <w:widowControl/>
        <w:shd w:val="clear" w:color="auto" w:fill="FFFFFF"/>
        <w:spacing w:line="440" w:lineRule="exact"/>
        <w:ind w:firstLine="474" w:firstLineChars="200"/>
        <w:rPr>
          <w:rFonts w:ascii="黑体" w:hAnsi="黑体" w:eastAsia="黑体" w:cs="Arial"/>
          <w:b/>
          <w:bCs/>
          <w:spacing w:val="-2"/>
          <w:position w:val="-2"/>
          <w:sz w:val="24"/>
          <w:szCs w:val="24"/>
        </w:rPr>
      </w:pPr>
      <w:r>
        <w:rPr>
          <w:rFonts w:hint="eastAsia" w:ascii="黑体" w:hAnsi="黑体" w:eastAsia="黑体" w:cs="Arial"/>
          <w:b/>
          <w:bCs/>
          <w:spacing w:val="-2"/>
          <w:position w:val="-2"/>
          <w:sz w:val="24"/>
          <w:szCs w:val="24"/>
        </w:rPr>
        <w:t>1.3.6专任教师年龄结构</w:t>
      </w:r>
    </w:p>
    <w:p>
      <w:pPr>
        <w:widowControl/>
        <w:shd w:val="clear" w:color="auto" w:fill="FFFFFF"/>
        <w:spacing w:line="440" w:lineRule="exact"/>
        <w:ind w:firstLine="480" w:firstLineChars="200"/>
        <w:rPr>
          <w:rFonts w:ascii="宋体" w:hAnsi="宋体" w:cs="Arial"/>
          <w:spacing w:val="-2"/>
          <w:position w:val="-2"/>
          <w:sz w:val="24"/>
          <w:szCs w:val="24"/>
        </w:rPr>
      </w:pPr>
      <w:r>
        <w:rPr>
          <w:rFonts w:hint="eastAsia" w:ascii="宋体" w:hAnsi="宋体"/>
          <w:sz w:val="24"/>
          <w:szCs w:val="24"/>
        </w:rPr>
        <w:t>年龄：35岁（含）以下25人，36-45岁（含）41人，46岁以上（含）29人。（</w:t>
      </w:r>
      <w:r>
        <w:rPr>
          <w:rFonts w:hint="eastAsia" w:ascii="宋体" w:hAnsi="宋体" w:cs="Arial"/>
          <w:spacing w:val="-2"/>
          <w:position w:val="-2"/>
          <w:sz w:val="24"/>
          <w:szCs w:val="24"/>
        </w:rPr>
        <w:t>详见学校专任教师年龄结构情况统计表1-6）</w:t>
      </w:r>
    </w:p>
    <w:p>
      <w:pPr>
        <w:widowControl/>
        <w:shd w:val="clear" w:color="auto" w:fill="FFFFFF"/>
        <w:ind w:firstLine="200"/>
        <w:jc w:val="center"/>
        <w:rPr>
          <w:rFonts w:ascii="宋体" w:hAnsi="宋体"/>
        </w:rPr>
      </w:pPr>
      <w:r>
        <w:rPr>
          <w:rFonts w:hint="eastAsia" w:ascii="宋体" w:hAnsi="宋体"/>
        </w:rPr>
        <w:t xml:space="preserve"> 表1-6  20</w:t>
      </w:r>
      <w:r>
        <w:rPr>
          <w:rFonts w:ascii="宋体" w:hAnsi="宋体"/>
        </w:rPr>
        <w:t>19</w:t>
      </w:r>
      <w:r>
        <w:rPr>
          <w:rFonts w:hint="eastAsia" w:ascii="宋体" w:hAnsi="宋体"/>
        </w:rPr>
        <w:t>-20</w:t>
      </w:r>
      <w:r>
        <w:rPr>
          <w:rFonts w:ascii="宋体" w:hAnsi="宋体"/>
        </w:rPr>
        <w:t>20</w:t>
      </w:r>
      <w:r>
        <w:rPr>
          <w:rFonts w:hint="eastAsia" w:ascii="宋体" w:hAnsi="宋体"/>
        </w:rPr>
        <w:t>年学校</w:t>
      </w:r>
      <w:r>
        <w:rPr>
          <w:rFonts w:hint="eastAsia" w:ascii="宋体" w:hAnsi="宋体" w:cs="Arial"/>
          <w:spacing w:val="-2"/>
          <w:position w:val="-2"/>
        </w:rPr>
        <w:t>专任教师年龄结构</w:t>
      </w:r>
      <w:r>
        <w:rPr>
          <w:rFonts w:hint="eastAsia" w:ascii="宋体" w:hAnsi="宋体"/>
        </w:rPr>
        <w:t>情况统计表</w:t>
      </w: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8"/>
        <w:gridCol w:w="916"/>
        <w:gridCol w:w="916"/>
        <w:gridCol w:w="931"/>
        <w:gridCol w:w="916"/>
        <w:gridCol w:w="931"/>
        <w:gridCol w:w="916"/>
        <w:gridCol w:w="931"/>
        <w:gridCol w:w="916"/>
        <w:gridCol w:w="8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738" w:type="dxa"/>
            <w:vMerge w:val="restart"/>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ind w:firstLine="200"/>
              <w:jc w:val="center"/>
              <w:rPr>
                <w:rFonts w:ascii="宋体" w:hAnsi="宋体" w:cs="Arial"/>
                <w:spacing w:val="-2"/>
                <w:position w:val="-2"/>
              </w:rPr>
            </w:pPr>
            <w:r>
              <w:rPr>
                <w:rFonts w:hint="eastAsia" w:ascii="宋体" w:hAnsi="宋体" w:cs="Arial"/>
                <w:spacing w:val="-2"/>
                <w:position w:val="-2"/>
              </w:rPr>
              <w:t>年号</w:t>
            </w:r>
          </w:p>
        </w:tc>
        <w:tc>
          <w:tcPr>
            <w:tcW w:w="916" w:type="dxa"/>
            <w:vMerge w:val="restart"/>
            <w:tcBorders>
              <w:top w:val="single" w:color="000000" w:sz="4" w:space="0"/>
              <w:left w:val="nil"/>
              <w:bottom w:val="single" w:color="000000" w:sz="4" w:space="0"/>
              <w:right w:val="single" w:color="000000" w:sz="4" w:space="0"/>
            </w:tcBorders>
            <w:shd w:val="clear" w:color="auto" w:fill="C0504D"/>
          </w:tcPr>
          <w:p>
            <w:pPr>
              <w:widowControl/>
              <w:ind w:firstLine="200"/>
              <w:rPr>
                <w:rFonts w:ascii="宋体" w:hAnsi="宋体" w:cs="Arial"/>
                <w:spacing w:val="-2"/>
                <w:position w:val="-2"/>
              </w:rPr>
            </w:pPr>
            <w:r>
              <w:rPr>
                <w:rFonts w:hint="eastAsia" w:ascii="宋体" w:hAnsi="宋体" w:cs="Arial"/>
                <w:spacing w:val="-2"/>
                <w:position w:val="-2"/>
              </w:rPr>
              <w:t>专任教师总数（人）</w:t>
            </w:r>
          </w:p>
        </w:tc>
        <w:tc>
          <w:tcPr>
            <w:tcW w:w="1717" w:type="dxa"/>
            <w:gridSpan w:val="2"/>
            <w:tcBorders>
              <w:top w:val="single" w:color="000000" w:sz="4" w:space="0"/>
              <w:left w:val="nil"/>
              <w:bottom w:val="single" w:color="000000" w:sz="4" w:space="0"/>
              <w:right w:val="single" w:color="000000" w:sz="4" w:space="0"/>
            </w:tcBorders>
            <w:shd w:val="clear" w:color="auto" w:fill="C0504D"/>
          </w:tcPr>
          <w:p>
            <w:pPr>
              <w:widowControl/>
              <w:ind w:firstLine="200"/>
              <w:rPr>
                <w:rFonts w:ascii="宋体" w:hAnsi="宋体" w:cs="Arial"/>
                <w:spacing w:val="-2"/>
                <w:position w:val="-2"/>
              </w:rPr>
            </w:pPr>
            <w:r>
              <w:rPr>
                <w:rFonts w:hint="eastAsia" w:ascii="宋体" w:hAnsi="宋体" w:cs="Arial"/>
                <w:spacing w:val="-2"/>
                <w:position w:val="-2"/>
              </w:rPr>
              <w:t>35岁及以下</w:t>
            </w:r>
          </w:p>
        </w:tc>
        <w:tc>
          <w:tcPr>
            <w:tcW w:w="1717" w:type="dxa"/>
            <w:gridSpan w:val="2"/>
            <w:tcBorders>
              <w:top w:val="single" w:color="000000" w:sz="4" w:space="0"/>
              <w:left w:val="nil"/>
              <w:bottom w:val="single" w:color="000000" w:sz="4" w:space="0"/>
              <w:right w:val="single" w:color="000000" w:sz="4" w:space="0"/>
            </w:tcBorders>
            <w:shd w:val="clear" w:color="auto" w:fill="C0504D"/>
          </w:tcPr>
          <w:p>
            <w:pPr>
              <w:widowControl/>
              <w:ind w:firstLine="200"/>
              <w:rPr>
                <w:rFonts w:ascii="宋体" w:hAnsi="宋体" w:cs="Arial"/>
                <w:spacing w:val="-2"/>
                <w:position w:val="-2"/>
              </w:rPr>
            </w:pPr>
            <w:r>
              <w:rPr>
                <w:rFonts w:hint="eastAsia" w:ascii="宋体" w:hAnsi="宋体" w:cs="Arial"/>
                <w:spacing w:val="-2"/>
                <w:position w:val="-2"/>
              </w:rPr>
              <w:t>36-45岁</w:t>
            </w:r>
          </w:p>
        </w:tc>
        <w:tc>
          <w:tcPr>
            <w:tcW w:w="1717" w:type="dxa"/>
            <w:gridSpan w:val="2"/>
            <w:tcBorders>
              <w:top w:val="single" w:color="000000" w:sz="4" w:space="0"/>
              <w:left w:val="nil"/>
              <w:bottom w:val="single" w:color="000000" w:sz="4" w:space="0"/>
              <w:right w:val="single" w:color="000000" w:sz="4" w:space="0"/>
            </w:tcBorders>
            <w:shd w:val="clear" w:color="auto" w:fill="C0504D"/>
          </w:tcPr>
          <w:p>
            <w:pPr>
              <w:widowControl/>
              <w:ind w:firstLine="200"/>
              <w:rPr>
                <w:rFonts w:ascii="宋体" w:hAnsi="宋体" w:cs="Arial"/>
                <w:spacing w:val="-2"/>
                <w:position w:val="-2"/>
              </w:rPr>
            </w:pPr>
            <w:r>
              <w:rPr>
                <w:rFonts w:hint="eastAsia" w:ascii="宋体" w:hAnsi="宋体" w:cs="Arial"/>
                <w:spacing w:val="-2"/>
                <w:position w:val="-2"/>
              </w:rPr>
              <w:t>45-55岁</w:t>
            </w:r>
          </w:p>
        </w:tc>
        <w:tc>
          <w:tcPr>
            <w:tcW w:w="1717" w:type="dxa"/>
            <w:gridSpan w:val="2"/>
            <w:tcBorders>
              <w:top w:val="single" w:color="000000" w:sz="4" w:space="0"/>
              <w:left w:val="nil"/>
              <w:bottom w:val="single" w:color="000000" w:sz="4" w:space="0"/>
              <w:right w:val="single" w:color="000000" w:sz="4" w:space="0"/>
            </w:tcBorders>
            <w:shd w:val="clear" w:color="auto" w:fill="C0504D"/>
          </w:tcPr>
          <w:p>
            <w:pPr>
              <w:widowControl/>
              <w:ind w:firstLine="200"/>
              <w:rPr>
                <w:rFonts w:ascii="宋体" w:hAnsi="宋体" w:cs="Arial"/>
                <w:spacing w:val="-2"/>
                <w:position w:val="-2"/>
              </w:rPr>
            </w:pPr>
            <w:r>
              <w:rPr>
                <w:rFonts w:hint="eastAsia" w:ascii="宋体" w:hAnsi="宋体" w:cs="Arial"/>
                <w:spacing w:val="-2"/>
                <w:position w:val="-2"/>
              </w:rPr>
              <w:t>56岁及以上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200"/>
              <w:jc w:val="left"/>
              <w:rPr>
                <w:rFonts w:ascii="宋体" w:hAnsi="宋体" w:cs="Arial"/>
                <w:spacing w:val="-2"/>
                <w:position w:val="-2"/>
              </w:rPr>
            </w:pPr>
          </w:p>
        </w:tc>
        <w:tc>
          <w:tcPr>
            <w:tcW w:w="0" w:type="auto"/>
            <w:vMerge w:val="continue"/>
            <w:tcBorders>
              <w:top w:val="single" w:color="000000" w:sz="4" w:space="0"/>
              <w:left w:val="nil"/>
              <w:bottom w:val="single" w:color="000000" w:sz="4" w:space="0"/>
              <w:right w:val="single" w:color="000000" w:sz="4" w:space="0"/>
            </w:tcBorders>
            <w:vAlign w:val="center"/>
          </w:tcPr>
          <w:p>
            <w:pPr>
              <w:widowControl/>
              <w:ind w:firstLine="200"/>
              <w:jc w:val="left"/>
              <w:rPr>
                <w:rFonts w:ascii="宋体" w:hAnsi="宋体" w:cs="Arial"/>
                <w:spacing w:val="-2"/>
                <w:position w:val="-2"/>
              </w:rPr>
            </w:pPr>
          </w:p>
        </w:tc>
        <w:tc>
          <w:tcPr>
            <w:tcW w:w="916" w:type="dxa"/>
            <w:tcBorders>
              <w:top w:val="single" w:color="000000" w:sz="4" w:space="0"/>
              <w:left w:val="nil"/>
              <w:bottom w:val="single" w:color="000000" w:sz="4" w:space="0"/>
              <w:right w:val="single" w:color="000000" w:sz="4" w:space="0"/>
            </w:tcBorders>
            <w:shd w:val="clear" w:color="auto" w:fill="C0504D"/>
          </w:tcPr>
          <w:p>
            <w:pPr>
              <w:widowControl/>
              <w:ind w:firstLine="200"/>
              <w:rPr>
                <w:rFonts w:ascii="宋体" w:hAnsi="宋体" w:cs="Arial"/>
                <w:spacing w:val="-2"/>
                <w:position w:val="-2"/>
              </w:rPr>
            </w:pPr>
            <w:r>
              <w:rPr>
                <w:rFonts w:hint="eastAsia" w:ascii="宋体" w:hAnsi="宋体" w:cs="Arial"/>
                <w:spacing w:val="-2"/>
                <w:position w:val="-2"/>
              </w:rPr>
              <w:t>人数（人）</w:t>
            </w:r>
          </w:p>
        </w:tc>
        <w:tc>
          <w:tcPr>
            <w:tcW w:w="801" w:type="dxa"/>
            <w:tcBorders>
              <w:top w:val="single" w:color="000000" w:sz="4" w:space="0"/>
              <w:left w:val="nil"/>
              <w:bottom w:val="single" w:color="000000" w:sz="4" w:space="0"/>
              <w:right w:val="single" w:color="000000" w:sz="4" w:space="0"/>
            </w:tcBorders>
            <w:shd w:val="clear" w:color="auto" w:fill="C0504D"/>
          </w:tcPr>
          <w:p>
            <w:pPr>
              <w:widowControl/>
              <w:ind w:firstLine="200"/>
              <w:rPr>
                <w:rFonts w:ascii="宋体" w:hAnsi="宋体" w:cs="Arial"/>
                <w:spacing w:val="-2"/>
                <w:position w:val="-2"/>
              </w:rPr>
            </w:pPr>
            <w:r>
              <w:rPr>
                <w:rFonts w:hint="eastAsia" w:ascii="宋体" w:hAnsi="宋体" w:cs="Arial"/>
                <w:spacing w:val="-2"/>
                <w:position w:val="-2"/>
              </w:rPr>
              <w:t>比例（%）</w:t>
            </w:r>
          </w:p>
        </w:tc>
        <w:tc>
          <w:tcPr>
            <w:tcW w:w="916" w:type="dxa"/>
            <w:tcBorders>
              <w:top w:val="single" w:color="000000" w:sz="4" w:space="0"/>
              <w:left w:val="nil"/>
              <w:bottom w:val="single" w:color="000000" w:sz="4" w:space="0"/>
              <w:right w:val="single" w:color="000000" w:sz="4" w:space="0"/>
            </w:tcBorders>
            <w:shd w:val="clear" w:color="auto" w:fill="C0504D"/>
          </w:tcPr>
          <w:p>
            <w:pPr>
              <w:widowControl/>
              <w:ind w:firstLine="200"/>
              <w:rPr>
                <w:rFonts w:ascii="宋体" w:hAnsi="宋体" w:cs="Arial"/>
                <w:spacing w:val="-2"/>
                <w:position w:val="-2"/>
              </w:rPr>
            </w:pPr>
            <w:r>
              <w:rPr>
                <w:rFonts w:hint="eastAsia" w:ascii="宋体" w:hAnsi="宋体" w:cs="Arial"/>
                <w:spacing w:val="-2"/>
                <w:position w:val="-2"/>
              </w:rPr>
              <w:t>人数（人）</w:t>
            </w:r>
          </w:p>
        </w:tc>
        <w:tc>
          <w:tcPr>
            <w:tcW w:w="801" w:type="dxa"/>
            <w:tcBorders>
              <w:top w:val="single" w:color="000000" w:sz="4" w:space="0"/>
              <w:left w:val="nil"/>
              <w:bottom w:val="single" w:color="000000" w:sz="4" w:space="0"/>
              <w:right w:val="single" w:color="000000" w:sz="4" w:space="0"/>
            </w:tcBorders>
            <w:shd w:val="clear" w:color="auto" w:fill="C0504D"/>
          </w:tcPr>
          <w:p>
            <w:pPr>
              <w:widowControl/>
              <w:ind w:firstLine="200"/>
              <w:rPr>
                <w:rFonts w:ascii="宋体" w:hAnsi="宋体" w:cs="Arial"/>
                <w:spacing w:val="-2"/>
                <w:position w:val="-2"/>
              </w:rPr>
            </w:pPr>
            <w:r>
              <w:rPr>
                <w:rFonts w:hint="eastAsia" w:ascii="宋体" w:hAnsi="宋体" w:cs="Arial"/>
                <w:spacing w:val="-2"/>
                <w:position w:val="-2"/>
              </w:rPr>
              <w:t>比例（%）</w:t>
            </w:r>
          </w:p>
        </w:tc>
        <w:tc>
          <w:tcPr>
            <w:tcW w:w="916" w:type="dxa"/>
            <w:tcBorders>
              <w:top w:val="single" w:color="000000" w:sz="4" w:space="0"/>
              <w:left w:val="nil"/>
              <w:bottom w:val="single" w:color="000000" w:sz="4" w:space="0"/>
              <w:right w:val="single" w:color="000000" w:sz="4" w:space="0"/>
            </w:tcBorders>
            <w:shd w:val="clear" w:color="auto" w:fill="C0504D"/>
          </w:tcPr>
          <w:p>
            <w:pPr>
              <w:widowControl/>
              <w:ind w:firstLine="200"/>
              <w:rPr>
                <w:rFonts w:ascii="宋体" w:hAnsi="宋体" w:cs="Arial"/>
                <w:spacing w:val="-2"/>
                <w:position w:val="-2"/>
              </w:rPr>
            </w:pPr>
            <w:r>
              <w:rPr>
                <w:rFonts w:hint="eastAsia" w:ascii="宋体" w:hAnsi="宋体" w:cs="Arial"/>
                <w:spacing w:val="-2"/>
                <w:position w:val="-2"/>
              </w:rPr>
              <w:t>人数（人）</w:t>
            </w:r>
          </w:p>
        </w:tc>
        <w:tc>
          <w:tcPr>
            <w:tcW w:w="801" w:type="dxa"/>
            <w:tcBorders>
              <w:top w:val="single" w:color="000000" w:sz="4" w:space="0"/>
              <w:left w:val="nil"/>
              <w:bottom w:val="single" w:color="000000" w:sz="4" w:space="0"/>
              <w:right w:val="single" w:color="000000" w:sz="4" w:space="0"/>
            </w:tcBorders>
            <w:shd w:val="clear" w:color="auto" w:fill="C0504D"/>
          </w:tcPr>
          <w:p>
            <w:pPr>
              <w:widowControl/>
              <w:ind w:firstLine="200"/>
              <w:rPr>
                <w:rFonts w:ascii="宋体" w:hAnsi="宋体" w:cs="Arial"/>
                <w:spacing w:val="-2"/>
                <w:position w:val="-2"/>
              </w:rPr>
            </w:pPr>
            <w:r>
              <w:rPr>
                <w:rFonts w:hint="eastAsia" w:ascii="宋体" w:hAnsi="宋体" w:cs="Arial"/>
                <w:spacing w:val="-2"/>
                <w:position w:val="-2"/>
              </w:rPr>
              <w:t>比例（%）</w:t>
            </w:r>
          </w:p>
        </w:tc>
        <w:tc>
          <w:tcPr>
            <w:tcW w:w="916" w:type="dxa"/>
            <w:tcBorders>
              <w:top w:val="single" w:color="000000" w:sz="4" w:space="0"/>
              <w:left w:val="nil"/>
              <w:bottom w:val="single" w:color="000000" w:sz="4" w:space="0"/>
              <w:right w:val="single" w:color="000000" w:sz="4" w:space="0"/>
            </w:tcBorders>
            <w:shd w:val="clear" w:color="auto" w:fill="C0504D"/>
          </w:tcPr>
          <w:p>
            <w:pPr>
              <w:widowControl/>
              <w:ind w:firstLine="200"/>
              <w:rPr>
                <w:rFonts w:ascii="宋体" w:hAnsi="宋体" w:cs="Arial"/>
                <w:spacing w:val="-2"/>
                <w:position w:val="-2"/>
              </w:rPr>
            </w:pPr>
            <w:r>
              <w:rPr>
                <w:rFonts w:hint="eastAsia" w:ascii="宋体" w:hAnsi="宋体" w:cs="Arial"/>
                <w:spacing w:val="-2"/>
                <w:position w:val="-2"/>
              </w:rPr>
              <w:t>人数（人）</w:t>
            </w:r>
          </w:p>
        </w:tc>
        <w:tc>
          <w:tcPr>
            <w:tcW w:w="801" w:type="dxa"/>
            <w:tcBorders>
              <w:top w:val="single" w:color="000000" w:sz="4" w:space="0"/>
              <w:left w:val="nil"/>
              <w:bottom w:val="single" w:color="000000" w:sz="4" w:space="0"/>
              <w:right w:val="single" w:color="000000" w:sz="4" w:space="0"/>
            </w:tcBorders>
            <w:shd w:val="clear" w:color="auto" w:fill="C0504D"/>
          </w:tcPr>
          <w:p>
            <w:pPr>
              <w:widowControl/>
              <w:ind w:firstLine="200"/>
              <w:rPr>
                <w:rFonts w:ascii="宋体" w:hAnsi="宋体" w:cs="Arial"/>
                <w:spacing w:val="-2"/>
                <w:position w:val="-2"/>
              </w:rPr>
            </w:pPr>
            <w:r>
              <w:rPr>
                <w:rFonts w:hint="eastAsia" w:ascii="宋体" w:hAnsi="宋体" w:cs="Arial"/>
                <w:spacing w:val="-2"/>
                <w:position w:val="-2"/>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738" w:type="dxa"/>
            <w:tcBorders>
              <w:top w:val="single" w:color="000000" w:sz="4" w:space="0"/>
              <w:left w:val="single" w:color="000000" w:sz="4" w:space="0"/>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2019</w:t>
            </w:r>
          </w:p>
        </w:tc>
        <w:tc>
          <w:tcPr>
            <w:tcW w:w="916"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93</w:t>
            </w:r>
          </w:p>
        </w:tc>
        <w:tc>
          <w:tcPr>
            <w:tcW w:w="916"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23</w:t>
            </w:r>
          </w:p>
        </w:tc>
        <w:tc>
          <w:tcPr>
            <w:tcW w:w="801"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24.73</w:t>
            </w:r>
          </w:p>
        </w:tc>
        <w:tc>
          <w:tcPr>
            <w:tcW w:w="916"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41</w:t>
            </w:r>
          </w:p>
        </w:tc>
        <w:tc>
          <w:tcPr>
            <w:tcW w:w="801"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44.08</w:t>
            </w:r>
          </w:p>
        </w:tc>
        <w:tc>
          <w:tcPr>
            <w:tcW w:w="916"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29</w:t>
            </w:r>
          </w:p>
        </w:tc>
        <w:tc>
          <w:tcPr>
            <w:tcW w:w="801"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31.18</w:t>
            </w:r>
          </w:p>
        </w:tc>
        <w:tc>
          <w:tcPr>
            <w:tcW w:w="916"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0</w:t>
            </w:r>
          </w:p>
        </w:tc>
        <w:tc>
          <w:tcPr>
            <w:tcW w:w="801"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738" w:type="dxa"/>
            <w:tcBorders>
              <w:top w:val="single" w:color="000000" w:sz="4" w:space="0"/>
              <w:left w:val="single" w:color="000000" w:sz="4" w:space="0"/>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2020</w:t>
            </w:r>
          </w:p>
        </w:tc>
        <w:tc>
          <w:tcPr>
            <w:tcW w:w="916"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95</w:t>
            </w:r>
          </w:p>
        </w:tc>
        <w:tc>
          <w:tcPr>
            <w:tcW w:w="916"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25</w:t>
            </w:r>
          </w:p>
        </w:tc>
        <w:tc>
          <w:tcPr>
            <w:tcW w:w="801"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26.32</w:t>
            </w:r>
          </w:p>
        </w:tc>
        <w:tc>
          <w:tcPr>
            <w:tcW w:w="916"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41</w:t>
            </w:r>
          </w:p>
        </w:tc>
        <w:tc>
          <w:tcPr>
            <w:tcW w:w="801"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43.16</w:t>
            </w:r>
          </w:p>
        </w:tc>
        <w:tc>
          <w:tcPr>
            <w:tcW w:w="916"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29</w:t>
            </w:r>
          </w:p>
        </w:tc>
        <w:tc>
          <w:tcPr>
            <w:tcW w:w="801"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30.53</w:t>
            </w:r>
          </w:p>
        </w:tc>
        <w:tc>
          <w:tcPr>
            <w:tcW w:w="916"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0</w:t>
            </w:r>
          </w:p>
        </w:tc>
        <w:tc>
          <w:tcPr>
            <w:tcW w:w="801"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p>
        </w:tc>
      </w:tr>
    </w:tbl>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 xml:space="preserve">1.4设施设备 </w:t>
      </w:r>
      <w:r>
        <w:rPr>
          <w:rFonts w:ascii="黑体" w:hAnsi="黑体" w:eastAsia="黑体" w:cs="Arial"/>
          <w:b/>
          <w:spacing w:val="-2"/>
          <w:position w:val="-2"/>
          <w:sz w:val="28"/>
          <w:szCs w:val="24"/>
        </w:rPr>
        <w:t xml:space="preserve"> </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1.4.1生均教学仪器设备值变化情况</w:t>
      </w:r>
    </w:p>
    <w:p>
      <w:pPr>
        <w:spacing w:line="440" w:lineRule="exact"/>
        <w:ind w:firstLine="480" w:firstLineChars="200"/>
        <w:rPr>
          <w:rFonts w:ascii="宋体" w:hAnsi="宋体"/>
          <w:sz w:val="24"/>
          <w:szCs w:val="24"/>
        </w:rPr>
      </w:pPr>
      <w:r>
        <w:rPr>
          <w:rFonts w:hint="eastAsia" w:ascii="宋体" w:hAnsi="宋体"/>
          <w:sz w:val="24"/>
          <w:szCs w:val="24"/>
        </w:rPr>
        <w:t>2</w:t>
      </w:r>
      <w:r>
        <w:rPr>
          <w:rFonts w:ascii="宋体" w:hAnsi="宋体"/>
          <w:sz w:val="24"/>
          <w:szCs w:val="24"/>
        </w:rPr>
        <w:t>020</w:t>
      </w:r>
      <w:r>
        <w:rPr>
          <w:rFonts w:hint="eastAsia" w:ascii="宋体" w:hAnsi="宋体"/>
          <w:sz w:val="24"/>
          <w:szCs w:val="24"/>
        </w:rPr>
        <w:t>年教学、实习仪器设备总值</w:t>
      </w:r>
      <w:r>
        <w:rPr>
          <w:rFonts w:ascii="宋体" w:hAnsi="宋体"/>
          <w:sz w:val="24"/>
          <w:szCs w:val="24"/>
        </w:rPr>
        <w:t>3234.36</w:t>
      </w:r>
      <w:r>
        <w:rPr>
          <w:rFonts w:hint="eastAsia" w:ascii="宋体" w:hAnsi="宋体"/>
          <w:sz w:val="24"/>
          <w:szCs w:val="24"/>
        </w:rPr>
        <w:t>万元，生均2</w:t>
      </w:r>
      <w:r>
        <w:rPr>
          <w:rFonts w:ascii="宋体" w:hAnsi="宋体"/>
          <w:sz w:val="24"/>
          <w:szCs w:val="24"/>
        </w:rPr>
        <w:t>8900</w:t>
      </w:r>
      <w:r>
        <w:rPr>
          <w:rFonts w:hint="eastAsia" w:ascii="宋体" w:hAnsi="宋体"/>
          <w:sz w:val="24"/>
          <w:szCs w:val="24"/>
        </w:rPr>
        <w:t>元，比2</w:t>
      </w:r>
      <w:r>
        <w:rPr>
          <w:rFonts w:ascii="宋体" w:hAnsi="宋体"/>
          <w:sz w:val="24"/>
          <w:szCs w:val="24"/>
        </w:rPr>
        <w:t>019</w:t>
      </w:r>
      <w:r>
        <w:rPr>
          <w:rFonts w:hint="eastAsia" w:ascii="宋体" w:hAnsi="宋体"/>
          <w:sz w:val="24"/>
          <w:szCs w:val="24"/>
        </w:rPr>
        <w:t>年增长5</w:t>
      </w:r>
      <w:r>
        <w:rPr>
          <w:rFonts w:ascii="宋体" w:hAnsi="宋体"/>
          <w:sz w:val="24"/>
          <w:szCs w:val="24"/>
        </w:rPr>
        <w:t>341</w:t>
      </w:r>
      <w:r>
        <w:rPr>
          <w:rFonts w:hint="eastAsia" w:ascii="宋体" w:hAnsi="宋体"/>
          <w:sz w:val="24"/>
          <w:szCs w:val="24"/>
        </w:rPr>
        <w:t>元。2</w:t>
      </w:r>
      <w:r>
        <w:rPr>
          <w:rFonts w:ascii="宋体" w:hAnsi="宋体"/>
          <w:sz w:val="24"/>
          <w:szCs w:val="24"/>
        </w:rPr>
        <w:t>020</w:t>
      </w:r>
      <w:r>
        <w:rPr>
          <w:rFonts w:hint="eastAsia" w:ascii="宋体" w:hAnsi="宋体"/>
          <w:sz w:val="24"/>
          <w:szCs w:val="24"/>
        </w:rPr>
        <w:t>年生均教学仪器设备值2</w:t>
      </w:r>
      <w:r>
        <w:rPr>
          <w:rFonts w:ascii="宋体" w:hAnsi="宋体"/>
          <w:sz w:val="24"/>
          <w:szCs w:val="24"/>
        </w:rPr>
        <w:t>0000</w:t>
      </w:r>
      <w:r>
        <w:rPr>
          <w:rFonts w:hint="eastAsia" w:ascii="宋体" w:hAnsi="宋体"/>
          <w:sz w:val="24"/>
          <w:szCs w:val="24"/>
        </w:rPr>
        <w:t>元。</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 xml:space="preserve">1.4.2生均实训实习工位数变化情况 </w:t>
      </w:r>
      <w:r>
        <w:rPr>
          <w:rFonts w:ascii="黑体" w:hAnsi="黑体" w:eastAsia="黑体" w:cs="Arial"/>
          <w:b/>
          <w:spacing w:val="-2"/>
          <w:position w:val="-2"/>
          <w:sz w:val="24"/>
          <w:szCs w:val="24"/>
        </w:rPr>
        <w:t xml:space="preserve"> </w:t>
      </w:r>
    </w:p>
    <w:p>
      <w:pPr>
        <w:spacing w:line="440" w:lineRule="exact"/>
        <w:ind w:firstLine="601"/>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现建有银行模拟仿真教学、人体解剖仿真教学、数控模拟仿真教学、建筑工程施工模拟仿真平台、护理技能仿真教学和计算机专业技能仿真教学等共6个，建有学前教育、护理、建筑工程施工、机电技术应用、会计、现代农艺技术、美术绘画、畜牧兽医、计算机应用专业校内实训实验教室37个，较2019年新增17个。（详见校内实训基地基本情况统计表1-</w:t>
      </w:r>
      <w:r>
        <w:rPr>
          <w:rFonts w:asciiTheme="minorEastAsia" w:hAnsiTheme="minorEastAsia" w:eastAsiaTheme="minorEastAsia"/>
          <w:color w:val="000000" w:themeColor="text1"/>
          <w:sz w:val="24"/>
          <w:szCs w:val="24"/>
          <w14:textFill>
            <w14:solidFill>
              <w14:schemeClr w14:val="tx1"/>
            </w14:solidFill>
          </w14:textFill>
        </w:rPr>
        <w:t>7</w:t>
      </w:r>
      <w:r>
        <w:rPr>
          <w:rFonts w:hint="eastAsia" w:asciiTheme="minorEastAsia" w:hAnsiTheme="minorEastAsia" w:eastAsiaTheme="minorEastAsia"/>
          <w:color w:val="000000" w:themeColor="text1"/>
          <w:sz w:val="24"/>
          <w:szCs w:val="24"/>
          <w14:textFill>
            <w14:solidFill>
              <w14:schemeClr w14:val="tx1"/>
            </w14:solidFill>
          </w14:textFill>
        </w:rPr>
        <w:t>）</w:t>
      </w:r>
    </w:p>
    <w:p>
      <w:pPr>
        <w:spacing w:line="440" w:lineRule="exact"/>
        <w:jc w:val="center"/>
        <w:rPr>
          <w:rFonts w:hint="eastAsia"/>
          <w:color w:val="000000" w:themeColor="text1"/>
          <w:szCs w:val="32"/>
          <w14:textFill>
            <w14:solidFill>
              <w14:schemeClr w14:val="tx1"/>
            </w14:solidFill>
          </w14:textFill>
        </w:rPr>
      </w:pPr>
      <w:r>
        <w:rPr>
          <w:rFonts w:hint="eastAsia" w:ascii="宋体" w:hAnsi="宋体"/>
        </w:rPr>
        <w:t>表1-</w:t>
      </w:r>
      <w:r>
        <w:rPr>
          <w:rFonts w:ascii="宋体" w:hAnsi="宋体"/>
        </w:rPr>
        <w:t xml:space="preserve">7  </w:t>
      </w:r>
      <w:r>
        <w:rPr>
          <w:rFonts w:hint="eastAsia"/>
          <w:color w:val="000000" w:themeColor="text1"/>
          <w:szCs w:val="32"/>
          <w14:textFill>
            <w14:solidFill>
              <w14:schemeClr w14:val="tx1"/>
            </w14:solidFill>
          </w14:textFill>
        </w:rPr>
        <w:t>校内实训基地基本情况统计表</w:t>
      </w:r>
    </w:p>
    <w:tbl>
      <w:tblPr>
        <w:tblStyle w:val="13"/>
        <w:tblW w:w="87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3"/>
        <w:gridCol w:w="1399"/>
        <w:gridCol w:w="707"/>
        <w:gridCol w:w="2804"/>
        <w:gridCol w:w="577"/>
        <w:gridCol w:w="843"/>
        <w:gridCol w:w="972"/>
        <w:gridCol w:w="7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703" w:type="dxa"/>
            <w:shd w:val="clear" w:color="auto" w:fill="C0504D" w:themeFill="accent2"/>
            <w:vAlign w:val="center"/>
          </w:tcPr>
          <w:p>
            <w:pPr>
              <w:widowControl/>
              <w:jc w:val="center"/>
              <w:rPr>
                <w:rFonts w:ascii="宋体" w:hAnsi="宋体" w:cs="Arial"/>
                <w:spacing w:val="-2"/>
                <w:position w:val="-2"/>
              </w:rPr>
            </w:pPr>
            <w:r>
              <w:rPr>
                <w:rFonts w:hint="eastAsia" w:ascii="宋体" w:hAnsi="宋体" w:cs="Arial"/>
                <w:spacing w:val="-2"/>
                <w:position w:val="-2"/>
              </w:rPr>
              <w:t>年号</w:t>
            </w:r>
          </w:p>
        </w:tc>
        <w:tc>
          <w:tcPr>
            <w:tcW w:w="1399" w:type="dxa"/>
            <w:shd w:val="clear" w:color="auto" w:fill="C0504D" w:themeFill="accent2"/>
          </w:tcPr>
          <w:p>
            <w:pPr>
              <w:jc w:val="center"/>
              <w:rPr>
                <w:rFonts w:ascii="宋体" w:hAnsi="宋体" w:cs="Arial"/>
                <w:spacing w:val="-2"/>
                <w:position w:val="-2"/>
              </w:rPr>
            </w:pPr>
            <w:r>
              <w:rPr>
                <w:rFonts w:hint="eastAsia" w:ascii="宋体" w:hAnsi="宋体" w:cs="Arial"/>
                <w:spacing w:val="-2"/>
                <w:position w:val="-2"/>
              </w:rPr>
              <w:t>专业大类</w:t>
            </w:r>
          </w:p>
        </w:tc>
        <w:tc>
          <w:tcPr>
            <w:tcW w:w="707" w:type="dxa"/>
            <w:shd w:val="clear" w:color="auto" w:fill="C0504D" w:themeFill="accent2"/>
            <w:vAlign w:val="center"/>
          </w:tcPr>
          <w:p>
            <w:pPr>
              <w:widowControl/>
              <w:jc w:val="center"/>
              <w:rPr>
                <w:rFonts w:ascii="宋体" w:hAnsi="宋体" w:cs="Arial"/>
                <w:spacing w:val="-2"/>
                <w:position w:val="-2"/>
              </w:rPr>
            </w:pPr>
            <w:r>
              <w:rPr>
                <w:rFonts w:hint="eastAsia" w:ascii="宋体" w:hAnsi="宋体" w:cs="Arial"/>
                <w:spacing w:val="-2"/>
                <w:position w:val="-2"/>
              </w:rPr>
              <w:t>序号</w:t>
            </w:r>
          </w:p>
        </w:tc>
        <w:tc>
          <w:tcPr>
            <w:tcW w:w="2804" w:type="dxa"/>
            <w:shd w:val="clear" w:color="auto" w:fill="C0504D" w:themeFill="accent2"/>
            <w:vAlign w:val="center"/>
          </w:tcPr>
          <w:p>
            <w:pPr>
              <w:widowControl/>
              <w:jc w:val="center"/>
              <w:rPr>
                <w:rFonts w:ascii="宋体" w:hAnsi="宋体" w:cs="Arial"/>
                <w:spacing w:val="-2"/>
                <w:position w:val="-2"/>
              </w:rPr>
            </w:pPr>
            <w:r>
              <w:rPr>
                <w:rFonts w:hint="eastAsia" w:ascii="宋体" w:hAnsi="宋体" w:cs="Arial"/>
                <w:spacing w:val="-2"/>
                <w:position w:val="-2"/>
              </w:rPr>
              <w:t>校内实训基地名称</w:t>
            </w:r>
          </w:p>
        </w:tc>
        <w:tc>
          <w:tcPr>
            <w:tcW w:w="1420" w:type="dxa"/>
            <w:gridSpan w:val="2"/>
            <w:shd w:val="clear" w:color="auto" w:fill="C0504D" w:themeFill="accent2"/>
            <w:vAlign w:val="center"/>
          </w:tcPr>
          <w:p>
            <w:pPr>
              <w:rPr>
                <w:rFonts w:ascii="宋体" w:hAnsi="宋体" w:cs="Arial"/>
                <w:spacing w:val="-2"/>
                <w:position w:val="-2"/>
              </w:rPr>
            </w:pPr>
            <w:r>
              <w:rPr>
                <w:rFonts w:hint="eastAsia" w:ascii="宋体" w:hAnsi="宋体" w:cs="Arial"/>
                <w:spacing w:val="-2"/>
                <w:position w:val="-2"/>
              </w:rPr>
              <w:t>实训室（个）</w:t>
            </w:r>
          </w:p>
        </w:tc>
        <w:tc>
          <w:tcPr>
            <w:tcW w:w="1695" w:type="dxa"/>
            <w:gridSpan w:val="2"/>
            <w:shd w:val="clear" w:color="auto" w:fill="C0504D" w:themeFill="accent2"/>
            <w:vAlign w:val="center"/>
          </w:tcPr>
          <w:p>
            <w:pPr>
              <w:widowControl/>
              <w:rPr>
                <w:rFonts w:ascii="宋体" w:hAnsi="宋体" w:cs="Arial"/>
                <w:spacing w:val="-2"/>
                <w:position w:val="-2"/>
              </w:rPr>
            </w:pPr>
            <w:r>
              <w:rPr>
                <w:rFonts w:hint="eastAsia" w:ascii="宋体" w:hAnsi="宋体" w:cs="Arial"/>
                <w:spacing w:val="-2"/>
                <w:position w:val="-2"/>
              </w:rPr>
              <w:t>提供工位个数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703" w:type="dxa"/>
            <w:vMerge w:val="restart"/>
            <w:vAlign w:val="center"/>
          </w:tcPr>
          <w:p>
            <w:pPr>
              <w:widowControl/>
              <w:rPr>
                <w:rFonts w:ascii="宋体" w:hAnsi="宋体" w:cs="Arial"/>
                <w:spacing w:val="-2"/>
                <w:position w:val="-2"/>
              </w:rPr>
            </w:pPr>
            <w:r>
              <w:rPr>
                <w:rFonts w:hint="eastAsia" w:ascii="宋体" w:hAnsi="宋体" w:cs="Arial"/>
                <w:spacing w:val="-2"/>
                <w:position w:val="-2"/>
              </w:rPr>
              <w:t>2019</w:t>
            </w:r>
          </w:p>
        </w:tc>
        <w:tc>
          <w:tcPr>
            <w:tcW w:w="139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信息技术类</w:t>
            </w:r>
          </w:p>
        </w:tc>
        <w:tc>
          <w:tcPr>
            <w:tcW w:w="707" w:type="dxa"/>
            <w:vAlign w:val="center"/>
          </w:tcPr>
          <w:p>
            <w:pPr>
              <w:widowControl/>
              <w:jc w:val="center"/>
              <w:rPr>
                <w:rFonts w:ascii="宋体" w:hAnsi="宋体" w:cs="Arial"/>
                <w:spacing w:val="-2"/>
                <w:position w:val="-2"/>
              </w:rPr>
            </w:pPr>
            <w:r>
              <w:rPr>
                <w:rFonts w:hint="eastAsia" w:ascii="宋体" w:hAnsi="宋体" w:cs="Arial"/>
                <w:spacing w:val="-2"/>
                <w:position w:val="-2"/>
              </w:rPr>
              <w:t>1</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计算机专业实训基地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6</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257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703" w:type="dxa"/>
            <w:vMerge w:val="continue"/>
            <w:vAlign w:val="center"/>
          </w:tcPr>
          <w:p>
            <w:pPr>
              <w:widowControl/>
              <w:rPr>
                <w:rFonts w:ascii="宋体" w:hAnsi="宋体" w:cs="Arial"/>
                <w:spacing w:val="-2"/>
                <w:position w:val="-2"/>
              </w:rPr>
            </w:pPr>
          </w:p>
        </w:tc>
        <w:tc>
          <w:tcPr>
            <w:tcW w:w="1399" w:type="dxa"/>
            <w:vAlign w:val="center"/>
          </w:tcPr>
          <w:p>
            <w:pPr>
              <w:widowControl/>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医药卫生</w:t>
            </w:r>
          </w:p>
        </w:tc>
        <w:tc>
          <w:tcPr>
            <w:tcW w:w="707" w:type="dxa"/>
            <w:tcBorders>
              <w:top w:val="single" w:color="auto" w:sz="4" w:space="0"/>
            </w:tcBorders>
            <w:vAlign w:val="center"/>
          </w:tcPr>
          <w:p>
            <w:pPr>
              <w:widowControl/>
              <w:jc w:val="center"/>
              <w:rPr>
                <w:rFonts w:ascii="宋体" w:hAnsi="宋体" w:cs="Arial"/>
                <w:spacing w:val="-2"/>
                <w:position w:val="-2"/>
              </w:rPr>
            </w:pPr>
            <w:r>
              <w:rPr>
                <w:rFonts w:hint="eastAsia" w:ascii="宋体" w:hAnsi="宋体" w:cs="Arial"/>
                <w:spacing w:val="-2"/>
                <w:position w:val="-2"/>
              </w:rPr>
              <w:t>2</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护理专业实训基地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2</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703" w:type="dxa"/>
            <w:vMerge w:val="continue"/>
            <w:vAlign w:val="center"/>
          </w:tcPr>
          <w:p>
            <w:pPr>
              <w:widowControl/>
              <w:rPr>
                <w:rFonts w:ascii="宋体" w:hAnsi="宋体" w:cs="Arial"/>
                <w:spacing w:val="-2"/>
                <w:position w:val="-2"/>
              </w:rPr>
            </w:pPr>
          </w:p>
        </w:tc>
        <w:tc>
          <w:tcPr>
            <w:tcW w:w="1399" w:type="dxa"/>
            <w:vAlign w:val="center"/>
          </w:tcPr>
          <w:p>
            <w:pPr>
              <w:widowControl/>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教育类</w:t>
            </w:r>
          </w:p>
        </w:tc>
        <w:tc>
          <w:tcPr>
            <w:tcW w:w="707" w:type="dxa"/>
            <w:vAlign w:val="center"/>
          </w:tcPr>
          <w:p>
            <w:pPr>
              <w:widowControl/>
              <w:jc w:val="center"/>
              <w:rPr>
                <w:rFonts w:ascii="宋体" w:hAnsi="宋体" w:cs="Arial"/>
                <w:spacing w:val="-2"/>
                <w:position w:val="-2"/>
              </w:rPr>
            </w:pPr>
            <w:r>
              <w:rPr>
                <w:rFonts w:hint="eastAsia" w:ascii="宋体" w:hAnsi="宋体" w:cs="Arial"/>
                <w:spacing w:val="-2"/>
                <w:position w:val="-2"/>
              </w:rPr>
              <w:t>3</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学前教育实训基地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2</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703" w:type="dxa"/>
            <w:vMerge w:val="continue"/>
            <w:vAlign w:val="center"/>
          </w:tcPr>
          <w:p>
            <w:pPr>
              <w:widowControl/>
              <w:rPr>
                <w:rFonts w:ascii="宋体" w:hAnsi="宋体" w:cs="Arial"/>
                <w:spacing w:val="-2"/>
                <w:position w:val="-2"/>
              </w:rPr>
            </w:pPr>
          </w:p>
        </w:tc>
        <w:tc>
          <w:tcPr>
            <w:tcW w:w="1399" w:type="dxa"/>
            <w:vAlign w:val="center"/>
          </w:tcPr>
          <w:p>
            <w:pPr>
              <w:widowControl/>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加工制造</w:t>
            </w:r>
          </w:p>
        </w:tc>
        <w:tc>
          <w:tcPr>
            <w:tcW w:w="707" w:type="dxa"/>
            <w:vAlign w:val="center"/>
          </w:tcPr>
          <w:p>
            <w:pPr>
              <w:widowControl/>
              <w:jc w:val="center"/>
              <w:rPr>
                <w:rFonts w:ascii="宋体" w:hAnsi="宋体" w:cs="Arial"/>
                <w:spacing w:val="-2"/>
                <w:position w:val="-2"/>
              </w:rPr>
            </w:pPr>
            <w:r>
              <w:rPr>
                <w:rFonts w:hint="eastAsia" w:ascii="宋体" w:hAnsi="宋体" w:cs="Arial"/>
                <w:spacing w:val="-2"/>
                <w:position w:val="-2"/>
              </w:rPr>
              <w:t>4</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机电技术应用实训基地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3</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703" w:type="dxa"/>
            <w:vMerge w:val="continue"/>
            <w:vAlign w:val="center"/>
          </w:tcPr>
          <w:p>
            <w:pPr>
              <w:widowControl/>
              <w:rPr>
                <w:rFonts w:ascii="宋体" w:hAnsi="宋体" w:cs="Arial"/>
                <w:spacing w:val="-2"/>
                <w:position w:val="-2"/>
              </w:rPr>
            </w:pPr>
          </w:p>
        </w:tc>
        <w:tc>
          <w:tcPr>
            <w:tcW w:w="1399" w:type="dxa"/>
            <w:vAlign w:val="center"/>
          </w:tcPr>
          <w:p>
            <w:pPr>
              <w:widowControl/>
              <w:rPr>
                <w:rFonts w:cs="Arial" w:asciiTheme="minorEastAsia" w:hAnsiTheme="minorEastAsia" w:eastAsiaTheme="minorEastAsia"/>
                <w:spacing w:val="-20"/>
                <w:position w:val="-2"/>
              </w:rPr>
            </w:pPr>
            <w:r>
              <w:rPr>
                <w:rFonts w:cs="宋体" w:asciiTheme="minorEastAsia" w:hAnsiTheme="minorEastAsia" w:eastAsiaTheme="minorEastAsia"/>
                <w:spacing w:val="-20"/>
                <w:kern w:val="0"/>
              </w:rPr>
              <w:t>财经商贸类</w:t>
            </w:r>
          </w:p>
        </w:tc>
        <w:tc>
          <w:tcPr>
            <w:tcW w:w="707" w:type="dxa"/>
            <w:vAlign w:val="center"/>
          </w:tcPr>
          <w:p>
            <w:pPr>
              <w:widowControl/>
              <w:jc w:val="center"/>
              <w:rPr>
                <w:rFonts w:ascii="宋体" w:hAnsi="宋体" w:cs="Arial"/>
                <w:spacing w:val="-2"/>
                <w:position w:val="-2"/>
              </w:rPr>
            </w:pPr>
            <w:r>
              <w:rPr>
                <w:rFonts w:hint="eastAsia" w:ascii="宋体" w:hAnsi="宋体" w:cs="Arial"/>
                <w:spacing w:val="-2"/>
                <w:position w:val="-2"/>
              </w:rPr>
              <w:t>5</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财会专业实训基地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2</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703" w:type="dxa"/>
            <w:vMerge w:val="continue"/>
            <w:vAlign w:val="center"/>
          </w:tcPr>
          <w:p>
            <w:pPr>
              <w:widowControl/>
              <w:rPr>
                <w:rFonts w:ascii="宋体" w:hAnsi="宋体" w:cs="Arial"/>
                <w:spacing w:val="-2"/>
                <w:position w:val="-2"/>
              </w:rPr>
            </w:pPr>
          </w:p>
        </w:tc>
        <w:tc>
          <w:tcPr>
            <w:tcW w:w="1399" w:type="dxa"/>
            <w:vMerge w:val="restart"/>
            <w:vAlign w:val="center"/>
          </w:tcPr>
          <w:p>
            <w:pPr>
              <w:widowControl/>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农林牧渔</w:t>
            </w:r>
          </w:p>
        </w:tc>
        <w:tc>
          <w:tcPr>
            <w:tcW w:w="707" w:type="dxa"/>
            <w:vAlign w:val="center"/>
          </w:tcPr>
          <w:p>
            <w:pPr>
              <w:widowControl/>
              <w:jc w:val="center"/>
              <w:rPr>
                <w:rFonts w:ascii="宋体" w:hAnsi="宋体" w:cs="Arial"/>
                <w:spacing w:val="-2"/>
                <w:position w:val="-2"/>
              </w:rPr>
            </w:pPr>
            <w:r>
              <w:rPr>
                <w:rFonts w:hint="eastAsia" w:ascii="宋体" w:hAnsi="宋体" w:cs="Arial"/>
                <w:spacing w:val="-2"/>
                <w:position w:val="-2"/>
              </w:rPr>
              <w:t>6</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蒙牧医实训基地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1</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703" w:type="dxa"/>
            <w:vMerge w:val="continue"/>
            <w:vAlign w:val="center"/>
          </w:tcPr>
          <w:p>
            <w:pPr>
              <w:widowControl/>
              <w:rPr>
                <w:rFonts w:ascii="宋体" w:hAnsi="宋体" w:cs="Arial"/>
                <w:spacing w:val="-2"/>
                <w:position w:val="-2"/>
              </w:rPr>
            </w:pPr>
          </w:p>
        </w:tc>
        <w:tc>
          <w:tcPr>
            <w:tcW w:w="1399" w:type="dxa"/>
            <w:vMerge w:val="continue"/>
            <w:vAlign w:val="center"/>
          </w:tcPr>
          <w:p>
            <w:pPr>
              <w:widowControl/>
              <w:rPr>
                <w:rFonts w:cs="Arial" w:asciiTheme="minorEastAsia" w:hAnsiTheme="minorEastAsia" w:eastAsiaTheme="minorEastAsia"/>
                <w:spacing w:val="-20"/>
                <w:position w:val="-2"/>
              </w:rPr>
            </w:pPr>
          </w:p>
        </w:tc>
        <w:tc>
          <w:tcPr>
            <w:tcW w:w="707" w:type="dxa"/>
            <w:vAlign w:val="center"/>
          </w:tcPr>
          <w:p>
            <w:pPr>
              <w:widowControl/>
              <w:jc w:val="center"/>
              <w:rPr>
                <w:rFonts w:ascii="宋体" w:hAnsi="宋体" w:cs="Arial"/>
                <w:spacing w:val="-2"/>
                <w:position w:val="-2"/>
              </w:rPr>
            </w:pPr>
            <w:r>
              <w:rPr>
                <w:rFonts w:hint="eastAsia" w:ascii="宋体" w:hAnsi="宋体" w:cs="Arial"/>
                <w:spacing w:val="-2"/>
                <w:position w:val="-2"/>
              </w:rPr>
              <w:t>7</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现代农艺技术专业实训基地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1</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703" w:type="dxa"/>
            <w:vMerge w:val="continue"/>
            <w:vAlign w:val="center"/>
          </w:tcPr>
          <w:p>
            <w:pPr>
              <w:widowControl/>
              <w:rPr>
                <w:rFonts w:ascii="宋体" w:hAnsi="宋体" w:cs="Arial"/>
                <w:spacing w:val="-2"/>
                <w:position w:val="-2"/>
              </w:rPr>
            </w:pPr>
          </w:p>
        </w:tc>
        <w:tc>
          <w:tcPr>
            <w:tcW w:w="1399" w:type="dxa"/>
            <w:vAlign w:val="center"/>
          </w:tcPr>
          <w:p>
            <w:pPr>
              <w:widowControl/>
              <w:rPr>
                <w:rFonts w:cs="Arial" w:asciiTheme="minorEastAsia" w:hAnsiTheme="minorEastAsia" w:eastAsiaTheme="minorEastAsia"/>
                <w:spacing w:val="-20"/>
                <w:position w:val="-2"/>
              </w:rPr>
            </w:pPr>
            <w:r>
              <w:rPr>
                <w:rFonts w:cs="宋体" w:asciiTheme="minorEastAsia" w:hAnsiTheme="minorEastAsia" w:eastAsiaTheme="minorEastAsia"/>
                <w:kern w:val="0"/>
              </w:rPr>
              <w:t>土木水利类</w:t>
            </w:r>
          </w:p>
        </w:tc>
        <w:tc>
          <w:tcPr>
            <w:tcW w:w="707" w:type="dxa"/>
            <w:vAlign w:val="center"/>
          </w:tcPr>
          <w:p>
            <w:pPr>
              <w:widowControl/>
              <w:jc w:val="center"/>
              <w:rPr>
                <w:rFonts w:ascii="宋体" w:hAnsi="宋体" w:cs="Arial"/>
                <w:spacing w:val="-2"/>
                <w:position w:val="-2"/>
              </w:rPr>
            </w:pPr>
            <w:r>
              <w:rPr>
                <w:rFonts w:hint="eastAsia" w:ascii="宋体" w:hAnsi="宋体" w:cs="Arial"/>
                <w:spacing w:val="-2"/>
                <w:position w:val="-2"/>
              </w:rPr>
              <w:t>8</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建筑工程施工实训基地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1</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703" w:type="dxa"/>
            <w:vMerge w:val="continue"/>
            <w:vAlign w:val="center"/>
          </w:tcPr>
          <w:p>
            <w:pPr>
              <w:widowControl/>
              <w:rPr>
                <w:rFonts w:ascii="宋体" w:hAnsi="宋体" w:cs="Arial"/>
                <w:spacing w:val="-2"/>
                <w:position w:val="-2"/>
              </w:rPr>
            </w:pPr>
          </w:p>
        </w:tc>
        <w:tc>
          <w:tcPr>
            <w:tcW w:w="1399" w:type="dxa"/>
            <w:vAlign w:val="center"/>
          </w:tcPr>
          <w:p>
            <w:pPr>
              <w:widowControl/>
              <w:rPr>
                <w:rFonts w:cs="Arial" w:asciiTheme="minorEastAsia" w:hAnsiTheme="minorEastAsia" w:eastAsiaTheme="minorEastAsia"/>
                <w:spacing w:val="-20"/>
                <w:position w:val="-2"/>
              </w:rPr>
            </w:pPr>
            <w:r>
              <w:rPr>
                <w:rFonts w:cs="宋体" w:asciiTheme="minorEastAsia" w:hAnsiTheme="minorEastAsia" w:eastAsiaTheme="minorEastAsia"/>
                <w:spacing w:val="-20"/>
                <w:kern w:val="0"/>
              </w:rPr>
              <w:t>文化艺术类</w:t>
            </w:r>
          </w:p>
        </w:tc>
        <w:tc>
          <w:tcPr>
            <w:tcW w:w="707" w:type="dxa"/>
            <w:vAlign w:val="center"/>
          </w:tcPr>
          <w:p>
            <w:pPr>
              <w:widowControl/>
              <w:jc w:val="center"/>
              <w:rPr>
                <w:rFonts w:ascii="宋体" w:hAnsi="宋体" w:cs="Arial"/>
                <w:spacing w:val="-2"/>
                <w:position w:val="-2"/>
              </w:rPr>
            </w:pPr>
            <w:r>
              <w:rPr>
                <w:rFonts w:hint="eastAsia" w:ascii="宋体" w:hAnsi="宋体" w:cs="Arial"/>
                <w:spacing w:val="-2"/>
                <w:position w:val="-2"/>
              </w:rPr>
              <w:t>9</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美工实训基地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3</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703" w:type="dxa"/>
            <w:vMerge w:val="restart"/>
            <w:vAlign w:val="center"/>
          </w:tcPr>
          <w:p>
            <w:pPr>
              <w:widowControl/>
              <w:rPr>
                <w:rFonts w:ascii="宋体" w:hAnsi="宋体" w:cs="Arial"/>
                <w:spacing w:val="-2"/>
                <w:position w:val="-2"/>
              </w:rPr>
            </w:pPr>
            <w:r>
              <w:rPr>
                <w:rFonts w:hint="eastAsia" w:ascii="宋体" w:hAnsi="宋体" w:cs="Arial"/>
                <w:spacing w:val="-2"/>
                <w:position w:val="-2"/>
              </w:rPr>
              <w:t>2020</w:t>
            </w:r>
          </w:p>
        </w:tc>
        <w:tc>
          <w:tcPr>
            <w:tcW w:w="139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信息技术类</w:t>
            </w:r>
          </w:p>
        </w:tc>
        <w:tc>
          <w:tcPr>
            <w:tcW w:w="707" w:type="dxa"/>
            <w:vAlign w:val="center"/>
          </w:tcPr>
          <w:p>
            <w:pPr>
              <w:widowControl/>
              <w:jc w:val="center"/>
              <w:rPr>
                <w:rFonts w:ascii="宋体" w:hAnsi="宋体" w:cs="Arial"/>
                <w:spacing w:val="-2"/>
                <w:position w:val="-2"/>
              </w:rPr>
            </w:pPr>
            <w:r>
              <w:rPr>
                <w:rFonts w:hint="eastAsia" w:ascii="宋体" w:hAnsi="宋体" w:cs="Arial"/>
                <w:spacing w:val="-2"/>
                <w:position w:val="-2"/>
              </w:rPr>
              <w:t>1</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计算机专业实训基地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10</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479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703" w:type="dxa"/>
            <w:vMerge w:val="continue"/>
            <w:vAlign w:val="center"/>
          </w:tcPr>
          <w:p>
            <w:pPr>
              <w:widowControl/>
              <w:rPr>
                <w:rFonts w:ascii="宋体" w:hAnsi="宋体" w:cs="Arial"/>
                <w:spacing w:val="-2"/>
                <w:position w:val="-2"/>
              </w:rPr>
            </w:pPr>
          </w:p>
        </w:tc>
        <w:tc>
          <w:tcPr>
            <w:tcW w:w="139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医药卫生</w:t>
            </w:r>
          </w:p>
        </w:tc>
        <w:tc>
          <w:tcPr>
            <w:tcW w:w="707" w:type="dxa"/>
            <w:vAlign w:val="center"/>
          </w:tcPr>
          <w:p>
            <w:pPr>
              <w:widowControl/>
              <w:jc w:val="center"/>
              <w:rPr>
                <w:rFonts w:ascii="宋体" w:hAnsi="宋体" w:cs="Arial"/>
                <w:spacing w:val="-2"/>
                <w:position w:val="-2"/>
              </w:rPr>
            </w:pPr>
            <w:r>
              <w:rPr>
                <w:rFonts w:hint="eastAsia" w:ascii="宋体" w:hAnsi="宋体" w:cs="Arial"/>
                <w:spacing w:val="-2"/>
                <w:position w:val="-2"/>
              </w:rPr>
              <w:t>2</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护理专业实训基地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5</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703" w:type="dxa"/>
            <w:vMerge w:val="continue"/>
            <w:vAlign w:val="center"/>
          </w:tcPr>
          <w:p>
            <w:pPr>
              <w:widowControl/>
              <w:rPr>
                <w:rFonts w:ascii="宋体" w:hAnsi="宋体" w:cs="Arial"/>
                <w:spacing w:val="-2"/>
                <w:position w:val="-2"/>
              </w:rPr>
            </w:pPr>
          </w:p>
        </w:tc>
        <w:tc>
          <w:tcPr>
            <w:tcW w:w="139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教育类</w:t>
            </w:r>
          </w:p>
        </w:tc>
        <w:tc>
          <w:tcPr>
            <w:tcW w:w="707" w:type="dxa"/>
            <w:vAlign w:val="center"/>
          </w:tcPr>
          <w:p>
            <w:pPr>
              <w:widowControl/>
              <w:jc w:val="center"/>
              <w:rPr>
                <w:rFonts w:ascii="宋体" w:hAnsi="宋体" w:cs="Arial"/>
                <w:spacing w:val="-2"/>
                <w:position w:val="-2"/>
              </w:rPr>
            </w:pPr>
            <w:r>
              <w:rPr>
                <w:rFonts w:hint="eastAsia" w:ascii="宋体" w:hAnsi="宋体" w:cs="Arial"/>
                <w:spacing w:val="-2"/>
                <w:position w:val="-2"/>
              </w:rPr>
              <w:t>3</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学前教育实训基地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6</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262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703" w:type="dxa"/>
            <w:vMerge w:val="continue"/>
            <w:vAlign w:val="center"/>
          </w:tcPr>
          <w:p>
            <w:pPr>
              <w:widowControl/>
              <w:rPr>
                <w:rFonts w:ascii="宋体" w:hAnsi="宋体" w:cs="Arial"/>
                <w:spacing w:val="-2"/>
                <w:position w:val="-2"/>
              </w:rPr>
            </w:pPr>
          </w:p>
        </w:tc>
        <w:tc>
          <w:tcPr>
            <w:tcW w:w="1399" w:type="dxa"/>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加工制造</w:t>
            </w:r>
          </w:p>
        </w:tc>
        <w:tc>
          <w:tcPr>
            <w:tcW w:w="707" w:type="dxa"/>
            <w:vAlign w:val="center"/>
          </w:tcPr>
          <w:p>
            <w:pPr>
              <w:widowControl/>
              <w:jc w:val="center"/>
              <w:rPr>
                <w:rFonts w:ascii="宋体" w:hAnsi="宋体" w:cs="Arial"/>
                <w:spacing w:val="-2"/>
                <w:position w:val="-2"/>
              </w:rPr>
            </w:pPr>
            <w:r>
              <w:rPr>
                <w:rFonts w:hint="eastAsia" w:ascii="宋体" w:hAnsi="宋体" w:cs="Arial"/>
                <w:spacing w:val="-2"/>
                <w:position w:val="-2"/>
              </w:rPr>
              <w:t>4</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机电技术应用实训基地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2</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703" w:type="dxa"/>
            <w:vMerge w:val="continue"/>
            <w:vAlign w:val="center"/>
          </w:tcPr>
          <w:p>
            <w:pPr>
              <w:widowControl/>
              <w:rPr>
                <w:rFonts w:ascii="宋体" w:hAnsi="宋体" w:cs="Arial"/>
                <w:spacing w:val="-2"/>
                <w:position w:val="-2"/>
              </w:rPr>
            </w:pPr>
          </w:p>
        </w:tc>
        <w:tc>
          <w:tcPr>
            <w:tcW w:w="1399" w:type="dxa"/>
            <w:vAlign w:val="center"/>
          </w:tcPr>
          <w:p>
            <w:pPr>
              <w:rPr>
                <w:rFonts w:cs="Arial" w:asciiTheme="minorEastAsia" w:hAnsiTheme="minorEastAsia" w:eastAsiaTheme="minorEastAsia"/>
                <w:spacing w:val="-20"/>
                <w:position w:val="-2"/>
              </w:rPr>
            </w:pPr>
            <w:r>
              <w:rPr>
                <w:rFonts w:cs="宋体" w:asciiTheme="minorEastAsia" w:hAnsiTheme="minorEastAsia" w:eastAsiaTheme="minorEastAsia"/>
                <w:spacing w:val="-20"/>
                <w:kern w:val="0"/>
              </w:rPr>
              <w:t>财经商贸类</w:t>
            </w:r>
          </w:p>
        </w:tc>
        <w:tc>
          <w:tcPr>
            <w:tcW w:w="707" w:type="dxa"/>
            <w:vAlign w:val="center"/>
          </w:tcPr>
          <w:p>
            <w:pPr>
              <w:widowControl/>
              <w:jc w:val="center"/>
              <w:rPr>
                <w:rFonts w:ascii="宋体" w:hAnsi="宋体" w:cs="Arial"/>
                <w:spacing w:val="-2"/>
                <w:position w:val="-2"/>
              </w:rPr>
            </w:pPr>
            <w:r>
              <w:rPr>
                <w:rFonts w:hint="eastAsia" w:ascii="宋体" w:hAnsi="宋体" w:cs="Arial"/>
                <w:spacing w:val="-2"/>
                <w:position w:val="-2"/>
              </w:rPr>
              <w:t>5</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财会专业实训基地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2</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703" w:type="dxa"/>
            <w:vMerge w:val="continue"/>
            <w:vAlign w:val="center"/>
          </w:tcPr>
          <w:p>
            <w:pPr>
              <w:widowControl/>
              <w:rPr>
                <w:rFonts w:ascii="宋体" w:hAnsi="宋体" w:cs="Arial"/>
                <w:spacing w:val="-2"/>
                <w:position w:val="-2"/>
              </w:rPr>
            </w:pPr>
          </w:p>
        </w:tc>
        <w:tc>
          <w:tcPr>
            <w:tcW w:w="1399" w:type="dxa"/>
            <w:vMerge w:val="restart"/>
            <w:vAlign w:val="center"/>
          </w:tcPr>
          <w:p>
            <w:pPr>
              <w:rPr>
                <w:rFonts w:cs="Arial" w:asciiTheme="minorEastAsia" w:hAnsiTheme="minorEastAsia" w:eastAsiaTheme="minorEastAsia"/>
                <w:spacing w:val="-20"/>
                <w:position w:val="-2"/>
              </w:rPr>
            </w:pPr>
            <w:r>
              <w:rPr>
                <w:rFonts w:hint="eastAsia" w:cs="Arial" w:asciiTheme="minorEastAsia" w:hAnsiTheme="minorEastAsia" w:eastAsiaTheme="minorEastAsia"/>
                <w:spacing w:val="-20"/>
                <w:position w:val="-2"/>
              </w:rPr>
              <w:t>农林牧渔</w:t>
            </w:r>
          </w:p>
        </w:tc>
        <w:tc>
          <w:tcPr>
            <w:tcW w:w="707" w:type="dxa"/>
            <w:vAlign w:val="center"/>
          </w:tcPr>
          <w:p>
            <w:pPr>
              <w:widowControl/>
              <w:rPr>
                <w:rFonts w:ascii="宋体" w:hAnsi="宋体" w:cs="Arial"/>
                <w:spacing w:val="-2"/>
                <w:position w:val="-2"/>
              </w:rPr>
            </w:pPr>
            <w:r>
              <w:rPr>
                <w:rFonts w:hint="eastAsia" w:ascii="宋体" w:hAnsi="宋体" w:cs="Arial"/>
                <w:spacing w:val="-2"/>
                <w:position w:val="-2"/>
              </w:rPr>
              <w:t>6</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蒙牧医实训基地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1</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703" w:type="dxa"/>
            <w:vMerge w:val="continue"/>
            <w:vAlign w:val="center"/>
          </w:tcPr>
          <w:p>
            <w:pPr>
              <w:widowControl/>
              <w:rPr>
                <w:rFonts w:ascii="宋体" w:hAnsi="宋体" w:cs="Arial"/>
                <w:spacing w:val="-2"/>
                <w:position w:val="-2"/>
              </w:rPr>
            </w:pPr>
          </w:p>
        </w:tc>
        <w:tc>
          <w:tcPr>
            <w:tcW w:w="1399" w:type="dxa"/>
            <w:vMerge w:val="continue"/>
            <w:vAlign w:val="center"/>
          </w:tcPr>
          <w:p>
            <w:pPr>
              <w:rPr>
                <w:rFonts w:ascii="宋体" w:hAnsi="宋体" w:cs="Arial"/>
                <w:spacing w:val="-20"/>
                <w:position w:val="-2"/>
              </w:rPr>
            </w:pPr>
          </w:p>
        </w:tc>
        <w:tc>
          <w:tcPr>
            <w:tcW w:w="707" w:type="dxa"/>
            <w:vAlign w:val="center"/>
          </w:tcPr>
          <w:p>
            <w:pPr>
              <w:widowControl/>
              <w:rPr>
                <w:rFonts w:ascii="宋体" w:hAnsi="宋体" w:cs="Arial"/>
                <w:spacing w:val="-2"/>
                <w:position w:val="-2"/>
              </w:rPr>
            </w:pPr>
            <w:r>
              <w:rPr>
                <w:rFonts w:hint="eastAsia" w:ascii="宋体" w:hAnsi="宋体" w:cs="Arial"/>
                <w:spacing w:val="-2"/>
                <w:position w:val="-2"/>
              </w:rPr>
              <w:t>7</w:t>
            </w:r>
          </w:p>
        </w:tc>
        <w:tc>
          <w:tcPr>
            <w:tcW w:w="2804" w:type="dxa"/>
            <w:vAlign w:val="center"/>
          </w:tcPr>
          <w:p>
            <w:pPr>
              <w:widowControl/>
              <w:rPr>
                <w:rFonts w:ascii="宋体" w:hAnsi="宋体" w:cs="Arial"/>
                <w:spacing w:val="-2"/>
                <w:position w:val="-2"/>
              </w:rPr>
            </w:pPr>
            <w:r>
              <w:rPr>
                <w:rFonts w:hint="eastAsia" w:ascii="宋体" w:hAnsi="宋体" w:cs="Arial"/>
                <w:spacing w:val="-2"/>
                <w:position w:val="-2"/>
              </w:rPr>
              <w:t>农学专业实训基地</w:t>
            </w:r>
          </w:p>
        </w:tc>
        <w:tc>
          <w:tcPr>
            <w:tcW w:w="1420" w:type="dxa"/>
            <w:gridSpan w:val="2"/>
            <w:vAlign w:val="center"/>
          </w:tcPr>
          <w:p>
            <w:pPr>
              <w:widowControl/>
              <w:rPr>
                <w:rFonts w:ascii="宋体" w:hAnsi="宋体" w:cs="Arial"/>
                <w:spacing w:val="-2"/>
                <w:position w:val="-2"/>
              </w:rPr>
            </w:pPr>
            <w:r>
              <w:rPr>
                <w:rFonts w:hint="eastAsia" w:ascii="宋体" w:hAnsi="宋体" w:cs="Arial"/>
                <w:spacing w:val="-2"/>
                <w:position w:val="-2"/>
              </w:rPr>
              <w:t>2</w:t>
            </w:r>
          </w:p>
        </w:tc>
        <w:tc>
          <w:tcPr>
            <w:tcW w:w="1695" w:type="dxa"/>
            <w:gridSpan w:val="2"/>
            <w:vAlign w:val="center"/>
          </w:tcPr>
          <w:p>
            <w:pPr>
              <w:widowControl/>
              <w:rPr>
                <w:rFonts w:ascii="宋体" w:hAnsi="宋体" w:cs="Arial"/>
                <w:spacing w:val="-2"/>
                <w:position w:val="-2"/>
              </w:rPr>
            </w:pPr>
            <w:r>
              <w:rPr>
                <w:rFonts w:hint="eastAsia" w:ascii="宋体" w:hAnsi="宋体" w:cs="Arial"/>
                <w:spacing w:val="-2"/>
                <w:position w:val="-2"/>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703" w:type="dxa"/>
            <w:vMerge w:val="continue"/>
            <w:vAlign w:val="center"/>
          </w:tcPr>
          <w:p>
            <w:pPr>
              <w:widowControl/>
              <w:rPr>
                <w:rFonts w:ascii="宋体" w:hAnsi="宋体" w:cs="Arial"/>
                <w:spacing w:val="-2"/>
                <w:position w:val="-2"/>
              </w:rPr>
            </w:pPr>
          </w:p>
        </w:tc>
        <w:tc>
          <w:tcPr>
            <w:tcW w:w="1399" w:type="dxa"/>
            <w:vAlign w:val="center"/>
          </w:tcPr>
          <w:p>
            <w:pPr>
              <w:widowControl/>
              <w:rPr>
                <w:rFonts w:ascii="宋体" w:hAnsi="宋体" w:cs="Arial"/>
                <w:spacing w:val="-20"/>
                <w:position w:val="-2"/>
              </w:rPr>
            </w:pPr>
            <w:r>
              <w:rPr>
                <w:rFonts w:ascii="宋体" w:hAnsi="宋体" w:cs="宋体"/>
                <w:kern w:val="0"/>
              </w:rPr>
              <w:t>土木水利类</w:t>
            </w:r>
          </w:p>
        </w:tc>
        <w:tc>
          <w:tcPr>
            <w:tcW w:w="707" w:type="dxa"/>
            <w:vAlign w:val="center"/>
          </w:tcPr>
          <w:p>
            <w:pPr>
              <w:widowControl/>
              <w:rPr>
                <w:rFonts w:ascii="宋体" w:hAnsi="宋体" w:cs="Arial"/>
                <w:spacing w:val="-2"/>
                <w:position w:val="-2"/>
              </w:rPr>
            </w:pPr>
            <w:r>
              <w:rPr>
                <w:rFonts w:hint="eastAsia" w:ascii="宋体" w:hAnsi="宋体" w:cs="Arial"/>
                <w:spacing w:val="-2"/>
                <w:position w:val="-2"/>
              </w:rPr>
              <w:t>8</w:t>
            </w:r>
          </w:p>
        </w:tc>
        <w:tc>
          <w:tcPr>
            <w:tcW w:w="2804" w:type="dxa"/>
            <w:vAlign w:val="center"/>
          </w:tcPr>
          <w:p>
            <w:pPr>
              <w:widowControl/>
              <w:rPr>
                <w:rFonts w:ascii="宋体" w:hAnsi="宋体" w:cs="Arial"/>
                <w:spacing w:val="-2"/>
                <w:w w:val="80"/>
                <w:position w:val="-2"/>
              </w:rPr>
            </w:pPr>
            <w:r>
              <w:rPr>
                <w:rFonts w:hint="eastAsia" w:ascii="宋体" w:hAnsi="宋体" w:cs="Arial"/>
                <w:spacing w:val="-2"/>
                <w:w w:val="80"/>
                <w:position w:val="-2"/>
              </w:rPr>
              <w:t>建筑工程施工实训基地</w:t>
            </w:r>
          </w:p>
        </w:tc>
        <w:tc>
          <w:tcPr>
            <w:tcW w:w="577" w:type="dxa"/>
            <w:vAlign w:val="center"/>
          </w:tcPr>
          <w:p>
            <w:pPr>
              <w:widowControl/>
              <w:rPr>
                <w:rFonts w:ascii="宋体" w:hAnsi="宋体" w:cs="Arial"/>
                <w:spacing w:val="-2"/>
                <w:position w:val="-2"/>
              </w:rPr>
            </w:pPr>
            <w:r>
              <w:rPr>
                <w:rFonts w:hint="eastAsia" w:ascii="宋体" w:hAnsi="宋体" w:cs="Arial"/>
                <w:spacing w:val="-2"/>
                <w:position w:val="-2"/>
              </w:rPr>
              <w:t>1</w:t>
            </w:r>
          </w:p>
        </w:tc>
        <w:tc>
          <w:tcPr>
            <w:tcW w:w="843" w:type="dxa"/>
            <w:vAlign w:val="center"/>
          </w:tcPr>
          <w:p>
            <w:pPr>
              <w:widowControl/>
              <w:rPr>
                <w:rFonts w:ascii="宋体" w:hAnsi="宋体" w:cs="Arial"/>
                <w:spacing w:val="-2"/>
                <w:position w:val="-2"/>
              </w:rPr>
            </w:pPr>
          </w:p>
        </w:tc>
        <w:tc>
          <w:tcPr>
            <w:tcW w:w="972" w:type="dxa"/>
            <w:vAlign w:val="center"/>
          </w:tcPr>
          <w:p>
            <w:pPr>
              <w:widowControl/>
              <w:rPr>
                <w:rFonts w:ascii="宋体" w:hAnsi="宋体" w:cs="Arial"/>
                <w:spacing w:val="-2"/>
                <w:position w:val="-2"/>
              </w:rPr>
            </w:pPr>
            <w:r>
              <w:rPr>
                <w:rFonts w:hint="eastAsia" w:ascii="宋体" w:hAnsi="宋体" w:cs="Arial"/>
                <w:spacing w:val="-2"/>
                <w:position w:val="-2"/>
              </w:rPr>
              <w:t>40</w:t>
            </w:r>
          </w:p>
        </w:tc>
        <w:tc>
          <w:tcPr>
            <w:tcW w:w="722" w:type="dxa"/>
          </w:tcPr>
          <w:p>
            <w:pPr>
              <w:widowControl/>
              <w:rPr>
                <w:rFonts w:ascii="宋体" w:hAnsi="宋体" w:cs="Arial"/>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703" w:type="dxa"/>
            <w:vMerge w:val="continue"/>
            <w:vAlign w:val="center"/>
          </w:tcPr>
          <w:p>
            <w:pPr>
              <w:widowControl/>
              <w:rPr>
                <w:rFonts w:ascii="宋体" w:hAnsi="宋体" w:cs="Arial"/>
                <w:spacing w:val="-2"/>
                <w:position w:val="-2"/>
              </w:rPr>
            </w:pPr>
          </w:p>
        </w:tc>
        <w:tc>
          <w:tcPr>
            <w:tcW w:w="1399" w:type="dxa"/>
            <w:vAlign w:val="center"/>
          </w:tcPr>
          <w:p>
            <w:pPr>
              <w:widowControl/>
              <w:rPr>
                <w:rFonts w:ascii="宋体" w:hAnsi="宋体" w:cs="Arial"/>
                <w:spacing w:val="-20"/>
                <w:position w:val="-2"/>
              </w:rPr>
            </w:pPr>
            <w:r>
              <w:rPr>
                <w:rFonts w:ascii="宋体" w:hAnsi="宋体" w:cs="宋体"/>
                <w:spacing w:val="-20"/>
                <w:kern w:val="0"/>
              </w:rPr>
              <w:t>文化艺术类</w:t>
            </w:r>
          </w:p>
        </w:tc>
        <w:tc>
          <w:tcPr>
            <w:tcW w:w="707" w:type="dxa"/>
            <w:vAlign w:val="center"/>
          </w:tcPr>
          <w:p>
            <w:pPr>
              <w:widowControl/>
              <w:rPr>
                <w:rFonts w:ascii="宋体" w:hAnsi="宋体" w:cs="Arial"/>
                <w:spacing w:val="-2"/>
                <w:position w:val="-2"/>
              </w:rPr>
            </w:pPr>
            <w:r>
              <w:rPr>
                <w:rFonts w:hint="eastAsia" w:ascii="宋体" w:hAnsi="宋体" w:cs="Arial"/>
                <w:spacing w:val="-2"/>
                <w:position w:val="-2"/>
              </w:rPr>
              <w:t>9</w:t>
            </w:r>
          </w:p>
        </w:tc>
        <w:tc>
          <w:tcPr>
            <w:tcW w:w="2804" w:type="dxa"/>
            <w:vAlign w:val="center"/>
          </w:tcPr>
          <w:p>
            <w:pPr>
              <w:widowControl/>
              <w:rPr>
                <w:rFonts w:ascii="宋体" w:hAnsi="宋体" w:cs="Arial"/>
                <w:spacing w:val="-2"/>
                <w:w w:val="80"/>
                <w:position w:val="-2"/>
              </w:rPr>
            </w:pPr>
            <w:r>
              <w:rPr>
                <w:rFonts w:hint="eastAsia" w:ascii="宋体" w:hAnsi="宋体" w:cs="Arial"/>
                <w:spacing w:val="-2"/>
                <w:w w:val="80"/>
                <w:position w:val="-2"/>
              </w:rPr>
              <w:t>美工实训基地</w:t>
            </w:r>
          </w:p>
        </w:tc>
        <w:tc>
          <w:tcPr>
            <w:tcW w:w="577" w:type="dxa"/>
            <w:vAlign w:val="center"/>
          </w:tcPr>
          <w:p>
            <w:pPr>
              <w:widowControl/>
              <w:rPr>
                <w:rFonts w:ascii="宋体" w:hAnsi="宋体" w:cs="Arial"/>
                <w:spacing w:val="-2"/>
                <w:position w:val="-2"/>
              </w:rPr>
            </w:pPr>
            <w:r>
              <w:rPr>
                <w:rFonts w:hint="eastAsia" w:ascii="宋体" w:hAnsi="宋体" w:cs="Arial"/>
                <w:spacing w:val="-2"/>
                <w:position w:val="-2"/>
              </w:rPr>
              <w:t>3</w:t>
            </w:r>
          </w:p>
        </w:tc>
        <w:tc>
          <w:tcPr>
            <w:tcW w:w="843" w:type="dxa"/>
            <w:vAlign w:val="center"/>
          </w:tcPr>
          <w:p>
            <w:pPr>
              <w:widowControl/>
              <w:rPr>
                <w:rFonts w:ascii="宋体" w:hAnsi="宋体" w:cs="Arial"/>
                <w:spacing w:val="-2"/>
                <w:position w:val="-2"/>
              </w:rPr>
            </w:pPr>
          </w:p>
        </w:tc>
        <w:tc>
          <w:tcPr>
            <w:tcW w:w="972" w:type="dxa"/>
            <w:vAlign w:val="center"/>
          </w:tcPr>
          <w:p>
            <w:pPr>
              <w:widowControl/>
              <w:rPr>
                <w:rFonts w:ascii="宋体" w:hAnsi="宋体" w:cs="Arial"/>
                <w:spacing w:val="-2"/>
                <w:position w:val="-2"/>
              </w:rPr>
            </w:pPr>
            <w:r>
              <w:rPr>
                <w:rFonts w:hint="eastAsia" w:ascii="宋体" w:hAnsi="宋体" w:cs="Arial"/>
                <w:spacing w:val="-2"/>
                <w:position w:val="-2"/>
              </w:rPr>
              <w:t>60</w:t>
            </w:r>
          </w:p>
        </w:tc>
        <w:tc>
          <w:tcPr>
            <w:tcW w:w="722" w:type="dxa"/>
          </w:tcPr>
          <w:p>
            <w:pPr>
              <w:widowControl/>
              <w:rPr>
                <w:rFonts w:ascii="宋体" w:hAnsi="宋体" w:cs="Arial"/>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703" w:type="dxa"/>
            <w:vMerge w:val="continue"/>
            <w:vAlign w:val="center"/>
          </w:tcPr>
          <w:p>
            <w:pPr>
              <w:widowControl/>
              <w:rPr>
                <w:rFonts w:ascii="宋体" w:hAnsi="宋体" w:cs="Arial"/>
                <w:spacing w:val="-2"/>
                <w:position w:val="-2"/>
              </w:rPr>
            </w:pPr>
          </w:p>
        </w:tc>
        <w:tc>
          <w:tcPr>
            <w:tcW w:w="1399" w:type="dxa"/>
            <w:vAlign w:val="center"/>
          </w:tcPr>
          <w:p>
            <w:pPr>
              <w:widowControl/>
              <w:rPr>
                <w:rFonts w:ascii="宋体" w:hAnsi="宋体" w:cs="宋体"/>
                <w:spacing w:val="-20"/>
                <w:kern w:val="0"/>
              </w:rPr>
            </w:pPr>
            <w:r>
              <w:rPr>
                <w:rFonts w:ascii="宋体" w:hAnsi="宋体" w:cs="宋体"/>
                <w:spacing w:val="-20"/>
                <w:kern w:val="0"/>
              </w:rPr>
              <w:t>其它</w:t>
            </w:r>
          </w:p>
        </w:tc>
        <w:tc>
          <w:tcPr>
            <w:tcW w:w="707" w:type="dxa"/>
            <w:vAlign w:val="center"/>
          </w:tcPr>
          <w:p>
            <w:pPr>
              <w:widowControl/>
              <w:rPr>
                <w:rFonts w:ascii="宋体" w:hAnsi="宋体" w:cs="Arial"/>
                <w:spacing w:val="-2"/>
                <w:position w:val="-2"/>
              </w:rPr>
            </w:pPr>
          </w:p>
        </w:tc>
        <w:tc>
          <w:tcPr>
            <w:tcW w:w="2804" w:type="dxa"/>
            <w:vAlign w:val="center"/>
          </w:tcPr>
          <w:p>
            <w:pPr>
              <w:widowControl/>
              <w:rPr>
                <w:rFonts w:ascii="宋体" w:hAnsi="宋体" w:cs="Arial"/>
                <w:spacing w:val="-2"/>
                <w:w w:val="80"/>
                <w:position w:val="-2"/>
              </w:rPr>
            </w:pPr>
            <w:r>
              <w:rPr>
                <w:rFonts w:hint="eastAsia" w:ascii="宋体" w:hAnsi="宋体" w:cs="Arial"/>
                <w:spacing w:val="-2"/>
                <w:w w:val="80"/>
                <w:position w:val="-2"/>
              </w:rPr>
              <w:t>民族特色实训基地</w:t>
            </w:r>
          </w:p>
        </w:tc>
        <w:tc>
          <w:tcPr>
            <w:tcW w:w="577" w:type="dxa"/>
            <w:vAlign w:val="center"/>
          </w:tcPr>
          <w:p>
            <w:pPr>
              <w:widowControl/>
              <w:rPr>
                <w:rFonts w:ascii="宋体" w:hAnsi="宋体" w:cs="Arial"/>
                <w:spacing w:val="-2"/>
                <w:position w:val="-2"/>
              </w:rPr>
            </w:pPr>
            <w:r>
              <w:rPr>
                <w:rFonts w:hint="eastAsia" w:ascii="宋体" w:hAnsi="宋体" w:cs="Arial"/>
                <w:spacing w:val="-2"/>
                <w:position w:val="-2"/>
              </w:rPr>
              <w:t>5</w:t>
            </w:r>
          </w:p>
        </w:tc>
        <w:tc>
          <w:tcPr>
            <w:tcW w:w="843" w:type="dxa"/>
            <w:vAlign w:val="center"/>
          </w:tcPr>
          <w:p>
            <w:pPr>
              <w:widowControl/>
              <w:rPr>
                <w:rFonts w:ascii="宋体" w:hAnsi="宋体" w:cs="Arial"/>
                <w:spacing w:val="-2"/>
                <w:position w:val="-2"/>
              </w:rPr>
            </w:pPr>
          </w:p>
        </w:tc>
        <w:tc>
          <w:tcPr>
            <w:tcW w:w="972" w:type="dxa"/>
            <w:vAlign w:val="center"/>
          </w:tcPr>
          <w:p>
            <w:pPr>
              <w:widowControl/>
              <w:rPr>
                <w:rFonts w:ascii="宋体" w:hAnsi="宋体" w:cs="Arial"/>
                <w:spacing w:val="-2"/>
                <w:position w:val="-2"/>
              </w:rPr>
            </w:pPr>
            <w:r>
              <w:rPr>
                <w:rFonts w:hint="eastAsia" w:ascii="宋体" w:hAnsi="宋体" w:cs="Arial"/>
                <w:spacing w:val="-2"/>
                <w:position w:val="-2"/>
              </w:rPr>
              <w:t>331</w:t>
            </w:r>
          </w:p>
        </w:tc>
        <w:tc>
          <w:tcPr>
            <w:tcW w:w="722" w:type="dxa"/>
          </w:tcPr>
          <w:p>
            <w:pPr>
              <w:widowControl/>
              <w:rPr>
                <w:rFonts w:ascii="宋体" w:hAnsi="宋体" w:cs="Arial"/>
                <w:spacing w:val="-2"/>
                <w:position w:val="-2"/>
              </w:rPr>
            </w:pP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1.4.</w:t>
      </w:r>
      <w:r>
        <w:rPr>
          <w:rFonts w:ascii="黑体" w:hAnsi="黑体" w:eastAsia="黑体" w:cs="Arial"/>
          <w:b/>
          <w:spacing w:val="-2"/>
          <w:position w:val="-2"/>
          <w:sz w:val="24"/>
          <w:szCs w:val="24"/>
        </w:rPr>
        <w:t xml:space="preserve">3 </w:t>
      </w:r>
      <w:r>
        <w:rPr>
          <w:rFonts w:hint="eastAsia" w:ascii="黑体" w:hAnsi="黑体" w:eastAsia="黑体" w:cs="Arial"/>
          <w:b/>
          <w:spacing w:val="-2"/>
          <w:position w:val="-2"/>
          <w:sz w:val="24"/>
          <w:szCs w:val="24"/>
        </w:rPr>
        <w:t>生均纸质图书变化情况</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图书馆纸质藏书</w:t>
      </w:r>
      <w:r>
        <w:rPr>
          <w:rFonts w:asciiTheme="minorEastAsia" w:hAnsiTheme="minorEastAsia" w:eastAsiaTheme="minorEastAsia"/>
          <w:sz w:val="24"/>
          <w:szCs w:val="24"/>
        </w:rPr>
        <w:t>20000</w:t>
      </w:r>
      <w:r>
        <w:rPr>
          <w:rFonts w:hint="eastAsia" w:asciiTheme="minorEastAsia" w:hAnsiTheme="minorEastAsia" w:eastAsiaTheme="minorEastAsia"/>
          <w:sz w:val="24"/>
          <w:szCs w:val="24"/>
        </w:rPr>
        <w:t>册，生均13.2册，其中2020年新增1500册，生均增加1册。学校订阅期刊65种，电子图书10万册，阅览室座位100席。（详见学校图书情况统计表1-</w:t>
      </w:r>
      <w:r>
        <w:rPr>
          <w:rFonts w:asciiTheme="minorEastAsia" w:hAnsiTheme="minorEastAsia" w:eastAsiaTheme="minorEastAsia"/>
          <w:sz w:val="24"/>
          <w:szCs w:val="24"/>
        </w:rPr>
        <w:t>8</w:t>
      </w:r>
      <w:r>
        <w:rPr>
          <w:rFonts w:hint="eastAsia" w:asciiTheme="minorEastAsia" w:hAnsiTheme="minorEastAsia" w:eastAsiaTheme="minorEastAsia"/>
          <w:sz w:val="24"/>
          <w:szCs w:val="24"/>
        </w:rPr>
        <w:t>）</w:t>
      </w:r>
    </w:p>
    <w:p>
      <w:pPr>
        <w:widowControl/>
        <w:shd w:val="clear" w:color="auto" w:fill="FFFFFF"/>
        <w:ind w:firstLine="200"/>
        <w:jc w:val="center"/>
        <w:rPr>
          <w:rFonts w:asciiTheme="minorEastAsia" w:hAnsiTheme="minorEastAsia" w:eastAsiaTheme="minorEastAsia"/>
        </w:rPr>
      </w:pPr>
      <w:r>
        <w:rPr>
          <w:rFonts w:hint="eastAsia" w:asciiTheme="minorEastAsia" w:hAnsiTheme="minorEastAsia" w:eastAsiaTheme="minorEastAsia"/>
        </w:rPr>
        <w:t>表1-</w:t>
      </w:r>
      <w:r>
        <w:rPr>
          <w:rFonts w:asciiTheme="minorEastAsia" w:hAnsiTheme="minorEastAsia" w:eastAsiaTheme="minorEastAsia"/>
        </w:rPr>
        <w:t>8</w:t>
      </w:r>
      <w:r>
        <w:rPr>
          <w:rFonts w:hint="eastAsia" w:asciiTheme="minorEastAsia" w:hAnsiTheme="minorEastAsia" w:eastAsiaTheme="minorEastAsia"/>
        </w:rPr>
        <w:t xml:space="preserve">  2019-2020年校内实习实训基地情况统计表</w:t>
      </w:r>
    </w:p>
    <w:tbl>
      <w:tblPr>
        <w:tblStyle w:val="13"/>
        <w:tblW w:w="88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5"/>
        <w:gridCol w:w="1271"/>
        <w:gridCol w:w="1997"/>
        <w:gridCol w:w="1633"/>
        <w:gridCol w:w="1452"/>
        <w:gridCol w:w="16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jc w:val="center"/>
        </w:trPr>
        <w:tc>
          <w:tcPr>
            <w:tcW w:w="835" w:type="dxa"/>
            <w:shd w:val="clear" w:color="auto" w:fill="C0504D" w:themeFill="accent2"/>
            <w:vAlign w:val="center"/>
          </w:tcPr>
          <w:p>
            <w:pPr>
              <w:rPr>
                <w:rFonts w:ascii="仿宋" w:hAnsi="仿宋" w:eastAsia="仿宋" w:cs="仿宋"/>
                <w:spacing w:val="-2"/>
                <w:position w:val="-2"/>
                <w:sz w:val="24"/>
                <w:szCs w:val="24"/>
              </w:rPr>
            </w:pPr>
            <w:r>
              <w:rPr>
                <w:rFonts w:hint="eastAsia" w:ascii="仿宋" w:hAnsi="仿宋" w:eastAsia="仿宋" w:cs="仿宋"/>
                <w:spacing w:val="-2"/>
                <w:position w:val="-2"/>
                <w:sz w:val="24"/>
                <w:szCs w:val="24"/>
              </w:rPr>
              <w:t>年号</w:t>
            </w:r>
          </w:p>
        </w:tc>
        <w:tc>
          <w:tcPr>
            <w:tcW w:w="1271" w:type="dxa"/>
            <w:shd w:val="clear" w:color="auto" w:fill="C0504D" w:themeFill="accent2"/>
            <w:vAlign w:val="center"/>
          </w:tcPr>
          <w:p>
            <w:pPr>
              <w:rPr>
                <w:rFonts w:ascii="仿宋" w:hAnsi="仿宋" w:eastAsia="仿宋" w:cs="仿宋"/>
                <w:spacing w:val="-2"/>
                <w:position w:val="-2"/>
                <w:sz w:val="24"/>
                <w:szCs w:val="24"/>
              </w:rPr>
            </w:pPr>
            <w:r>
              <w:rPr>
                <w:rFonts w:hint="eastAsia" w:ascii="仿宋" w:hAnsi="仿宋" w:eastAsia="仿宋" w:cs="仿宋"/>
                <w:spacing w:val="-2"/>
                <w:position w:val="-2"/>
                <w:sz w:val="24"/>
                <w:szCs w:val="24"/>
              </w:rPr>
              <w:t>纸质图书</w:t>
            </w:r>
          </w:p>
        </w:tc>
        <w:tc>
          <w:tcPr>
            <w:tcW w:w="1997" w:type="dxa"/>
            <w:shd w:val="clear" w:color="auto" w:fill="C0504D" w:themeFill="accent2"/>
            <w:vAlign w:val="center"/>
          </w:tcPr>
          <w:p>
            <w:pPr>
              <w:spacing w:line="240" w:lineRule="exact"/>
              <w:rPr>
                <w:rFonts w:hint="eastAsia" w:ascii="仿宋" w:hAnsi="仿宋" w:eastAsia="仿宋" w:cs="仿宋"/>
                <w:spacing w:val="-2"/>
                <w:w w:val="80"/>
                <w:position w:val="-2"/>
                <w:sz w:val="24"/>
                <w:szCs w:val="24"/>
              </w:rPr>
            </w:pPr>
            <w:r>
              <w:rPr>
                <w:rFonts w:hint="eastAsia" w:ascii="仿宋" w:hAnsi="仿宋" w:eastAsia="仿宋" w:cs="仿宋"/>
                <w:spacing w:val="-2"/>
                <w:w w:val="80"/>
                <w:position w:val="-2"/>
                <w:sz w:val="24"/>
                <w:szCs w:val="24"/>
              </w:rPr>
              <w:t>生均纸质图书（册）</w:t>
            </w:r>
          </w:p>
        </w:tc>
        <w:tc>
          <w:tcPr>
            <w:tcW w:w="1633" w:type="dxa"/>
            <w:shd w:val="clear" w:color="auto" w:fill="C0504D" w:themeFill="accent2"/>
            <w:vAlign w:val="center"/>
          </w:tcPr>
          <w:p>
            <w:pPr>
              <w:spacing w:line="240" w:lineRule="exact"/>
              <w:rPr>
                <w:rFonts w:ascii="仿宋" w:hAnsi="仿宋" w:eastAsia="仿宋" w:cs="仿宋"/>
                <w:spacing w:val="-2"/>
                <w:w w:val="66"/>
                <w:position w:val="-2"/>
                <w:sz w:val="24"/>
                <w:szCs w:val="24"/>
              </w:rPr>
            </w:pPr>
            <w:r>
              <w:rPr>
                <w:rFonts w:hint="eastAsia" w:ascii="仿宋" w:hAnsi="仿宋" w:eastAsia="仿宋" w:cs="仿宋"/>
                <w:spacing w:val="-2"/>
                <w:w w:val="66"/>
                <w:position w:val="-2"/>
                <w:sz w:val="24"/>
                <w:szCs w:val="24"/>
              </w:rPr>
              <w:t>阅览室座位数（个）</w:t>
            </w:r>
          </w:p>
        </w:tc>
        <w:tc>
          <w:tcPr>
            <w:tcW w:w="1452" w:type="dxa"/>
            <w:shd w:val="clear" w:color="auto" w:fill="C0504D" w:themeFill="accent2"/>
            <w:vAlign w:val="center"/>
          </w:tcPr>
          <w:p>
            <w:pPr>
              <w:spacing w:line="240" w:lineRule="exact"/>
              <w:rPr>
                <w:rFonts w:ascii="仿宋" w:hAnsi="仿宋" w:eastAsia="仿宋" w:cs="仿宋"/>
                <w:spacing w:val="-2"/>
                <w:w w:val="66"/>
                <w:position w:val="-2"/>
                <w:sz w:val="24"/>
                <w:szCs w:val="24"/>
              </w:rPr>
            </w:pPr>
            <w:r>
              <w:rPr>
                <w:rFonts w:hint="eastAsia" w:ascii="仿宋" w:hAnsi="仿宋" w:eastAsia="仿宋" w:cs="仿宋"/>
                <w:spacing w:val="-2"/>
                <w:w w:val="66"/>
                <w:position w:val="-2"/>
                <w:sz w:val="24"/>
                <w:szCs w:val="24"/>
              </w:rPr>
              <w:t>订阅期刊数（种）</w:t>
            </w:r>
          </w:p>
        </w:tc>
        <w:tc>
          <w:tcPr>
            <w:tcW w:w="1641" w:type="dxa"/>
            <w:shd w:val="clear" w:color="auto" w:fill="C0504D" w:themeFill="accent2"/>
            <w:vAlign w:val="center"/>
          </w:tcPr>
          <w:p>
            <w:pPr>
              <w:spacing w:line="240" w:lineRule="exact"/>
              <w:rPr>
                <w:rFonts w:ascii="仿宋" w:hAnsi="仿宋" w:eastAsia="仿宋" w:cs="仿宋"/>
                <w:spacing w:val="-2"/>
                <w:w w:val="80"/>
                <w:position w:val="-2"/>
                <w:sz w:val="24"/>
                <w:szCs w:val="24"/>
              </w:rPr>
            </w:pPr>
            <w:r>
              <w:rPr>
                <w:rFonts w:hint="eastAsia" w:ascii="仿宋" w:hAnsi="仿宋" w:eastAsia="仿宋" w:cs="仿宋"/>
                <w:spacing w:val="-2"/>
                <w:w w:val="80"/>
                <w:position w:val="-2"/>
                <w:sz w:val="24"/>
                <w:szCs w:val="24"/>
              </w:rPr>
              <w:t>电子图书（万册）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0" w:hRule="atLeast"/>
          <w:jc w:val="center"/>
        </w:trPr>
        <w:tc>
          <w:tcPr>
            <w:tcW w:w="835" w:type="dxa"/>
            <w:vAlign w:val="center"/>
          </w:tcPr>
          <w:p>
            <w:pPr>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2019</w:t>
            </w:r>
          </w:p>
        </w:tc>
        <w:tc>
          <w:tcPr>
            <w:tcW w:w="1271" w:type="dxa"/>
            <w:vAlign w:val="center"/>
          </w:tcPr>
          <w:p>
            <w:pPr>
              <w:ind w:firstLine="200"/>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18500</w:t>
            </w:r>
          </w:p>
        </w:tc>
        <w:tc>
          <w:tcPr>
            <w:tcW w:w="1997" w:type="dxa"/>
            <w:vAlign w:val="center"/>
          </w:tcPr>
          <w:p>
            <w:pPr>
              <w:ind w:firstLine="200"/>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12.2</w:t>
            </w:r>
          </w:p>
        </w:tc>
        <w:tc>
          <w:tcPr>
            <w:tcW w:w="1633" w:type="dxa"/>
            <w:vAlign w:val="center"/>
          </w:tcPr>
          <w:p>
            <w:pPr>
              <w:ind w:firstLine="200"/>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100</w:t>
            </w:r>
          </w:p>
        </w:tc>
        <w:tc>
          <w:tcPr>
            <w:tcW w:w="1452" w:type="dxa"/>
            <w:vAlign w:val="center"/>
          </w:tcPr>
          <w:p>
            <w:pPr>
              <w:ind w:firstLine="200"/>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57</w:t>
            </w:r>
          </w:p>
        </w:tc>
        <w:tc>
          <w:tcPr>
            <w:tcW w:w="1641" w:type="dxa"/>
            <w:vAlign w:val="center"/>
          </w:tcPr>
          <w:p>
            <w:pPr>
              <w:ind w:firstLine="200"/>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835" w:type="dxa"/>
            <w:vAlign w:val="center"/>
          </w:tcPr>
          <w:p>
            <w:pPr>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2020</w:t>
            </w:r>
          </w:p>
        </w:tc>
        <w:tc>
          <w:tcPr>
            <w:tcW w:w="1271" w:type="dxa"/>
            <w:vAlign w:val="center"/>
          </w:tcPr>
          <w:p>
            <w:pPr>
              <w:ind w:firstLine="200"/>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20000</w:t>
            </w:r>
          </w:p>
        </w:tc>
        <w:tc>
          <w:tcPr>
            <w:tcW w:w="1997" w:type="dxa"/>
            <w:vAlign w:val="center"/>
          </w:tcPr>
          <w:p>
            <w:pPr>
              <w:ind w:firstLine="200"/>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13.2</w:t>
            </w:r>
          </w:p>
        </w:tc>
        <w:tc>
          <w:tcPr>
            <w:tcW w:w="1633" w:type="dxa"/>
            <w:vAlign w:val="center"/>
          </w:tcPr>
          <w:p>
            <w:pPr>
              <w:ind w:firstLine="200"/>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100</w:t>
            </w:r>
          </w:p>
        </w:tc>
        <w:tc>
          <w:tcPr>
            <w:tcW w:w="1452" w:type="dxa"/>
            <w:vAlign w:val="center"/>
          </w:tcPr>
          <w:p>
            <w:pPr>
              <w:ind w:firstLine="200"/>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65</w:t>
            </w:r>
          </w:p>
        </w:tc>
        <w:tc>
          <w:tcPr>
            <w:tcW w:w="1641" w:type="dxa"/>
            <w:vAlign w:val="center"/>
          </w:tcPr>
          <w:p>
            <w:pPr>
              <w:ind w:firstLine="200"/>
              <w:jc w:val="center"/>
              <w:rPr>
                <w:rFonts w:ascii="仿宋" w:hAnsi="仿宋" w:eastAsia="仿宋" w:cs="仿宋"/>
                <w:spacing w:val="-2"/>
                <w:position w:val="-2"/>
                <w:sz w:val="24"/>
                <w:szCs w:val="24"/>
              </w:rPr>
            </w:pPr>
            <w:r>
              <w:rPr>
                <w:rFonts w:hint="eastAsia" w:ascii="仿宋" w:hAnsi="仿宋" w:eastAsia="仿宋" w:cs="仿宋"/>
                <w:spacing w:val="-2"/>
                <w:position w:val="-2"/>
                <w:sz w:val="24"/>
                <w:szCs w:val="24"/>
              </w:rPr>
              <w:t>10</w:t>
            </w:r>
          </w:p>
        </w:tc>
      </w:tr>
    </w:tbl>
    <w:p>
      <w:pPr>
        <w:widowControl/>
        <w:spacing w:line="440" w:lineRule="exact"/>
        <w:ind w:firstLine="602" w:firstLineChars="200"/>
        <w:jc w:val="left"/>
        <w:rPr>
          <w:rFonts w:ascii="黑体" w:hAnsi="黑体" w:eastAsia="黑体" w:cs="宋体"/>
          <w:b/>
          <w:color w:val="000000"/>
          <w:kern w:val="0"/>
          <w:sz w:val="30"/>
          <w:szCs w:val="30"/>
        </w:rPr>
      </w:pPr>
      <w:r>
        <w:rPr>
          <w:rFonts w:ascii="黑体" w:hAnsi="黑体" w:eastAsia="黑体" w:cs="宋体"/>
          <w:b/>
          <w:color w:val="000000"/>
          <w:kern w:val="0"/>
          <w:sz w:val="30"/>
          <w:szCs w:val="30"/>
        </w:rPr>
        <w:t>2</w:t>
      </w:r>
      <w:r>
        <w:rPr>
          <w:rFonts w:hint="eastAsia" w:ascii="黑体" w:hAnsi="黑体" w:eastAsia="黑体" w:cs="宋体"/>
          <w:b/>
          <w:color w:val="000000"/>
          <w:kern w:val="0"/>
          <w:sz w:val="30"/>
          <w:szCs w:val="30"/>
        </w:rPr>
        <w:t>.学生发展</w:t>
      </w:r>
    </w:p>
    <w:p>
      <w:pPr>
        <w:widowControl/>
        <w:shd w:val="clear" w:color="auto" w:fill="FFFFFF"/>
        <w:spacing w:line="440" w:lineRule="exact"/>
        <w:ind w:firstLine="562" w:firstLineChars="200"/>
        <w:rPr>
          <w:rFonts w:ascii="黑体" w:hAnsi="黑体" w:eastAsia="黑体"/>
          <w:b/>
          <w:sz w:val="28"/>
          <w:szCs w:val="28"/>
        </w:rPr>
      </w:pPr>
      <w:r>
        <w:rPr>
          <w:rFonts w:hint="eastAsia" w:ascii="黑体" w:hAnsi="黑体" w:eastAsia="黑体"/>
          <w:b/>
          <w:sz w:val="28"/>
          <w:szCs w:val="28"/>
        </w:rPr>
        <w:t>2.1学生素质</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 xml:space="preserve">2.1.1学生思想政治状况变化情况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我校高度重视学生的思想政治状况，始终把引导学生“扣好人生的第一粒扣子”，作为育人的出发点和着眼点。</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年来，我校德育工作以符合校情学情的“三步（三个学年）六段（六个学期）德育工作内容及目标体系”为主线，构建了以“认识性德育课程、实践性德育课程、隐性德育课程”为内容的德育课程体系。并不断完善运行机制，加强学生管理，创新工作方法，注重校园文化建设。一年来，我们惊喜的发现：学校德育工作正在逐步实现“目标模块递进化”，“ 内容系列校本化”，“活动多样常态化”，“育人全员全科全程化”的“四化”育人模式的构建；而学生的精神风采明显改观，校风校级明显好转。（详见2019-2020年学生德育操行考核情况对比统计图</w:t>
      </w: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p>
    <w:p>
      <w:pPr>
        <w:ind w:firstLine="420" w:firstLineChars="200"/>
        <w:jc w:val="center"/>
        <w:rPr>
          <w:rFonts w:hint="eastAsia" w:asciiTheme="minorEastAsia" w:hAnsiTheme="minorEastAsia" w:eastAsiaTheme="minorEastAsia"/>
          <w:sz w:val="24"/>
          <w:szCs w:val="24"/>
        </w:rPr>
      </w:pPr>
      <w:r>
        <w:drawing>
          <wp:inline distT="0" distB="0" distL="0" distR="0">
            <wp:extent cx="4975225" cy="21907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rcRect t="10099"/>
                    <a:stretch>
                      <a:fillRect/>
                    </a:stretch>
                  </pic:blipFill>
                  <pic:spPr>
                    <a:xfrm>
                      <a:off x="0" y="0"/>
                      <a:ext cx="4981850" cy="2193667"/>
                    </a:xfrm>
                    <a:prstGeom prst="rect">
                      <a:avLst/>
                    </a:prstGeom>
                    <a:ln>
                      <a:noFill/>
                    </a:ln>
                  </pic:spPr>
                </pic:pic>
              </a:graphicData>
            </a:graphic>
          </wp:inline>
        </w:drawing>
      </w:r>
    </w:p>
    <w:p>
      <w:pPr>
        <w:ind w:firstLine="1470" w:firstLineChars="700"/>
        <w:rPr>
          <w:rFonts w:asciiTheme="minorEastAsia" w:hAnsiTheme="minorEastAsia" w:eastAsiaTheme="minorEastAsia"/>
        </w:rPr>
      </w:pPr>
      <w:r>
        <w:rPr>
          <w:rFonts w:hint="eastAsia" w:asciiTheme="minorEastAsia" w:hAnsiTheme="minorEastAsia" w:eastAsiaTheme="minorEastAsia"/>
        </w:rPr>
        <w:t>图</w:t>
      </w: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 xml:space="preserve">1  </w:t>
      </w:r>
      <w:r>
        <w:rPr>
          <w:rFonts w:hint="eastAsia" w:asciiTheme="minorEastAsia" w:hAnsiTheme="minorEastAsia" w:eastAsiaTheme="minorEastAsia"/>
        </w:rPr>
        <w:t>2019-2020年学生德育操行考核情况对比统计</w:t>
      </w:r>
    </w:p>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2.1.2文化课合格率变化情况</w:t>
      </w:r>
    </w:p>
    <w:p>
      <w:pPr>
        <w:spacing w:line="440" w:lineRule="exact"/>
        <w:ind w:firstLine="480" w:firstLineChars="200"/>
        <w:rPr>
          <w:rFonts w:ascii="宋体" w:hAnsi="宋体"/>
          <w:sz w:val="24"/>
          <w:szCs w:val="24"/>
        </w:rPr>
      </w:pPr>
      <w:r>
        <w:rPr>
          <w:rFonts w:hint="eastAsia" w:ascii="宋体" w:hAnsi="宋体"/>
          <w:sz w:val="24"/>
          <w:szCs w:val="24"/>
        </w:rPr>
        <w:t>我校学生文化课合格率较上年有所提高；学生专业技能合格率也明显上升，基本上都达到90%以上，有的学校已经达到100%。（详见文化课合格率统计表</w:t>
      </w:r>
      <w:r>
        <w:rPr>
          <w:rFonts w:ascii="宋体" w:hAnsi="宋体"/>
          <w:sz w:val="24"/>
          <w:szCs w:val="24"/>
        </w:rPr>
        <w:t>2</w:t>
      </w:r>
      <w:r>
        <w:rPr>
          <w:rFonts w:hint="eastAsia" w:ascii="宋体" w:hAnsi="宋体"/>
          <w:sz w:val="24"/>
          <w:szCs w:val="24"/>
        </w:rPr>
        <w:t>-</w:t>
      </w:r>
      <w:r>
        <w:rPr>
          <w:rFonts w:ascii="宋体" w:hAnsi="宋体"/>
          <w:sz w:val="24"/>
          <w:szCs w:val="24"/>
        </w:rPr>
        <w:t>1</w:t>
      </w:r>
      <w:r>
        <w:rPr>
          <w:rFonts w:hint="eastAsia" w:ascii="宋体" w:hAnsi="宋体"/>
          <w:sz w:val="24"/>
          <w:szCs w:val="24"/>
        </w:rPr>
        <w:t>）</w:t>
      </w:r>
    </w:p>
    <w:p>
      <w:pPr>
        <w:widowControl/>
        <w:shd w:val="clear" w:color="auto" w:fill="FFFFFF"/>
        <w:ind w:firstLine="200"/>
        <w:jc w:val="center"/>
        <w:rPr>
          <w:rFonts w:asciiTheme="minorEastAsia" w:hAnsiTheme="minorEastAsia" w:eastAsiaTheme="minorEastAsia"/>
        </w:rPr>
      </w:pPr>
      <w:r>
        <w:rPr>
          <w:rFonts w:hint="eastAsia" w:asciiTheme="minorEastAsia" w:hAnsiTheme="minorEastAsia" w:eastAsiaTheme="minorEastAsia"/>
        </w:rPr>
        <w:t>表</w:t>
      </w: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 xml:space="preserve">1  </w:t>
      </w:r>
      <w:r>
        <w:rPr>
          <w:rFonts w:hint="eastAsia" w:asciiTheme="minorEastAsia" w:hAnsiTheme="minorEastAsia" w:eastAsiaTheme="minorEastAsia"/>
        </w:rPr>
        <w:t>文化课合格率</w:t>
      </w:r>
    </w:p>
    <w:tbl>
      <w:tblPr>
        <w:tblStyle w:val="13"/>
        <w:tblW w:w="87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7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4" w:hRule="atLeast"/>
        </w:trPr>
        <w:tc>
          <w:tcPr>
            <w:tcW w:w="1701" w:type="dxa"/>
            <w:shd w:val="clear" w:color="auto" w:fill="C0504D" w:themeFill="accent2"/>
          </w:tcPr>
          <w:p>
            <w:pPr>
              <w:widowControl/>
              <w:spacing w:line="440" w:lineRule="exact"/>
              <w:ind w:firstLine="200"/>
              <w:jc w:val="center"/>
              <w:rPr>
                <w:rFonts w:ascii="宋体" w:hAnsi="宋体" w:cs="Arial"/>
                <w:color w:val="000000"/>
                <w:spacing w:val="-2"/>
                <w:position w:val="-2"/>
                <w:sz w:val="24"/>
              </w:rPr>
            </w:pPr>
            <w:r>
              <w:rPr>
                <w:rFonts w:hint="eastAsia" w:ascii="宋体" w:hAnsi="宋体" w:cs="Arial"/>
                <w:color w:val="000000"/>
                <w:spacing w:val="-2"/>
                <w:position w:val="-2"/>
                <w:sz w:val="24"/>
              </w:rPr>
              <w:t>年号</w:t>
            </w:r>
          </w:p>
        </w:tc>
        <w:tc>
          <w:tcPr>
            <w:tcW w:w="7088" w:type="dxa"/>
            <w:shd w:val="clear" w:color="auto" w:fill="C0504D" w:themeFill="accent2"/>
          </w:tcPr>
          <w:p>
            <w:pPr>
              <w:widowControl/>
              <w:spacing w:line="440" w:lineRule="exact"/>
              <w:ind w:firstLine="200"/>
              <w:jc w:val="center"/>
              <w:rPr>
                <w:rFonts w:ascii="宋体" w:hAnsi="宋体" w:cs="Arial"/>
                <w:color w:val="000000"/>
                <w:spacing w:val="-2"/>
                <w:position w:val="-2"/>
                <w:sz w:val="24"/>
              </w:rPr>
            </w:pPr>
            <w:r>
              <w:rPr>
                <w:rFonts w:hint="eastAsia" w:ascii="宋体" w:hAnsi="宋体" w:cs="Arial"/>
                <w:color w:val="000000"/>
                <w:spacing w:val="-2"/>
                <w:position w:val="-2"/>
                <w:sz w:val="24"/>
              </w:rPr>
              <w:t>文化课合格率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1701" w:type="dxa"/>
          </w:tcPr>
          <w:p>
            <w:pPr>
              <w:spacing w:line="440" w:lineRule="exact"/>
              <w:ind w:firstLine="200"/>
              <w:jc w:val="center"/>
              <w:rPr>
                <w:rFonts w:ascii="宋体" w:hAnsi="宋体" w:cs="Arial"/>
                <w:color w:val="000000"/>
                <w:spacing w:val="-2"/>
                <w:position w:val="-2"/>
                <w:sz w:val="24"/>
              </w:rPr>
            </w:pPr>
            <w:r>
              <w:rPr>
                <w:rFonts w:ascii="宋体" w:hAnsi="宋体" w:cs="Arial"/>
                <w:color w:val="000000"/>
                <w:spacing w:val="-2"/>
                <w:position w:val="-2"/>
                <w:sz w:val="24"/>
              </w:rPr>
              <w:t>201</w:t>
            </w:r>
            <w:r>
              <w:rPr>
                <w:rFonts w:hint="eastAsia" w:ascii="宋体" w:hAnsi="宋体" w:cs="Arial"/>
                <w:color w:val="000000"/>
                <w:spacing w:val="-2"/>
                <w:position w:val="-2"/>
                <w:sz w:val="24"/>
              </w:rPr>
              <w:t>9</w:t>
            </w:r>
          </w:p>
        </w:tc>
        <w:tc>
          <w:tcPr>
            <w:tcW w:w="7088" w:type="dxa"/>
          </w:tcPr>
          <w:p>
            <w:pPr>
              <w:widowControl/>
              <w:spacing w:line="440" w:lineRule="exact"/>
              <w:ind w:firstLine="200"/>
              <w:jc w:val="center"/>
              <w:rPr>
                <w:rFonts w:ascii="宋体" w:hAnsi="宋体" w:cs="Arial"/>
                <w:color w:val="000000"/>
                <w:spacing w:val="-2"/>
                <w:position w:val="-2"/>
                <w:sz w:val="24"/>
              </w:rPr>
            </w:pPr>
            <w:r>
              <w:rPr>
                <w:rFonts w:hint="eastAsia" w:ascii="宋体" w:hAnsi="宋体" w:cs="Arial"/>
                <w:color w:val="000000"/>
                <w:spacing w:val="-2"/>
                <w:position w:val="-2"/>
                <w:sz w:val="24"/>
              </w:rPr>
              <w:t>86.5%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1701" w:type="dxa"/>
          </w:tcPr>
          <w:p>
            <w:pPr>
              <w:spacing w:line="440" w:lineRule="exact"/>
              <w:ind w:firstLine="200"/>
              <w:jc w:val="center"/>
              <w:rPr>
                <w:rFonts w:ascii="宋体" w:hAnsi="宋体" w:cs="Arial"/>
                <w:color w:val="000000"/>
                <w:spacing w:val="-2"/>
                <w:position w:val="-2"/>
                <w:sz w:val="24"/>
              </w:rPr>
            </w:pPr>
            <w:r>
              <w:rPr>
                <w:rFonts w:hint="eastAsia" w:ascii="宋体" w:hAnsi="宋体" w:cs="Arial"/>
                <w:color w:val="000000"/>
                <w:spacing w:val="-2"/>
                <w:position w:val="-2"/>
                <w:sz w:val="24"/>
              </w:rPr>
              <w:t>2020</w:t>
            </w:r>
          </w:p>
        </w:tc>
        <w:tc>
          <w:tcPr>
            <w:tcW w:w="7088" w:type="dxa"/>
          </w:tcPr>
          <w:p>
            <w:pPr>
              <w:widowControl/>
              <w:spacing w:line="440" w:lineRule="exact"/>
              <w:ind w:firstLine="200"/>
              <w:jc w:val="center"/>
              <w:rPr>
                <w:rFonts w:ascii="宋体" w:hAnsi="宋体" w:cs="Arial"/>
                <w:color w:val="000000"/>
                <w:spacing w:val="-2"/>
                <w:position w:val="-2"/>
                <w:sz w:val="24"/>
              </w:rPr>
            </w:pPr>
            <w:r>
              <w:rPr>
                <w:rFonts w:hint="eastAsia" w:ascii="宋体" w:hAnsi="宋体" w:cs="Arial"/>
                <w:color w:val="000000"/>
                <w:spacing w:val="-2"/>
                <w:position w:val="-2"/>
                <w:sz w:val="24"/>
              </w:rPr>
              <w:t>86.8%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1701" w:type="dxa"/>
          </w:tcPr>
          <w:p>
            <w:pPr>
              <w:spacing w:line="440" w:lineRule="exact"/>
              <w:ind w:firstLine="200"/>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变化</w:t>
            </w:r>
          </w:p>
        </w:tc>
        <w:tc>
          <w:tcPr>
            <w:tcW w:w="7088" w:type="dxa"/>
          </w:tcPr>
          <w:p>
            <w:pPr>
              <w:widowControl/>
              <w:spacing w:line="440" w:lineRule="exact"/>
              <w:ind w:firstLine="200"/>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w:t>
            </w:r>
            <w:r>
              <w:rPr>
                <w:rFonts w:ascii="宋体" w:hAnsi="宋体" w:cs="Arial"/>
                <w:color w:val="000000"/>
                <w:spacing w:val="-2"/>
                <w:position w:val="-2"/>
                <w:sz w:val="24"/>
              </w:rPr>
              <w:t>0</w:t>
            </w:r>
            <w:r>
              <w:rPr>
                <w:rFonts w:hint="eastAsia" w:ascii="宋体" w:hAnsi="宋体" w:cs="Arial"/>
                <w:color w:val="000000"/>
                <w:spacing w:val="-2"/>
                <w:position w:val="-2"/>
                <w:sz w:val="24"/>
              </w:rPr>
              <w:t>.</w:t>
            </w:r>
            <w:r>
              <w:rPr>
                <w:rFonts w:ascii="宋体" w:hAnsi="宋体" w:cs="Arial"/>
                <w:color w:val="000000"/>
                <w:spacing w:val="-2"/>
                <w:position w:val="-2"/>
                <w:sz w:val="24"/>
              </w:rPr>
              <w:t>3</w:t>
            </w:r>
          </w:p>
        </w:tc>
      </w:tr>
    </w:tbl>
    <w:p>
      <w:pPr>
        <w:widowControl/>
        <w:shd w:val="clear" w:color="auto" w:fill="FFFFFF"/>
        <w:spacing w:line="440" w:lineRule="exact"/>
        <w:ind w:firstLine="482" w:firstLineChars="200"/>
        <w:rPr>
          <w:rFonts w:ascii="黑体" w:hAnsi="黑体" w:eastAsia="黑体"/>
          <w:b/>
          <w:sz w:val="24"/>
          <w:szCs w:val="24"/>
        </w:rPr>
      </w:pPr>
      <w:r>
        <w:rPr>
          <w:rFonts w:hint="eastAsia" w:ascii="黑体" w:hAnsi="黑体" w:eastAsia="黑体"/>
          <w:b/>
          <w:sz w:val="24"/>
          <w:szCs w:val="24"/>
        </w:rPr>
        <w:t>2.1.</w:t>
      </w:r>
      <w:r>
        <w:rPr>
          <w:rFonts w:ascii="黑体" w:hAnsi="黑体" w:eastAsia="黑体"/>
          <w:b/>
          <w:sz w:val="24"/>
          <w:szCs w:val="24"/>
        </w:rPr>
        <w:t xml:space="preserve">3 </w:t>
      </w:r>
      <w:r>
        <w:rPr>
          <w:rFonts w:hint="eastAsia" w:ascii="黑体" w:hAnsi="黑体" w:eastAsia="黑体"/>
          <w:b/>
          <w:sz w:val="24"/>
          <w:szCs w:val="24"/>
        </w:rPr>
        <w:t xml:space="preserve">专业技能合格率变化情况 </w:t>
      </w:r>
    </w:p>
    <w:p>
      <w:pPr>
        <w:widowControl/>
        <w:shd w:val="clear" w:color="auto" w:fill="FFFFFF"/>
        <w:spacing w:line="44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2</w:t>
      </w:r>
      <w:r>
        <w:rPr>
          <w:rFonts w:asciiTheme="minorEastAsia" w:hAnsiTheme="minorEastAsia" w:eastAsiaTheme="minorEastAsia"/>
          <w:bCs/>
          <w:sz w:val="24"/>
          <w:szCs w:val="24"/>
        </w:rPr>
        <w:t>0</w:t>
      </w:r>
      <w:r>
        <w:rPr>
          <w:rFonts w:hint="eastAsia" w:asciiTheme="minorEastAsia" w:hAnsiTheme="minorEastAsia" w:eastAsiaTheme="minorEastAsia"/>
          <w:bCs/>
          <w:sz w:val="24"/>
          <w:szCs w:val="24"/>
        </w:rPr>
        <w:t>20年，学生技能合格率有增有减。（详见</w:t>
      </w:r>
      <w:r>
        <w:rPr>
          <w:rFonts w:hint="eastAsia" w:asciiTheme="minorEastAsia" w:hAnsiTheme="minorEastAsia" w:eastAsiaTheme="minorEastAsia"/>
          <w:sz w:val="24"/>
          <w:szCs w:val="24"/>
        </w:rPr>
        <w:t>学生技能合格率统计</w:t>
      </w:r>
      <w:r>
        <w:rPr>
          <w:rFonts w:hint="eastAsia" w:asciiTheme="minorEastAsia" w:hAnsiTheme="minorEastAsia" w:eastAsiaTheme="minorEastAsia"/>
          <w:bCs/>
          <w:sz w:val="24"/>
          <w:szCs w:val="24"/>
        </w:rPr>
        <w:t>表</w:t>
      </w:r>
      <w:r>
        <w:rPr>
          <w:rFonts w:asciiTheme="minorEastAsia" w:hAnsiTheme="minorEastAsia" w:eastAsiaTheme="minorEastAsia"/>
          <w:bCs/>
          <w:sz w:val="24"/>
          <w:szCs w:val="24"/>
        </w:rPr>
        <w:t>2</w:t>
      </w:r>
      <w:r>
        <w:rPr>
          <w:rFonts w:hint="eastAsia" w:asciiTheme="minorEastAsia" w:hAnsiTheme="minorEastAsia" w:eastAsiaTheme="minorEastAsia"/>
          <w:bCs/>
          <w:sz w:val="24"/>
          <w:szCs w:val="24"/>
        </w:rPr>
        <w:t>-</w:t>
      </w:r>
      <w:r>
        <w:rPr>
          <w:rFonts w:asciiTheme="minorEastAsia" w:hAnsiTheme="minorEastAsia" w:eastAsiaTheme="minorEastAsia"/>
          <w:bCs/>
          <w:sz w:val="24"/>
          <w:szCs w:val="24"/>
        </w:rPr>
        <w:t>2</w:t>
      </w:r>
      <w:r>
        <w:rPr>
          <w:rFonts w:hint="eastAsia" w:asciiTheme="minorEastAsia" w:hAnsiTheme="minorEastAsia" w:eastAsiaTheme="minorEastAsia"/>
          <w:bCs/>
          <w:sz w:val="24"/>
          <w:szCs w:val="24"/>
        </w:rPr>
        <w:t>）</w:t>
      </w:r>
    </w:p>
    <w:p>
      <w:pPr>
        <w:widowControl/>
        <w:shd w:val="clear" w:color="auto" w:fill="FFFFFF"/>
        <w:ind w:firstLine="200"/>
        <w:jc w:val="center"/>
        <w:rPr>
          <w:rFonts w:asciiTheme="minorEastAsia" w:hAnsiTheme="minorEastAsia" w:eastAsiaTheme="minorEastAsia"/>
        </w:rPr>
      </w:pPr>
      <w:r>
        <w:rPr>
          <w:rFonts w:hint="eastAsia" w:asciiTheme="minorEastAsia" w:hAnsiTheme="minorEastAsia" w:eastAsiaTheme="minorEastAsia"/>
        </w:rPr>
        <w:t>表</w:t>
      </w: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学生技能合格率统计表</w:t>
      </w:r>
    </w:p>
    <w:tbl>
      <w:tblPr>
        <w:tblStyle w:val="14"/>
        <w:tblW w:w="8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941"/>
        <w:gridCol w:w="941"/>
        <w:gridCol w:w="836"/>
        <w:gridCol w:w="941"/>
        <w:gridCol w:w="941"/>
        <w:gridCol w:w="836"/>
        <w:gridCol w:w="731"/>
        <w:gridCol w:w="941"/>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43" w:type="dxa"/>
            <w:shd w:val="clear" w:color="auto" w:fill="C0504D" w:themeFill="accent2"/>
            <w:vAlign w:val="center"/>
          </w:tcPr>
          <w:p>
            <w:pPr>
              <w:widowControl/>
              <w:spacing w:line="440" w:lineRule="exact"/>
              <w:jc w:val="center"/>
              <w:rPr>
                <w:rFonts w:ascii="黑体" w:hAnsi="黑体" w:eastAsia="黑体"/>
                <w:b/>
              </w:rPr>
            </w:pPr>
            <w:bookmarkStart w:id="1" w:name="_Hlk64982133"/>
            <w:r>
              <w:rPr>
                <w:rFonts w:hint="eastAsia" w:ascii="黑体" w:hAnsi="黑体" w:eastAsia="黑体"/>
                <w:b/>
              </w:rPr>
              <w:t>专业</w:t>
            </w:r>
          </w:p>
        </w:tc>
        <w:tc>
          <w:tcPr>
            <w:tcW w:w="935" w:type="dxa"/>
            <w:shd w:val="clear" w:color="auto" w:fill="C0504D" w:themeFill="accent2"/>
            <w:vAlign w:val="center"/>
          </w:tcPr>
          <w:p>
            <w:pPr>
              <w:widowControl/>
              <w:spacing w:line="440" w:lineRule="exact"/>
              <w:jc w:val="center"/>
              <w:rPr>
                <w:rFonts w:ascii="黑体" w:hAnsi="黑体" w:eastAsia="黑体"/>
                <w:b/>
              </w:rPr>
            </w:pPr>
            <w:r>
              <w:rPr>
                <w:rFonts w:hint="eastAsia" w:ascii="黑体" w:hAnsi="黑体" w:eastAsia="黑体"/>
                <w:b/>
              </w:rPr>
              <w:t>计算机</w:t>
            </w:r>
          </w:p>
        </w:tc>
        <w:tc>
          <w:tcPr>
            <w:tcW w:w="935" w:type="dxa"/>
            <w:shd w:val="clear" w:color="auto" w:fill="C0504D" w:themeFill="accent2"/>
            <w:vAlign w:val="center"/>
          </w:tcPr>
          <w:p>
            <w:pPr>
              <w:widowControl/>
              <w:spacing w:line="440" w:lineRule="exact"/>
              <w:jc w:val="center"/>
              <w:rPr>
                <w:rFonts w:ascii="黑体" w:hAnsi="黑体" w:eastAsia="黑体"/>
                <w:b/>
              </w:rPr>
            </w:pPr>
            <w:r>
              <w:rPr>
                <w:rFonts w:hint="eastAsia" w:ascii="黑体" w:hAnsi="黑体" w:eastAsia="黑体"/>
                <w:b/>
              </w:rPr>
              <w:t>财会</w:t>
            </w:r>
          </w:p>
        </w:tc>
        <w:tc>
          <w:tcPr>
            <w:tcW w:w="830" w:type="dxa"/>
            <w:shd w:val="clear" w:color="auto" w:fill="C0504D" w:themeFill="accent2"/>
            <w:vAlign w:val="center"/>
          </w:tcPr>
          <w:p>
            <w:pPr>
              <w:widowControl/>
              <w:spacing w:line="440" w:lineRule="exact"/>
              <w:jc w:val="center"/>
              <w:rPr>
                <w:rFonts w:ascii="黑体" w:hAnsi="黑体" w:eastAsia="黑体"/>
                <w:b/>
              </w:rPr>
            </w:pPr>
            <w:r>
              <w:rPr>
                <w:rFonts w:hint="eastAsia" w:ascii="黑体" w:hAnsi="黑体" w:eastAsia="黑体"/>
                <w:b/>
              </w:rPr>
              <w:t>美工</w:t>
            </w:r>
          </w:p>
        </w:tc>
        <w:tc>
          <w:tcPr>
            <w:tcW w:w="935" w:type="dxa"/>
            <w:shd w:val="clear" w:color="auto" w:fill="C0504D" w:themeFill="accent2"/>
            <w:vAlign w:val="center"/>
          </w:tcPr>
          <w:p>
            <w:pPr>
              <w:widowControl/>
              <w:spacing w:line="440" w:lineRule="exact"/>
              <w:jc w:val="center"/>
              <w:rPr>
                <w:rFonts w:ascii="黑体" w:hAnsi="黑体" w:eastAsia="黑体"/>
                <w:b/>
              </w:rPr>
            </w:pPr>
            <w:r>
              <w:rPr>
                <w:rFonts w:hint="eastAsia" w:ascii="黑体" w:hAnsi="黑体" w:eastAsia="黑体"/>
                <w:b/>
              </w:rPr>
              <w:t>农学</w:t>
            </w:r>
          </w:p>
        </w:tc>
        <w:tc>
          <w:tcPr>
            <w:tcW w:w="935" w:type="dxa"/>
            <w:shd w:val="clear" w:color="auto" w:fill="C0504D" w:themeFill="accent2"/>
            <w:vAlign w:val="center"/>
          </w:tcPr>
          <w:p>
            <w:pPr>
              <w:widowControl/>
              <w:spacing w:line="440" w:lineRule="exact"/>
              <w:jc w:val="center"/>
              <w:rPr>
                <w:rFonts w:ascii="黑体" w:hAnsi="黑体" w:eastAsia="黑体"/>
                <w:b/>
              </w:rPr>
            </w:pPr>
            <w:r>
              <w:rPr>
                <w:rFonts w:hint="eastAsia" w:ascii="黑体" w:hAnsi="黑体" w:eastAsia="黑体"/>
                <w:b/>
              </w:rPr>
              <w:t>机电</w:t>
            </w:r>
          </w:p>
        </w:tc>
        <w:tc>
          <w:tcPr>
            <w:tcW w:w="830" w:type="dxa"/>
            <w:shd w:val="clear" w:color="auto" w:fill="C0504D" w:themeFill="accent2"/>
            <w:vAlign w:val="center"/>
          </w:tcPr>
          <w:p>
            <w:pPr>
              <w:widowControl/>
              <w:spacing w:line="440" w:lineRule="exact"/>
              <w:jc w:val="center"/>
              <w:rPr>
                <w:rFonts w:ascii="黑体" w:hAnsi="黑体" w:eastAsia="黑体"/>
                <w:b/>
              </w:rPr>
            </w:pPr>
            <w:r>
              <w:rPr>
                <w:rFonts w:hint="eastAsia" w:ascii="黑体" w:hAnsi="黑体" w:eastAsia="黑体"/>
                <w:b/>
              </w:rPr>
              <w:t>建筑</w:t>
            </w:r>
          </w:p>
        </w:tc>
        <w:tc>
          <w:tcPr>
            <w:tcW w:w="726" w:type="dxa"/>
            <w:shd w:val="clear" w:color="auto" w:fill="C0504D" w:themeFill="accent2"/>
            <w:vAlign w:val="center"/>
          </w:tcPr>
          <w:p>
            <w:pPr>
              <w:widowControl/>
              <w:spacing w:line="440" w:lineRule="exact"/>
              <w:jc w:val="center"/>
              <w:rPr>
                <w:rFonts w:ascii="黑体" w:hAnsi="黑体" w:eastAsia="黑体"/>
                <w:b/>
              </w:rPr>
            </w:pPr>
            <w:r>
              <w:rPr>
                <w:rFonts w:hint="eastAsia" w:ascii="黑体" w:hAnsi="黑体" w:eastAsia="黑体"/>
                <w:b/>
              </w:rPr>
              <w:t>护理</w:t>
            </w:r>
          </w:p>
        </w:tc>
        <w:tc>
          <w:tcPr>
            <w:tcW w:w="935" w:type="dxa"/>
            <w:shd w:val="clear" w:color="auto" w:fill="C0504D" w:themeFill="accent2"/>
            <w:vAlign w:val="center"/>
          </w:tcPr>
          <w:p>
            <w:pPr>
              <w:widowControl/>
              <w:spacing w:line="440" w:lineRule="exact"/>
              <w:jc w:val="center"/>
              <w:rPr>
                <w:rFonts w:ascii="黑体" w:hAnsi="黑体" w:eastAsia="黑体"/>
                <w:b/>
              </w:rPr>
            </w:pPr>
            <w:r>
              <w:rPr>
                <w:rFonts w:hint="eastAsia" w:ascii="黑体" w:hAnsi="黑体" w:eastAsia="黑体"/>
                <w:b/>
              </w:rPr>
              <w:t>学前</w:t>
            </w:r>
          </w:p>
        </w:tc>
        <w:tc>
          <w:tcPr>
            <w:tcW w:w="954" w:type="dxa"/>
            <w:shd w:val="clear" w:color="auto" w:fill="C0504D" w:themeFill="accent2"/>
            <w:vAlign w:val="center"/>
          </w:tcPr>
          <w:p>
            <w:pPr>
              <w:widowControl/>
              <w:spacing w:line="440" w:lineRule="exact"/>
              <w:jc w:val="center"/>
              <w:rPr>
                <w:rFonts w:ascii="黑体" w:hAnsi="黑体" w:eastAsia="黑体"/>
                <w:b/>
              </w:rPr>
            </w:pPr>
            <w:r>
              <w:rPr>
                <w:rFonts w:hint="eastAsia" w:ascii="黑体" w:hAnsi="黑体" w:eastAsia="黑体"/>
                <w:b/>
              </w:rPr>
              <w:t>蒙牧医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43" w:type="dxa"/>
            <w:vAlign w:val="center"/>
          </w:tcPr>
          <w:p>
            <w:pPr>
              <w:widowControl/>
              <w:spacing w:line="440" w:lineRule="exact"/>
              <w:jc w:val="center"/>
              <w:rPr>
                <w:rFonts w:ascii="黑体" w:hAnsi="黑体" w:eastAsia="黑体"/>
                <w:b/>
              </w:rPr>
            </w:pPr>
            <w:r>
              <w:rPr>
                <w:rFonts w:hint="eastAsia" w:ascii="黑体" w:hAnsi="黑体" w:eastAsia="黑体"/>
                <w:b/>
              </w:rPr>
              <w:t>2019</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Cs/>
              </w:rPr>
              <w:t>96.5%</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Cs/>
              </w:rPr>
              <w:t>90.7%</w:t>
            </w:r>
          </w:p>
        </w:tc>
        <w:tc>
          <w:tcPr>
            <w:tcW w:w="830" w:type="dxa"/>
            <w:vAlign w:val="center"/>
          </w:tcPr>
          <w:p>
            <w:pPr>
              <w:widowControl/>
              <w:spacing w:line="440" w:lineRule="exact"/>
              <w:ind w:firstLine="200"/>
              <w:jc w:val="center"/>
              <w:rPr>
                <w:rFonts w:ascii="黑体" w:hAnsi="黑体" w:eastAsia="黑体"/>
                <w:b/>
              </w:rPr>
            </w:pPr>
            <w:r>
              <w:rPr>
                <w:rFonts w:hint="eastAsia" w:ascii="黑体" w:hAnsi="黑体" w:eastAsia="黑体"/>
                <w:bCs/>
              </w:rPr>
              <w:t>100%</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Cs/>
              </w:rPr>
              <w:t>96.4%</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Cs/>
              </w:rPr>
              <w:t>95.2%</w:t>
            </w:r>
          </w:p>
        </w:tc>
        <w:tc>
          <w:tcPr>
            <w:tcW w:w="830" w:type="dxa"/>
            <w:vAlign w:val="center"/>
          </w:tcPr>
          <w:p>
            <w:pPr>
              <w:widowControl/>
              <w:spacing w:line="440" w:lineRule="exact"/>
              <w:ind w:firstLine="200"/>
              <w:jc w:val="center"/>
              <w:rPr>
                <w:rFonts w:ascii="黑体" w:hAnsi="黑体" w:eastAsia="黑体"/>
                <w:b/>
              </w:rPr>
            </w:pPr>
            <w:r>
              <w:rPr>
                <w:rFonts w:hint="eastAsia" w:ascii="黑体" w:hAnsi="黑体" w:eastAsia="黑体"/>
                <w:bCs/>
              </w:rPr>
              <w:t>100%</w:t>
            </w:r>
          </w:p>
        </w:tc>
        <w:tc>
          <w:tcPr>
            <w:tcW w:w="726" w:type="dxa"/>
            <w:vAlign w:val="center"/>
          </w:tcPr>
          <w:p>
            <w:pPr>
              <w:widowControl/>
              <w:spacing w:line="440" w:lineRule="exact"/>
              <w:ind w:firstLine="200"/>
              <w:jc w:val="center"/>
              <w:rPr>
                <w:rFonts w:ascii="黑体" w:hAnsi="黑体" w:eastAsia="黑体"/>
                <w:b/>
              </w:rPr>
            </w:pPr>
            <w:r>
              <w:rPr>
                <w:rFonts w:hint="eastAsia" w:ascii="黑体" w:hAnsi="黑体" w:eastAsia="黑体"/>
                <w:bCs/>
              </w:rPr>
              <w:t>92%</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Cs/>
              </w:rPr>
              <w:t>94.2%</w:t>
            </w:r>
          </w:p>
        </w:tc>
        <w:tc>
          <w:tcPr>
            <w:tcW w:w="954" w:type="dxa"/>
            <w:vAlign w:val="center"/>
          </w:tcPr>
          <w:p>
            <w:pPr>
              <w:widowControl/>
              <w:spacing w:line="440" w:lineRule="exact"/>
              <w:ind w:firstLine="200"/>
              <w:jc w:val="center"/>
              <w:rPr>
                <w:rFonts w:ascii="黑体" w:hAnsi="黑体" w:eastAsia="黑体"/>
                <w:b/>
              </w:rPr>
            </w:pPr>
            <w:r>
              <w:rPr>
                <w:rFonts w:hint="eastAsia" w:ascii="黑体" w:hAnsi="黑体" w:eastAsia="黑体"/>
                <w:bCs/>
              </w:rPr>
              <w:t>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43" w:type="dxa"/>
            <w:vAlign w:val="center"/>
          </w:tcPr>
          <w:p>
            <w:pPr>
              <w:widowControl/>
              <w:spacing w:line="440" w:lineRule="exact"/>
              <w:jc w:val="center"/>
              <w:rPr>
                <w:rFonts w:ascii="黑体" w:hAnsi="黑体" w:eastAsia="黑体"/>
                <w:b/>
              </w:rPr>
            </w:pPr>
            <w:r>
              <w:rPr>
                <w:rFonts w:hint="eastAsia" w:ascii="黑体" w:hAnsi="黑体" w:eastAsia="黑体"/>
                <w:b/>
              </w:rPr>
              <w:t>2020</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Cs/>
              </w:rPr>
              <w:t>96.4%</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Cs/>
              </w:rPr>
              <w:t>90.7%</w:t>
            </w:r>
          </w:p>
        </w:tc>
        <w:tc>
          <w:tcPr>
            <w:tcW w:w="830" w:type="dxa"/>
            <w:vAlign w:val="center"/>
          </w:tcPr>
          <w:p>
            <w:pPr>
              <w:widowControl/>
              <w:spacing w:line="440" w:lineRule="exact"/>
              <w:ind w:firstLine="200"/>
              <w:jc w:val="center"/>
              <w:rPr>
                <w:rFonts w:ascii="黑体" w:hAnsi="黑体" w:eastAsia="黑体"/>
                <w:b/>
              </w:rPr>
            </w:pPr>
            <w:r>
              <w:rPr>
                <w:rFonts w:hint="eastAsia" w:ascii="黑体" w:hAnsi="黑体" w:eastAsia="黑体"/>
                <w:bCs/>
              </w:rPr>
              <w:t>100%</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Cs/>
              </w:rPr>
              <w:t>97.0%</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Cs/>
              </w:rPr>
              <w:t>95.6%</w:t>
            </w:r>
          </w:p>
        </w:tc>
        <w:tc>
          <w:tcPr>
            <w:tcW w:w="830" w:type="dxa"/>
            <w:vAlign w:val="center"/>
          </w:tcPr>
          <w:p>
            <w:pPr>
              <w:widowControl/>
              <w:spacing w:line="440" w:lineRule="exact"/>
              <w:ind w:firstLine="200"/>
              <w:jc w:val="center"/>
              <w:rPr>
                <w:rFonts w:ascii="黑体" w:hAnsi="黑体" w:eastAsia="黑体"/>
                <w:b/>
              </w:rPr>
            </w:pPr>
            <w:r>
              <w:rPr>
                <w:rFonts w:hint="eastAsia" w:ascii="黑体" w:hAnsi="黑体" w:eastAsia="黑体"/>
                <w:bCs/>
              </w:rPr>
              <w:t>100%</w:t>
            </w:r>
          </w:p>
        </w:tc>
        <w:tc>
          <w:tcPr>
            <w:tcW w:w="726" w:type="dxa"/>
            <w:vAlign w:val="center"/>
          </w:tcPr>
          <w:p>
            <w:pPr>
              <w:widowControl/>
              <w:spacing w:line="440" w:lineRule="exact"/>
              <w:ind w:firstLine="200"/>
              <w:jc w:val="center"/>
              <w:rPr>
                <w:rFonts w:ascii="黑体" w:hAnsi="黑体" w:eastAsia="黑体"/>
                <w:b/>
              </w:rPr>
            </w:pPr>
            <w:r>
              <w:rPr>
                <w:rFonts w:hint="eastAsia" w:ascii="黑体" w:hAnsi="黑体" w:eastAsia="黑体"/>
                <w:bCs/>
              </w:rPr>
              <w:t>91%</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Cs/>
              </w:rPr>
              <w:t>94.0%</w:t>
            </w:r>
          </w:p>
        </w:tc>
        <w:tc>
          <w:tcPr>
            <w:tcW w:w="954" w:type="dxa"/>
            <w:vAlign w:val="center"/>
          </w:tcPr>
          <w:p>
            <w:pPr>
              <w:widowControl/>
              <w:spacing w:line="440" w:lineRule="exact"/>
              <w:ind w:firstLine="200"/>
              <w:jc w:val="center"/>
              <w:rPr>
                <w:rFonts w:ascii="黑体" w:hAnsi="黑体" w:eastAsia="黑体"/>
                <w:b/>
              </w:rPr>
            </w:pPr>
            <w:r>
              <w:rPr>
                <w:rFonts w:hint="eastAsia" w:ascii="黑体" w:hAnsi="黑体" w:eastAsia="黑体"/>
                <w:bCs/>
              </w:rPr>
              <w:t>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43" w:type="dxa"/>
            <w:vAlign w:val="center"/>
          </w:tcPr>
          <w:p>
            <w:pPr>
              <w:widowControl/>
              <w:spacing w:line="440" w:lineRule="exact"/>
              <w:jc w:val="center"/>
              <w:rPr>
                <w:rFonts w:ascii="黑体" w:hAnsi="黑体" w:eastAsia="黑体"/>
                <w:b/>
              </w:rPr>
            </w:pPr>
            <w:r>
              <w:rPr>
                <w:rFonts w:hint="eastAsia" w:ascii="黑体" w:hAnsi="黑体" w:eastAsia="黑体"/>
                <w:b/>
              </w:rPr>
              <w:t>变化</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
              </w:rPr>
              <w:t>-0.1</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
              </w:rPr>
              <w:t>0</w:t>
            </w:r>
          </w:p>
        </w:tc>
        <w:tc>
          <w:tcPr>
            <w:tcW w:w="830" w:type="dxa"/>
            <w:vAlign w:val="center"/>
          </w:tcPr>
          <w:p>
            <w:pPr>
              <w:widowControl/>
              <w:spacing w:line="440" w:lineRule="exact"/>
              <w:ind w:firstLine="200"/>
              <w:jc w:val="center"/>
              <w:rPr>
                <w:rFonts w:ascii="黑体" w:hAnsi="黑体" w:eastAsia="黑体"/>
                <w:b/>
              </w:rPr>
            </w:pPr>
            <w:r>
              <w:rPr>
                <w:rFonts w:hint="eastAsia" w:ascii="黑体" w:hAnsi="黑体" w:eastAsia="黑体"/>
                <w:b/>
              </w:rPr>
              <w:t>0</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
              </w:rPr>
              <w:t>+0.4</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
              </w:rPr>
              <w:t>+0.4</w:t>
            </w:r>
          </w:p>
        </w:tc>
        <w:tc>
          <w:tcPr>
            <w:tcW w:w="830" w:type="dxa"/>
            <w:vAlign w:val="center"/>
          </w:tcPr>
          <w:p>
            <w:pPr>
              <w:widowControl/>
              <w:spacing w:line="440" w:lineRule="exact"/>
              <w:ind w:firstLine="200"/>
              <w:jc w:val="center"/>
              <w:rPr>
                <w:rFonts w:ascii="黑体" w:hAnsi="黑体" w:eastAsia="黑体"/>
                <w:b/>
              </w:rPr>
            </w:pPr>
            <w:r>
              <w:rPr>
                <w:rFonts w:hint="eastAsia" w:ascii="黑体" w:hAnsi="黑体" w:eastAsia="黑体"/>
                <w:b/>
              </w:rPr>
              <w:t>0</w:t>
            </w:r>
          </w:p>
        </w:tc>
        <w:tc>
          <w:tcPr>
            <w:tcW w:w="726" w:type="dxa"/>
            <w:vAlign w:val="center"/>
          </w:tcPr>
          <w:p>
            <w:pPr>
              <w:widowControl/>
              <w:spacing w:line="440" w:lineRule="exact"/>
              <w:ind w:firstLine="200"/>
              <w:jc w:val="center"/>
              <w:rPr>
                <w:rFonts w:ascii="黑体" w:hAnsi="黑体" w:eastAsia="黑体"/>
                <w:b/>
              </w:rPr>
            </w:pPr>
            <w:r>
              <w:rPr>
                <w:rFonts w:hint="eastAsia" w:ascii="黑体" w:hAnsi="黑体" w:eastAsia="黑体"/>
                <w:b/>
              </w:rPr>
              <w:t>-1</w:t>
            </w:r>
          </w:p>
        </w:tc>
        <w:tc>
          <w:tcPr>
            <w:tcW w:w="935" w:type="dxa"/>
            <w:vAlign w:val="center"/>
          </w:tcPr>
          <w:p>
            <w:pPr>
              <w:widowControl/>
              <w:spacing w:line="440" w:lineRule="exact"/>
              <w:ind w:firstLine="200"/>
              <w:jc w:val="center"/>
              <w:rPr>
                <w:rFonts w:ascii="黑体" w:hAnsi="黑体" w:eastAsia="黑体"/>
                <w:b/>
              </w:rPr>
            </w:pPr>
            <w:r>
              <w:rPr>
                <w:rFonts w:hint="eastAsia" w:ascii="黑体" w:hAnsi="黑体" w:eastAsia="黑体"/>
                <w:b/>
              </w:rPr>
              <w:t>-0.2</w:t>
            </w:r>
          </w:p>
        </w:tc>
        <w:tc>
          <w:tcPr>
            <w:tcW w:w="954" w:type="dxa"/>
            <w:vAlign w:val="center"/>
          </w:tcPr>
          <w:p>
            <w:pPr>
              <w:widowControl/>
              <w:spacing w:line="440" w:lineRule="exact"/>
              <w:ind w:firstLine="200"/>
              <w:jc w:val="center"/>
              <w:rPr>
                <w:rFonts w:ascii="黑体" w:hAnsi="黑体" w:eastAsia="黑体"/>
                <w:b/>
              </w:rPr>
            </w:pPr>
            <w:r>
              <w:rPr>
                <w:rFonts w:hint="eastAsia" w:ascii="黑体" w:hAnsi="黑体" w:eastAsia="黑体"/>
                <w:b/>
              </w:rPr>
              <w:t>0</w:t>
            </w:r>
          </w:p>
        </w:tc>
      </w:tr>
      <w:bookmarkEnd w:id="1"/>
    </w:tbl>
    <w:p>
      <w:pPr>
        <w:widowControl/>
        <w:shd w:val="clear" w:color="auto" w:fill="FFFFFF"/>
        <w:spacing w:line="440" w:lineRule="exact"/>
        <w:ind w:firstLine="482" w:firstLineChars="200"/>
        <w:rPr>
          <w:rFonts w:ascii="宋体" w:hAnsi="宋体" w:cs="Arial"/>
          <w:b/>
          <w:spacing w:val="-2"/>
          <w:position w:val="-2"/>
          <w:sz w:val="24"/>
          <w:szCs w:val="24"/>
        </w:rPr>
      </w:pPr>
      <w:r>
        <w:rPr>
          <w:rFonts w:hint="eastAsia" w:ascii="黑体" w:hAnsi="黑体" w:eastAsia="黑体"/>
          <w:b/>
          <w:sz w:val="24"/>
          <w:szCs w:val="24"/>
        </w:rPr>
        <w:t>2.</w:t>
      </w:r>
      <w:r>
        <w:rPr>
          <w:rFonts w:hint="eastAsia" w:ascii="宋体" w:hAnsi="宋体"/>
          <w:b/>
          <w:sz w:val="24"/>
          <w:szCs w:val="24"/>
        </w:rPr>
        <w:t>1.</w:t>
      </w:r>
      <w:r>
        <w:rPr>
          <w:rFonts w:ascii="宋体" w:hAnsi="宋体"/>
          <w:b/>
          <w:sz w:val="24"/>
          <w:szCs w:val="24"/>
        </w:rPr>
        <w:t xml:space="preserve">4 </w:t>
      </w:r>
      <w:r>
        <w:rPr>
          <w:rFonts w:hint="eastAsia" w:ascii="宋体" w:hAnsi="宋体"/>
          <w:b/>
          <w:sz w:val="24"/>
          <w:szCs w:val="24"/>
        </w:rPr>
        <w:t>职业大赛获奖情况</w:t>
      </w:r>
    </w:p>
    <w:p>
      <w:pPr>
        <w:spacing w:line="440" w:lineRule="exact"/>
        <w:ind w:firstLine="600"/>
        <w:rPr>
          <w:rFonts w:ascii="宋体" w:hAnsi="宋体"/>
          <w:sz w:val="24"/>
          <w:szCs w:val="24"/>
        </w:rPr>
      </w:pPr>
      <w:r>
        <w:rPr>
          <w:rFonts w:hint="eastAsia" w:ascii="宋体" w:hAnsi="宋体"/>
          <w:sz w:val="24"/>
          <w:szCs w:val="24"/>
        </w:rPr>
        <w:t>我校参加赤峰市中等职业学校学生技能大赛及获奖情况：2019年全市中等职业学校技能大赛学生组共设11个专业大类50个赛项，教师组设置3个赛项。我校参加了其中的7个专业大类共10个赛项的比赛（工程测量、建筑CAD、种子质量检测、服务类英语口语、非服务类英语口语、学前教育专业技能、护理技能、素描+篆刻设计、色彩+商标设计），共 37名学生参赛。其中，工程测量、商标设计+色彩、素描+篆刻、学前教育专业技能全能、服务类英语、非服务类英语、护理技能等赛项各荣获三等奖1个，工业产品设计与创客实践赛项荣获二等奖1个、三等奖1个，种子质量检测荣获三等奖2个，共获1个二等奖，10个三等奖，素描赛项教师组于美玲老师荣获一等奖。（详见技能大赛获奖情况统计表2-</w:t>
      </w:r>
      <w:r>
        <w:rPr>
          <w:rFonts w:ascii="宋体" w:hAnsi="宋体"/>
          <w:sz w:val="24"/>
          <w:szCs w:val="24"/>
        </w:rPr>
        <w:t>3</w:t>
      </w:r>
      <w:r>
        <w:rPr>
          <w:rFonts w:hint="eastAsia" w:ascii="宋体" w:hAnsi="宋体"/>
          <w:sz w:val="24"/>
          <w:szCs w:val="24"/>
        </w:rPr>
        <w:t>）</w:t>
      </w:r>
    </w:p>
    <w:p>
      <w:pPr>
        <w:spacing w:line="560" w:lineRule="exact"/>
        <w:jc w:val="center"/>
        <w:rPr>
          <w:rFonts w:ascii="宋体" w:hAnsi="宋体"/>
          <w:szCs w:val="32"/>
        </w:rPr>
      </w:pPr>
      <w:r>
        <w:rPr>
          <w:rFonts w:hint="eastAsia" w:ascii="宋体" w:hAnsi="宋体"/>
          <w:szCs w:val="32"/>
        </w:rPr>
        <w:t>表2-</w:t>
      </w:r>
      <w:r>
        <w:rPr>
          <w:rFonts w:ascii="宋体" w:hAnsi="宋体"/>
          <w:szCs w:val="32"/>
        </w:rPr>
        <w:t xml:space="preserve">3  </w:t>
      </w:r>
      <w:r>
        <w:rPr>
          <w:rFonts w:hint="eastAsia" w:ascii="宋体" w:hAnsi="宋体"/>
          <w:szCs w:val="32"/>
        </w:rPr>
        <w:t>技能大赛获奖情况统计表</w:t>
      </w:r>
    </w:p>
    <w:tbl>
      <w:tblPr>
        <w:tblStyle w:val="40"/>
        <w:tblW w:w="88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1651"/>
        <w:gridCol w:w="1149"/>
        <w:gridCol w:w="1031"/>
        <w:gridCol w:w="1326"/>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shd w:val="clear" w:color="auto" w:fill="C0504D" w:themeFill="accent2"/>
            <w:vAlign w:val="center"/>
          </w:tcPr>
          <w:p>
            <w:pPr>
              <w:jc w:val="center"/>
              <w:rPr>
                <w:rFonts w:ascii="Calibri" w:hAnsi="Calibri" w:cs="Mongolian Baiti"/>
                <w:b/>
                <w:bCs/>
                <w:szCs w:val="28"/>
                <w:lang w:bidi="mn-Mong-CN"/>
              </w:rPr>
            </w:pPr>
            <w:r>
              <w:rPr>
                <w:rFonts w:hint="eastAsia" w:ascii="Calibri" w:hAnsi="Calibri" w:cs="Mongolian Baiti"/>
                <w:b/>
                <w:bCs/>
                <w:szCs w:val="28"/>
                <w:lang w:bidi="mn-Mong-CN"/>
              </w:rPr>
              <w:t>竟赛专业</w:t>
            </w:r>
          </w:p>
        </w:tc>
        <w:tc>
          <w:tcPr>
            <w:tcW w:w="1651" w:type="dxa"/>
            <w:shd w:val="clear" w:color="auto" w:fill="C0504D" w:themeFill="accent2"/>
            <w:vAlign w:val="center"/>
          </w:tcPr>
          <w:p>
            <w:pPr>
              <w:jc w:val="center"/>
              <w:rPr>
                <w:rFonts w:ascii="Calibri" w:hAnsi="Calibri" w:cs="Mongolian Baiti"/>
                <w:b/>
                <w:bCs/>
                <w:szCs w:val="28"/>
                <w:lang w:bidi="mn-Mong-CN"/>
              </w:rPr>
            </w:pPr>
            <w:r>
              <w:rPr>
                <w:rFonts w:hint="eastAsia" w:ascii="Calibri" w:hAnsi="Calibri" w:cs="Mongolian Baiti"/>
                <w:b/>
                <w:bCs/>
                <w:szCs w:val="28"/>
                <w:lang w:bidi="mn-Mong-CN"/>
              </w:rPr>
              <w:t>竞赛项目</w:t>
            </w:r>
          </w:p>
        </w:tc>
        <w:tc>
          <w:tcPr>
            <w:tcW w:w="1149" w:type="dxa"/>
            <w:shd w:val="clear" w:color="auto" w:fill="C0504D" w:themeFill="accent2"/>
            <w:vAlign w:val="center"/>
          </w:tcPr>
          <w:p>
            <w:pPr>
              <w:rPr>
                <w:rFonts w:ascii="Calibri" w:hAnsi="Calibri" w:cs="Mongolian Baiti"/>
                <w:b/>
                <w:bCs/>
                <w:szCs w:val="28"/>
                <w:lang w:bidi="mn-Mong-CN"/>
              </w:rPr>
            </w:pPr>
            <w:r>
              <w:rPr>
                <w:rFonts w:hint="eastAsia" w:ascii="Calibri" w:hAnsi="Calibri" w:cs="Mongolian Baiti"/>
                <w:b/>
                <w:bCs/>
                <w:szCs w:val="28"/>
                <w:lang w:bidi="mn-Mong-CN"/>
              </w:rPr>
              <w:t>选手姓名</w:t>
            </w:r>
          </w:p>
        </w:tc>
        <w:tc>
          <w:tcPr>
            <w:tcW w:w="1031" w:type="dxa"/>
            <w:shd w:val="clear" w:color="auto" w:fill="C0504D" w:themeFill="accent2"/>
            <w:vAlign w:val="center"/>
          </w:tcPr>
          <w:p>
            <w:pPr>
              <w:jc w:val="center"/>
              <w:rPr>
                <w:rFonts w:ascii="Calibri" w:hAnsi="Calibri" w:cs="Mongolian Baiti"/>
                <w:b/>
                <w:bCs/>
                <w:szCs w:val="28"/>
                <w:lang w:bidi="mn-Mong-CN"/>
              </w:rPr>
            </w:pPr>
            <w:r>
              <w:rPr>
                <w:rFonts w:hint="eastAsia" w:ascii="Calibri" w:hAnsi="Calibri" w:cs="Mongolian Baiti"/>
                <w:b/>
                <w:bCs/>
                <w:szCs w:val="28"/>
                <w:lang w:bidi="mn-Mong-CN"/>
              </w:rPr>
              <w:t>奖项</w:t>
            </w:r>
          </w:p>
        </w:tc>
        <w:tc>
          <w:tcPr>
            <w:tcW w:w="1326" w:type="dxa"/>
            <w:shd w:val="clear" w:color="auto" w:fill="C0504D" w:themeFill="accent2"/>
            <w:vAlign w:val="center"/>
          </w:tcPr>
          <w:p>
            <w:pPr>
              <w:jc w:val="center"/>
              <w:rPr>
                <w:rFonts w:ascii="Calibri" w:hAnsi="Calibri" w:cs="Mongolian Baiti"/>
                <w:b/>
                <w:bCs/>
                <w:szCs w:val="28"/>
                <w:lang w:bidi="mn-Mong-CN"/>
              </w:rPr>
            </w:pPr>
            <w:r>
              <w:rPr>
                <w:rFonts w:hint="eastAsia" w:ascii="Calibri" w:hAnsi="Calibri" w:cs="Mongolian Baiti"/>
                <w:b/>
                <w:bCs/>
                <w:szCs w:val="28"/>
                <w:lang w:bidi="mn-Mong-CN"/>
              </w:rPr>
              <w:t>指导教师</w:t>
            </w:r>
          </w:p>
        </w:tc>
        <w:tc>
          <w:tcPr>
            <w:tcW w:w="1474" w:type="dxa"/>
            <w:shd w:val="clear" w:color="auto" w:fill="C0504D" w:themeFill="accent2"/>
            <w:vAlign w:val="center"/>
          </w:tcPr>
          <w:p>
            <w:pPr>
              <w:jc w:val="center"/>
              <w:rPr>
                <w:rFonts w:ascii="Calibri" w:hAnsi="Calibri" w:cs="Mongolian Baiti"/>
                <w:b/>
                <w:bCs/>
                <w:szCs w:val="28"/>
                <w:lang w:bidi="mn-Mong-CN"/>
              </w:rPr>
            </w:pPr>
            <w:r>
              <w:rPr>
                <w:rFonts w:hint="eastAsia" w:ascii="Calibri" w:hAnsi="Calibri" w:cs="Mongolian Baiti"/>
                <w:b/>
                <w:bCs/>
                <w:szCs w:val="28"/>
                <w:lang w:bidi="mn-Mong-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土木水利类</w:t>
            </w:r>
          </w:p>
        </w:tc>
        <w:tc>
          <w:tcPr>
            <w:tcW w:w="1651"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工程测量（团体）</w:t>
            </w:r>
          </w:p>
        </w:tc>
        <w:tc>
          <w:tcPr>
            <w:tcW w:w="1149"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马  阳</w:t>
            </w:r>
          </w:p>
        </w:tc>
        <w:tc>
          <w:tcPr>
            <w:tcW w:w="1031" w:type="dxa"/>
            <w:vMerge w:val="restart"/>
            <w:noWrap/>
            <w:vAlign w:val="center"/>
          </w:tcPr>
          <w:p>
            <w:pPr>
              <w:jc w:val="center"/>
              <w:rPr>
                <w:rFonts w:ascii="Calibri" w:hAnsi="Calibri" w:cs="Mongolian Baiti"/>
                <w:szCs w:val="28"/>
                <w:lang w:bidi="mn-Mong-CN"/>
              </w:rPr>
            </w:pPr>
            <w:r>
              <w:rPr>
                <w:rFonts w:hint="eastAsia" w:ascii="Calibri" w:hAnsi="Calibri" w:cs="Mongolian Baiti"/>
                <w:szCs w:val="28"/>
                <w:lang w:bidi="mn-Mong-CN"/>
              </w:rPr>
              <w:t>三等奖</w:t>
            </w:r>
          </w:p>
        </w:tc>
        <w:tc>
          <w:tcPr>
            <w:tcW w:w="1326"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段利慧</w:t>
            </w:r>
          </w:p>
        </w:tc>
        <w:tc>
          <w:tcPr>
            <w:tcW w:w="1474" w:type="dxa"/>
            <w:vMerge w:val="restart"/>
            <w:noWrap/>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continue"/>
            <w:vAlign w:val="center"/>
          </w:tcPr>
          <w:p>
            <w:pPr>
              <w:jc w:val="center"/>
              <w:rPr>
                <w:rFonts w:ascii="Calibri" w:hAnsi="Calibri" w:cs="Mongolian Baiti"/>
                <w:szCs w:val="28"/>
                <w:lang w:bidi="mn-Mong-CN"/>
              </w:rPr>
            </w:pPr>
          </w:p>
        </w:tc>
        <w:tc>
          <w:tcPr>
            <w:tcW w:w="1651" w:type="dxa"/>
            <w:vMerge w:val="continue"/>
            <w:vAlign w:val="center"/>
          </w:tcPr>
          <w:p>
            <w:pPr>
              <w:jc w:val="center"/>
              <w:rPr>
                <w:rFonts w:ascii="Calibri" w:hAnsi="Calibri" w:cs="Mongolian Baiti"/>
                <w:szCs w:val="28"/>
                <w:lang w:bidi="mn-Mong-CN"/>
              </w:rPr>
            </w:pPr>
          </w:p>
        </w:tc>
        <w:tc>
          <w:tcPr>
            <w:tcW w:w="1149"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朱明超</w:t>
            </w:r>
          </w:p>
        </w:tc>
        <w:tc>
          <w:tcPr>
            <w:tcW w:w="1031" w:type="dxa"/>
            <w:vMerge w:val="continue"/>
            <w:vAlign w:val="center"/>
          </w:tcPr>
          <w:p>
            <w:pPr>
              <w:jc w:val="center"/>
              <w:rPr>
                <w:rFonts w:ascii="Calibri" w:hAnsi="Calibri" w:cs="Mongolian Baiti"/>
                <w:szCs w:val="28"/>
                <w:lang w:bidi="mn-Mong-CN"/>
              </w:rPr>
            </w:pPr>
          </w:p>
        </w:tc>
        <w:tc>
          <w:tcPr>
            <w:tcW w:w="1326" w:type="dxa"/>
            <w:vMerge w:val="continue"/>
            <w:vAlign w:val="center"/>
          </w:tcPr>
          <w:p>
            <w:pPr>
              <w:jc w:val="center"/>
              <w:rPr>
                <w:rFonts w:ascii="Calibri" w:hAnsi="Calibri" w:cs="Mongolian Baiti"/>
                <w:szCs w:val="28"/>
                <w:lang w:bidi="mn-Mong-CN"/>
              </w:rPr>
            </w:pPr>
          </w:p>
        </w:tc>
        <w:tc>
          <w:tcPr>
            <w:tcW w:w="1474" w:type="dxa"/>
            <w:vMerge w:val="continue"/>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continue"/>
            <w:vAlign w:val="center"/>
          </w:tcPr>
          <w:p>
            <w:pPr>
              <w:jc w:val="center"/>
              <w:rPr>
                <w:rFonts w:ascii="Calibri" w:hAnsi="Calibri" w:cs="Mongolian Baiti"/>
                <w:szCs w:val="28"/>
                <w:lang w:bidi="mn-Mong-CN"/>
              </w:rPr>
            </w:pPr>
          </w:p>
        </w:tc>
        <w:tc>
          <w:tcPr>
            <w:tcW w:w="1651" w:type="dxa"/>
            <w:vMerge w:val="continue"/>
            <w:vAlign w:val="center"/>
          </w:tcPr>
          <w:p>
            <w:pPr>
              <w:jc w:val="center"/>
              <w:rPr>
                <w:rFonts w:ascii="Calibri" w:hAnsi="Calibri" w:cs="Mongolian Baiti"/>
                <w:szCs w:val="28"/>
                <w:lang w:bidi="mn-Mong-CN"/>
              </w:rPr>
            </w:pPr>
          </w:p>
        </w:tc>
        <w:tc>
          <w:tcPr>
            <w:tcW w:w="1149"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张会龙</w:t>
            </w:r>
          </w:p>
        </w:tc>
        <w:tc>
          <w:tcPr>
            <w:tcW w:w="1031" w:type="dxa"/>
            <w:vMerge w:val="continue"/>
            <w:vAlign w:val="center"/>
          </w:tcPr>
          <w:p>
            <w:pPr>
              <w:jc w:val="center"/>
              <w:rPr>
                <w:rFonts w:ascii="Calibri" w:hAnsi="Calibri" w:cs="Mongolian Baiti"/>
                <w:szCs w:val="28"/>
                <w:lang w:bidi="mn-Mong-CN"/>
              </w:rPr>
            </w:pPr>
          </w:p>
        </w:tc>
        <w:tc>
          <w:tcPr>
            <w:tcW w:w="1326" w:type="dxa"/>
            <w:vMerge w:val="continue"/>
            <w:vAlign w:val="center"/>
          </w:tcPr>
          <w:p>
            <w:pPr>
              <w:jc w:val="center"/>
              <w:rPr>
                <w:rFonts w:ascii="Calibri" w:hAnsi="Calibri" w:cs="Mongolian Baiti"/>
                <w:szCs w:val="28"/>
                <w:lang w:bidi="mn-Mong-CN"/>
              </w:rPr>
            </w:pPr>
          </w:p>
        </w:tc>
        <w:tc>
          <w:tcPr>
            <w:tcW w:w="1474" w:type="dxa"/>
            <w:vMerge w:val="continue"/>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continue"/>
            <w:vAlign w:val="center"/>
          </w:tcPr>
          <w:p>
            <w:pPr>
              <w:jc w:val="center"/>
              <w:rPr>
                <w:rFonts w:ascii="Calibri" w:hAnsi="Calibri" w:cs="Mongolian Baiti"/>
                <w:szCs w:val="28"/>
                <w:lang w:bidi="mn-Mong-CN"/>
              </w:rPr>
            </w:pPr>
          </w:p>
        </w:tc>
        <w:tc>
          <w:tcPr>
            <w:tcW w:w="1651" w:type="dxa"/>
            <w:vMerge w:val="continue"/>
            <w:vAlign w:val="center"/>
          </w:tcPr>
          <w:p>
            <w:pPr>
              <w:jc w:val="center"/>
              <w:rPr>
                <w:rFonts w:ascii="Calibri" w:hAnsi="Calibri" w:cs="Mongolian Baiti"/>
                <w:szCs w:val="28"/>
                <w:lang w:bidi="mn-Mong-CN"/>
              </w:rPr>
            </w:pPr>
          </w:p>
        </w:tc>
        <w:tc>
          <w:tcPr>
            <w:tcW w:w="1149"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张  浩</w:t>
            </w:r>
          </w:p>
        </w:tc>
        <w:tc>
          <w:tcPr>
            <w:tcW w:w="1031" w:type="dxa"/>
            <w:vMerge w:val="continue"/>
            <w:vAlign w:val="center"/>
          </w:tcPr>
          <w:p>
            <w:pPr>
              <w:jc w:val="center"/>
              <w:rPr>
                <w:rFonts w:ascii="Calibri" w:hAnsi="Calibri" w:cs="Mongolian Baiti"/>
                <w:szCs w:val="28"/>
                <w:lang w:bidi="mn-Mong-CN"/>
              </w:rPr>
            </w:pPr>
          </w:p>
        </w:tc>
        <w:tc>
          <w:tcPr>
            <w:tcW w:w="1326" w:type="dxa"/>
            <w:vMerge w:val="continue"/>
            <w:vAlign w:val="center"/>
          </w:tcPr>
          <w:p>
            <w:pPr>
              <w:jc w:val="center"/>
              <w:rPr>
                <w:rFonts w:ascii="Calibri" w:hAnsi="Calibri" w:cs="Mongolian Baiti"/>
                <w:szCs w:val="28"/>
                <w:lang w:bidi="mn-Mong-CN"/>
              </w:rPr>
            </w:pPr>
          </w:p>
        </w:tc>
        <w:tc>
          <w:tcPr>
            <w:tcW w:w="1474" w:type="dxa"/>
            <w:vMerge w:val="continue"/>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文化教育类</w:t>
            </w:r>
          </w:p>
          <w:p>
            <w:pPr>
              <w:jc w:val="center"/>
              <w:rPr>
                <w:rFonts w:ascii="Calibri" w:hAnsi="Calibri" w:cs="Mongolian Baiti"/>
                <w:szCs w:val="28"/>
                <w:lang w:bidi="mn-Mong-CN"/>
              </w:rPr>
            </w:pPr>
            <w:r>
              <w:rPr>
                <w:rFonts w:hint="eastAsia" w:ascii="Calibri" w:hAnsi="Calibri" w:cs="Mongolian Baiti"/>
                <w:szCs w:val="28"/>
                <w:lang w:bidi="mn-Mong-CN"/>
              </w:rPr>
              <w:t>（英语口语）</w:t>
            </w:r>
          </w:p>
        </w:tc>
        <w:tc>
          <w:tcPr>
            <w:tcW w:w="1651"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服务类（团体）</w:t>
            </w:r>
          </w:p>
        </w:tc>
        <w:tc>
          <w:tcPr>
            <w:tcW w:w="1149" w:type="dxa"/>
            <w:vAlign w:val="center"/>
          </w:tcPr>
          <w:p>
            <w:pPr>
              <w:jc w:val="center"/>
              <w:rPr>
                <w:rFonts w:ascii="Calibri" w:hAnsi="Calibri" w:cs="Mongolian Baiti"/>
                <w:szCs w:val="28"/>
                <w:lang w:bidi="mn-Mong-CN"/>
              </w:rPr>
            </w:pPr>
            <w:r>
              <w:rPr>
                <w:rFonts w:hint="eastAsia" w:ascii="Calibri" w:hAnsi="Calibri" w:cs="Mongolian Baiti"/>
                <w:szCs w:val="28"/>
                <w:lang w:bidi="mn-Mong-CN"/>
              </w:rPr>
              <w:t>张云飞</w:t>
            </w:r>
          </w:p>
        </w:tc>
        <w:tc>
          <w:tcPr>
            <w:tcW w:w="1031" w:type="dxa"/>
            <w:vMerge w:val="restart"/>
            <w:noWrap/>
            <w:vAlign w:val="center"/>
          </w:tcPr>
          <w:p>
            <w:pPr>
              <w:jc w:val="center"/>
              <w:rPr>
                <w:rFonts w:ascii="Calibri" w:hAnsi="Calibri" w:cs="Mongolian Baiti"/>
                <w:szCs w:val="28"/>
                <w:lang w:bidi="mn-Mong-CN"/>
              </w:rPr>
            </w:pPr>
            <w:r>
              <w:rPr>
                <w:rFonts w:hint="eastAsia" w:ascii="Calibri" w:hAnsi="Calibri" w:cs="Mongolian Baiti"/>
                <w:szCs w:val="28"/>
                <w:lang w:bidi="mn-Mong-CN"/>
              </w:rPr>
              <w:t>三等奖</w:t>
            </w:r>
          </w:p>
        </w:tc>
        <w:tc>
          <w:tcPr>
            <w:tcW w:w="1326"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施凤琪</w:t>
            </w:r>
          </w:p>
        </w:tc>
        <w:tc>
          <w:tcPr>
            <w:tcW w:w="1474" w:type="dxa"/>
            <w:vMerge w:val="restart"/>
            <w:noWrap/>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continue"/>
            <w:vAlign w:val="center"/>
          </w:tcPr>
          <w:p>
            <w:pPr>
              <w:jc w:val="center"/>
              <w:rPr>
                <w:rFonts w:ascii="Calibri" w:hAnsi="Calibri" w:cs="Mongolian Baiti"/>
                <w:szCs w:val="28"/>
                <w:lang w:bidi="mn-Mong-CN"/>
              </w:rPr>
            </w:pPr>
          </w:p>
        </w:tc>
        <w:tc>
          <w:tcPr>
            <w:tcW w:w="1651" w:type="dxa"/>
            <w:vMerge w:val="continue"/>
            <w:vAlign w:val="center"/>
          </w:tcPr>
          <w:p>
            <w:pPr>
              <w:jc w:val="center"/>
              <w:rPr>
                <w:rFonts w:ascii="Calibri" w:hAnsi="Calibri" w:cs="Mongolian Baiti"/>
                <w:szCs w:val="28"/>
                <w:lang w:bidi="mn-Mong-CN"/>
              </w:rPr>
            </w:pPr>
          </w:p>
        </w:tc>
        <w:tc>
          <w:tcPr>
            <w:tcW w:w="1149" w:type="dxa"/>
            <w:vAlign w:val="center"/>
          </w:tcPr>
          <w:p>
            <w:pPr>
              <w:jc w:val="center"/>
              <w:rPr>
                <w:rFonts w:ascii="Calibri" w:hAnsi="Calibri" w:cs="Mongolian Baiti"/>
                <w:szCs w:val="28"/>
                <w:lang w:bidi="mn-Mong-CN"/>
              </w:rPr>
            </w:pPr>
            <w:r>
              <w:rPr>
                <w:rFonts w:hint="eastAsia" w:ascii="Calibri" w:hAnsi="Calibri" w:cs="Mongolian Baiti"/>
                <w:szCs w:val="28"/>
                <w:lang w:bidi="mn-Mong-CN"/>
              </w:rPr>
              <w:t>刘百睿</w:t>
            </w:r>
          </w:p>
        </w:tc>
        <w:tc>
          <w:tcPr>
            <w:tcW w:w="1031" w:type="dxa"/>
            <w:vMerge w:val="continue"/>
            <w:vAlign w:val="center"/>
          </w:tcPr>
          <w:p>
            <w:pPr>
              <w:jc w:val="center"/>
              <w:rPr>
                <w:rFonts w:ascii="Calibri" w:hAnsi="Calibri" w:cs="Mongolian Baiti"/>
                <w:szCs w:val="28"/>
                <w:lang w:bidi="mn-Mong-CN"/>
              </w:rPr>
            </w:pPr>
          </w:p>
        </w:tc>
        <w:tc>
          <w:tcPr>
            <w:tcW w:w="1326" w:type="dxa"/>
            <w:vMerge w:val="continue"/>
            <w:vAlign w:val="center"/>
          </w:tcPr>
          <w:p>
            <w:pPr>
              <w:jc w:val="center"/>
              <w:rPr>
                <w:rFonts w:ascii="Calibri" w:hAnsi="Calibri" w:cs="Mongolian Baiti"/>
                <w:szCs w:val="28"/>
                <w:lang w:bidi="mn-Mong-CN"/>
              </w:rPr>
            </w:pPr>
          </w:p>
        </w:tc>
        <w:tc>
          <w:tcPr>
            <w:tcW w:w="1474" w:type="dxa"/>
            <w:vMerge w:val="continue"/>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continue"/>
            <w:vAlign w:val="center"/>
          </w:tcPr>
          <w:p>
            <w:pPr>
              <w:jc w:val="center"/>
              <w:rPr>
                <w:rFonts w:ascii="Calibri" w:hAnsi="Calibri" w:cs="Mongolian Baiti"/>
                <w:szCs w:val="28"/>
                <w:lang w:bidi="mn-Mong-CN"/>
              </w:rPr>
            </w:pPr>
          </w:p>
        </w:tc>
        <w:tc>
          <w:tcPr>
            <w:tcW w:w="1651"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其他类（团体）</w:t>
            </w:r>
          </w:p>
        </w:tc>
        <w:tc>
          <w:tcPr>
            <w:tcW w:w="1149" w:type="dxa"/>
            <w:vAlign w:val="center"/>
          </w:tcPr>
          <w:p>
            <w:pPr>
              <w:jc w:val="center"/>
              <w:rPr>
                <w:rFonts w:ascii="Calibri" w:hAnsi="Calibri" w:cs="Mongolian Baiti"/>
                <w:szCs w:val="28"/>
                <w:lang w:bidi="mn-Mong-CN"/>
              </w:rPr>
            </w:pPr>
            <w:r>
              <w:rPr>
                <w:rFonts w:hint="eastAsia" w:ascii="Calibri" w:hAnsi="Calibri" w:cs="Mongolian Baiti"/>
                <w:szCs w:val="28"/>
                <w:lang w:bidi="mn-Mong-CN"/>
              </w:rPr>
              <w:t>李雯雯</w:t>
            </w:r>
          </w:p>
        </w:tc>
        <w:tc>
          <w:tcPr>
            <w:tcW w:w="1031" w:type="dxa"/>
            <w:vMerge w:val="restart"/>
            <w:noWrap/>
            <w:vAlign w:val="center"/>
          </w:tcPr>
          <w:p>
            <w:pPr>
              <w:jc w:val="center"/>
              <w:rPr>
                <w:rFonts w:ascii="Calibri" w:hAnsi="Calibri" w:cs="Mongolian Baiti"/>
                <w:szCs w:val="28"/>
                <w:lang w:bidi="mn-Mong-CN"/>
              </w:rPr>
            </w:pPr>
            <w:r>
              <w:rPr>
                <w:rFonts w:hint="eastAsia" w:ascii="Calibri" w:hAnsi="Calibri" w:cs="Mongolian Baiti"/>
                <w:szCs w:val="28"/>
                <w:lang w:bidi="mn-Mong-CN"/>
              </w:rPr>
              <w:t>三等奖</w:t>
            </w:r>
          </w:p>
        </w:tc>
        <w:tc>
          <w:tcPr>
            <w:tcW w:w="1326"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施凤琪</w:t>
            </w:r>
          </w:p>
        </w:tc>
        <w:tc>
          <w:tcPr>
            <w:tcW w:w="1474" w:type="dxa"/>
            <w:vMerge w:val="continue"/>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continue"/>
            <w:vAlign w:val="center"/>
          </w:tcPr>
          <w:p>
            <w:pPr>
              <w:jc w:val="center"/>
              <w:rPr>
                <w:rFonts w:ascii="Calibri" w:hAnsi="Calibri" w:cs="Mongolian Baiti"/>
                <w:szCs w:val="28"/>
                <w:lang w:bidi="mn-Mong-CN"/>
              </w:rPr>
            </w:pPr>
          </w:p>
        </w:tc>
        <w:tc>
          <w:tcPr>
            <w:tcW w:w="1651" w:type="dxa"/>
            <w:vMerge w:val="continue"/>
            <w:vAlign w:val="center"/>
          </w:tcPr>
          <w:p>
            <w:pPr>
              <w:jc w:val="center"/>
              <w:rPr>
                <w:rFonts w:ascii="Calibri" w:hAnsi="Calibri" w:cs="Mongolian Baiti"/>
                <w:szCs w:val="28"/>
                <w:lang w:bidi="mn-Mong-CN"/>
              </w:rPr>
            </w:pPr>
          </w:p>
        </w:tc>
        <w:tc>
          <w:tcPr>
            <w:tcW w:w="1149" w:type="dxa"/>
            <w:vAlign w:val="center"/>
          </w:tcPr>
          <w:p>
            <w:pPr>
              <w:jc w:val="center"/>
              <w:rPr>
                <w:rFonts w:ascii="Calibri" w:hAnsi="Calibri" w:cs="Mongolian Baiti"/>
                <w:szCs w:val="28"/>
                <w:lang w:bidi="mn-Mong-CN"/>
              </w:rPr>
            </w:pPr>
            <w:r>
              <w:rPr>
                <w:rFonts w:hint="eastAsia" w:ascii="Calibri" w:hAnsi="Calibri" w:cs="Mongolian Baiti"/>
                <w:szCs w:val="28"/>
                <w:lang w:bidi="mn-Mong-CN"/>
              </w:rPr>
              <w:t>曲赛飞</w:t>
            </w:r>
          </w:p>
        </w:tc>
        <w:tc>
          <w:tcPr>
            <w:tcW w:w="1031" w:type="dxa"/>
            <w:vMerge w:val="continue"/>
            <w:vAlign w:val="center"/>
          </w:tcPr>
          <w:p>
            <w:pPr>
              <w:jc w:val="center"/>
              <w:rPr>
                <w:rFonts w:ascii="Calibri" w:hAnsi="Calibri" w:cs="Mongolian Baiti"/>
                <w:szCs w:val="28"/>
                <w:lang w:bidi="mn-Mong-CN"/>
              </w:rPr>
            </w:pPr>
          </w:p>
        </w:tc>
        <w:tc>
          <w:tcPr>
            <w:tcW w:w="1326" w:type="dxa"/>
            <w:vMerge w:val="continue"/>
            <w:vAlign w:val="center"/>
          </w:tcPr>
          <w:p>
            <w:pPr>
              <w:jc w:val="center"/>
              <w:rPr>
                <w:rFonts w:ascii="Calibri" w:hAnsi="Calibri" w:cs="Mongolian Baiti"/>
                <w:szCs w:val="28"/>
                <w:lang w:bidi="mn-Mong-CN"/>
              </w:rPr>
            </w:pPr>
          </w:p>
        </w:tc>
        <w:tc>
          <w:tcPr>
            <w:tcW w:w="1474" w:type="dxa"/>
            <w:vMerge w:val="continue"/>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信息技术类</w:t>
            </w:r>
          </w:p>
        </w:tc>
        <w:tc>
          <w:tcPr>
            <w:tcW w:w="1651"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工业产品CAD</w:t>
            </w:r>
          </w:p>
        </w:tc>
        <w:tc>
          <w:tcPr>
            <w:tcW w:w="1149"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张家俊</w:t>
            </w:r>
          </w:p>
        </w:tc>
        <w:tc>
          <w:tcPr>
            <w:tcW w:w="1031"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二等奖</w:t>
            </w:r>
          </w:p>
        </w:tc>
        <w:tc>
          <w:tcPr>
            <w:tcW w:w="1326" w:type="dxa"/>
            <w:vAlign w:val="center"/>
          </w:tcPr>
          <w:p>
            <w:pPr>
              <w:jc w:val="center"/>
              <w:rPr>
                <w:rFonts w:ascii="Calibri" w:hAnsi="Calibri" w:cs="Mongolian Baiti"/>
                <w:szCs w:val="28"/>
                <w:lang w:bidi="mn-Mong-CN"/>
              </w:rPr>
            </w:pPr>
            <w:r>
              <w:rPr>
                <w:rFonts w:hint="eastAsia" w:ascii="Calibri" w:hAnsi="Calibri" w:cs="Mongolian Baiti"/>
                <w:szCs w:val="28"/>
                <w:lang w:bidi="mn-Mong-CN"/>
              </w:rPr>
              <w:t>那顺乌日图</w:t>
            </w:r>
          </w:p>
        </w:tc>
        <w:tc>
          <w:tcPr>
            <w:tcW w:w="1474" w:type="dxa"/>
            <w:noWrap/>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continue"/>
            <w:vAlign w:val="center"/>
          </w:tcPr>
          <w:p>
            <w:pPr>
              <w:jc w:val="center"/>
              <w:rPr>
                <w:rFonts w:ascii="Calibri" w:hAnsi="Calibri" w:cs="Mongolian Baiti"/>
                <w:szCs w:val="28"/>
                <w:lang w:bidi="mn-Mong-CN"/>
              </w:rPr>
            </w:pPr>
          </w:p>
        </w:tc>
        <w:tc>
          <w:tcPr>
            <w:tcW w:w="1651" w:type="dxa"/>
            <w:vMerge w:val="continue"/>
            <w:vAlign w:val="center"/>
          </w:tcPr>
          <w:p>
            <w:pPr>
              <w:jc w:val="center"/>
              <w:rPr>
                <w:rFonts w:ascii="Calibri" w:hAnsi="Calibri" w:cs="Mongolian Baiti"/>
                <w:szCs w:val="28"/>
                <w:lang w:bidi="mn-Mong-CN"/>
              </w:rPr>
            </w:pPr>
          </w:p>
        </w:tc>
        <w:tc>
          <w:tcPr>
            <w:tcW w:w="1149" w:type="dxa"/>
            <w:vAlign w:val="center"/>
          </w:tcPr>
          <w:p>
            <w:pPr>
              <w:jc w:val="center"/>
              <w:rPr>
                <w:rFonts w:ascii="Calibri" w:hAnsi="Calibri" w:cs="Mongolian Baiti"/>
                <w:szCs w:val="28"/>
                <w:lang w:bidi="mn-Mong-CN"/>
              </w:rPr>
            </w:pPr>
            <w:r>
              <w:rPr>
                <w:rFonts w:hint="eastAsia" w:ascii="Calibri" w:hAnsi="Calibri" w:cs="Mongolian Baiti"/>
                <w:szCs w:val="28"/>
                <w:lang w:bidi="mn-Mong-CN"/>
              </w:rPr>
              <w:t>李  扬</w:t>
            </w:r>
          </w:p>
        </w:tc>
        <w:tc>
          <w:tcPr>
            <w:tcW w:w="1031"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三等奖</w:t>
            </w:r>
          </w:p>
        </w:tc>
        <w:tc>
          <w:tcPr>
            <w:tcW w:w="1326" w:type="dxa"/>
            <w:vAlign w:val="center"/>
          </w:tcPr>
          <w:p>
            <w:pPr>
              <w:jc w:val="center"/>
              <w:rPr>
                <w:rFonts w:ascii="Calibri" w:hAnsi="Calibri" w:cs="Mongolian Baiti"/>
                <w:szCs w:val="28"/>
                <w:lang w:bidi="mn-Mong-CN"/>
              </w:rPr>
            </w:pPr>
            <w:r>
              <w:rPr>
                <w:rFonts w:hint="eastAsia" w:ascii="Calibri" w:hAnsi="Calibri" w:cs="Mongolian Baiti"/>
                <w:szCs w:val="28"/>
                <w:lang w:bidi="mn-Mong-CN"/>
              </w:rPr>
              <w:t>那顺乌日图</w:t>
            </w:r>
          </w:p>
        </w:tc>
        <w:tc>
          <w:tcPr>
            <w:tcW w:w="1474" w:type="dxa"/>
            <w:noWrap/>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医药卫生类</w:t>
            </w:r>
          </w:p>
        </w:tc>
        <w:tc>
          <w:tcPr>
            <w:tcW w:w="1651"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护理技能</w:t>
            </w:r>
          </w:p>
        </w:tc>
        <w:tc>
          <w:tcPr>
            <w:tcW w:w="1149"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张宇衡</w:t>
            </w:r>
          </w:p>
        </w:tc>
        <w:tc>
          <w:tcPr>
            <w:tcW w:w="1031" w:type="dxa"/>
            <w:vMerge w:val="restart"/>
            <w:noWrap/>
            <w:vAlign w:val="center"/>
          </w:tcPr>
          <w:p>
            <w:pPr>
              <w:jc w:val="center"/>
              <w:rPr>
                <w:rFonts w:ascii="Calibri" w:hAnsi="Calibri" w:cs="Mongolian Baiti"/>
                <w:szCs w:val="28"/>
                <w:lang w:bidi="mn-Mong-CN"/>
              </w:rPr>
            </w:pPr>
            <w:r>
              <w:rPr>
                <w:rFonts w:hint="eastAsia" w:ascii="Calibri" w:hAnsi="Calibri" w:cs="Mongolian Baiti"/>
                <w:szCs w:val="28"/>
                <w:lang w:bidi="mn-Mong-CN"/>
              </w:rPr>
              <w:t>三等奖</w:t>
            </w:r>
          </w:p>
        </w:tc>
        <w:tc>
          <w:tcPr>
            <w:tcW w:w="1326" w:type="dxa"/>
            <w:vAlign w:val="center"/>
          </w:tcPr>
          <w:p>
            <w:pPr>
              <w:jc w:val="center"/>
              <w:rPr>
                <w:rFonts w:ascii="Calibri" w:hAnsi="Calibri" w:cs="Mongolian Baiti"/>
                <w:szCs w:val="28"/>
                <w:lang w:bidi="mn-Mong-CN"/>
              </w:rPr>
            </w:pPr>
            <w:r>
              <w:rPr>
                <w:rFonts w:hint="eastAsia" w:ascii="Calibri" w:hAnsi="Calibri" w:cs="Mongolian Baiti"/>
                <w:szCs w:val="28"/>
                <w:lang w:bidi="mn-Mong-CN"/>
              </w:rPr>
              <w:t>田晓阳</w:t>
            </w:r>
          </w:p>
        </w:tc>
        <w:tc>
          <w:tcPr>
            <w:tcW w:w="1474" w:type="dxa"/>
            <w:noWrap/>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continue"/>
            <w:vAlign w:val="center"/>
          </w:tcPr>
          <w:p>
            <w:pPr>
              <w:jc w:val="center"/>
              <w:rPr>
                <w:rFonts w:ascii="Calibri" w:hAnsi="Calibri" w:cs="Mongolian Baiti"/>
                <w:szCs w:val="28"/>
                <w:lang w:bidi="mn-Mong-CN"/>
              </w:rPr>
            </w:pPr>
          </w:p>
        </w:tc>
        <w:tc>
          <w:tcPr>
            <w:tcW w:w="1651" w:type="dxa"/>
            <w:vMerge w:val="continue"/>
            <w:vAlign w:val="center"/>
          </w:tcPr>
          <w:p>
            <w:pPr>
              <w:jc w:val="center"/>
              <w:rPr>
                <w:rFonts w:ascii="Calibri" w:hAnsi="Calibri" w:cs="Mongolian Baiti"/>
                <w:szCs w:val="28"/>
                <w:lang w:bidi="mn-Mong-CN"/>
              </w:rPr>
            </w:pPr>
          </w:p>
        </w:tc>
        <w:tc>
          <w:tcPr>
            <w:tcW w:w="1149"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田立鹏</w:t>
            </w:r>
          </w:p>
        </w:tc>
        <w:tc>
          <w:tcPr>
            <w:tcW w:w="1031" w:type="dxa"/>
            <w:vMerge w:val="continue"/>
            <w:vAlign w:val="center"/>
          </w:tcPr>
          <w:p>
            <w:pPr>
              <w:jc w:val="center"/>
              <w:rPr>
                <w:rFonts w:ascii="Calibri" w:hAnsi="Calibri" w:cs="Mongolian Baiti"/>
                <w:szCs w:val="28"/>
                <w:lang w:bidi="mn-Mong-CN"/>
              </w:rPr>
            </w:pPr>
          </w:p>
        </w:tc>
        <w:tc>
          <w:tcPr>
            <w:tcW w:w="1326" w:type="dxa"/>
            <w:vAlign w:val="center"/>
          </w:tcPr>
          <w:p>
            <w:pPr>
              <w:jc w:val="center"/>
              <w:rPr>
                <w:rFonts w:ascii="Calibri" w:hAnsi="Calibri" w:cs="Mongolian Baiti"/>
                <w:szCs w:val="28"/>
                <w:lang w:bidi="mn-Mong-CN"/>
              </w:rPr>
            </w:pPr>
            <w:r>
              <w:rPr>
                <w:rFonts w:hint="eastAsia" w:ascii="Calibri" w:hAnsi="Calibri" w:cs="Mongolian Baiti"/>
                <w:szCs w:val="28"/>
                <w:lang w:bidi="mn-Mong-CN"/>
              </w:rPr>
              <w:t>田晓阳</w:t>
            </w:r>
          </w:p>
        </w:tc>
        <w:tc>
          <w:tcPr>
            <w:tcW w:w="1474" w:type="dxa"/>
            <w:noWrap/>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工艺美术</w:t>
            </w:r>
          </w:p>
          <w:p>
            <w:pPr>
              <w:jc w:val="center"/>
              <w:rPr>
                <w:rFonts w:ascii="Calibri" w:hAnsi="Calibri" w:cs="Mongolian Baiti"/>
                <w:szCs w:val="28"/>
                <w:lang w:bidi="mn-Mong-CN"/>
              </w:rPr>
            </w:pPr>
            <w:r>
              <w:rPr>
                <w:rFonts w:hint="eastAsia" w:ascii="Calibri" w:hAnsi="Calibri" w:cs="Mongolian Baiti"/>
                <w:szCs w:val="28"/>
                <w:lang w:bidi="mn-Mong-CN"/>
              </w:rPr>
              <w:t>（学生组）</w:t>
            </w:r>
          </w:p>
        </w:tc>
        <w:tc>
          <w:tcPr>
            <w:tcW w:w="1651"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色 彩</w:t>
            </w:r>
          </w:p>
        </w:tc>
        <w:tc>
          <w:tcPr>
            <w:tcW w:w="1149"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丁文越</w:t>
            </w:r>
          </w:p>
        </w:tc>
        <w:tc>
          <w:tcPr>
            <w:tcW w:w="1031"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三等奖</w:t>
            </w:r>
          </w:p>
        </w:tc>
        <w:tc>
          <w:tcPr>
            <w:tcW w:w="1326" w:type="dxa"/>
            <w:vAlign w:val="center"/>
          </w:tcPr>
          <w:p>
            <w:pPr>
              <w:jc w:val="center"/>
              <w:rPr>
                <w:rFonts w:ascii="Calibri" w:hAnsi="Calibri" w:cs="Mongolian Baiti"/>
                <w:szCs w:val="28"/>
                <w:lang w:bidi="mn-Mong-CN"/>
              </w:rPr>
            </w:pPr>
            <w:r>
              <w:rPr>
                <w:rFonts w:hint="eastAsia" w:ascii="Calibri" w:hAnsi="Calibri" w:cs="Mongolian Baiti"/>
                <w:szCs w:val="28"/>
                <w:lang w:bidi="mn-Mong-CN"/>
              </w:rPr>
              <w:t>于美玲</w:t>
            </w:r>
          </w:p>
        </w:tc>
        <w:tc>
          <w:tcPr>
            <w:tcW w:w="1474" w:type="dxa"/>
            <w:noWrap/>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continue"/>
            <w:vAlign w:val="center"/>
          </w:tcPr>
          <w:p>
            <w:pPr>
              <w:jc w:val="center"/>
              <w:rPr>
                <w:rFonts w:ascii="Calibri" w:hAnsi="Calibri" w:cs="Mongolian Baiti"/>
                <w:szCs w:val="28"/>
                <w:lang w:bidi="mn-Mong-CN"/>
              </w:rPr>
            </w:pPr>
          </w:p>
        </w:tc>
        <w:tc>
          <w:tcPr>
            <w:tcW w:w="1651" w:type="dxa"/>
            <w:vMerge w:val="continue"/>
            <w:vAlign w:val="center"/>
          </w:tcPr>
          <w:p>
            <w:pPr>
              <w:jc w:val="center"/>
              <w:rPr>
                <w:rFonts w:ascii="Calibri" w:hAnsi="Calibri" w:cs="Mongolian Baiti"/>
                <w:szCs w:val="28"/>
                <w:lang w:bidi="mn-Mong-CN"/>
              </w:rPr>
            </w:pPr>
          </w:p>
        </w:tc>
        <w:tc>
          <w:tcPr>
            <w:tcW w:w="1149"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米  琪</w:t>
            </w:r>
          </w:p>
        </w:tc>
        <w:tc>
          <w:tcPr>
            <w:tcW w:w="1031"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三等奖</w:t>
            </w:r>
          </w:p>
        </w:tc>
        <w:tc>
          <w:tcPr>
            <w:tcW w:w="1326" w:type="dxa"/>
            <w:vAlign w:val="center"/>
          </w:tcPr>
          <w:p>
            <w:pPr>
              <w:jc w:val="center"/>
              <w:rPr>
                <w:rFonts w:ascii="Calibri" w:hAnsi="Calibri" w:cs="Mongolian Baiti"/>
                <w:szCs w:val="28"/>
                <w:lang w:bidi="mn-Mong-CN"/>
              </w:rPr>
            </w:pPr>
            <w:r>
              <w:rPr>
                <w:rFonts w:hint="eastAsia" w:ascii="Calibri" w:hAnsi="Calibri" w:cs="Mongolian Baiti"/>
                <w:szCs w:val="28"/>
                <w:lang w:bidi="mn-Mong-CN"/>
              </w:rPr>
              <w:t>于美玲</w:t>
            </w:r>
          </w:p>
        </w:tc>
        <w:tc>
          <w:tcPr>
            <w:tcW w:w="1474" w:type="dxa"/>
            <w:noWrap/>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工艺美术</w:t>
            </w:r>
          </w:p>
          <w:p>
            <w:pPr>
              <w:jc w:val="center"/>
              <w:rPr>
                <w:rFonts w:ascii="Calibri" w:hAnsi="Calibri" w:cs="Mongolian Baiti"/>
                <w:szCs w:val="28"/>
                <w:lang w:bidi="mn-Mong-CN"/>
              </w:rPr>
            </w:pPr>
            <w:r>
              <w:rPr>
                <w:rFonts w:hint="eastAsia" w:ascii="Calibri" w:hAnsi="Calibri" w:cs="Mongolian Baiti"/>
                <w:szCs w:val="28"/>
                <w:lang w:bidi="mn-Mong-CN"/>
              </w:rPr>
              <w:t>（教师组）</w:t>
            </w:r>
          </w:p>
        </w:tc>
        <w:tc>
          <w:tcPr>
            <w:tcW w:w="1651" w:type="dxa"/>
            <w:vAlign w:val="center"/>
          </w:tcPr>
          <w:p>
            <w:pPr>
              <w:jc w:val="center"/>
              <w:rPr>
                <w:rFonts w:ascii="Calibri" w:hAnsi="Calibri" w:cs="Mongolian Baiti"/>
                <w:szCs w:val="28"/>
                <w:lang w:bidi="mn-Mong-CN"/>
              </w:rPr>
            </w:pPr>
            <w:r>
              <w:rPr>
                <w:rFonts w:hint="eastAsia" w:ascii="Calibri" w:hAnsi="Calibri" w:cs="Mongolian Baiti"/>
                <w:szCs w:val="28"/>
                <w:lang w:bidi="mn-Mong-CN"/>
              </w:rPr>
              <w:t>色彩</w:t>
            </w:r>
          </w:p>
        </w:tc>
        <w:tc>
          <w:tcPr>
            <w:tcW w:w="1149"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于美玲</w:t>
            </w:r>
          </w:p>
        </w:tc>
        <w:tc>
          <w:tcPr>
            <w:tcW w:w="1031"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三等奖</w:t>
            </w:r>
          </w:p>
        </w:tc>
        <w:tc>
          <w:tcPr>
            <w:tcW w:w="1326" w:type="dxa"/>
            <w:vAlign w:val="center"/>
          </w:tcPr>
          <w:p>
            <w:pPr>
              <w:jc w:val="center"/>
              <w:rPr>
                <w:rFonts w:ascii="Calibri" w:hAnsi="Calibri" w:cs="Mongolian Baiti"/>
                <w:szCs w:val="28"/>
                <w:lang w:bidi="mn-Mong-CN"/>
              </w:rPr>
            </w:pPr>
            <w:r>
              <w:rPr>
                <w:rFonts w:hint="eastAsia" w:ascii="Calibri" w:hAnsi="Calibri" w:cs="Mongolian Baiti"/>
                <w:szCs w:val="28"/>
                <w:lang w:bidi="mn-Mong-CN"/>
              </w:rPr>
              <w:t>教师组</w:t>
            </w:r>
          </w:p>
        </w:tc>
        <w:tc>
          <w:tcPr>
            <w:tcW w:w="1474" w:type="dxa"/>
            <w:noWrap/>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trPr>
        <w:tc>
          <w:tcPr>
            <w:tcW w:w="2177" w:type="dxa"/>
            <w:vMerge w:val="continue"/>
            <w:vAlign w:val="center"/>
          </w:tcPr>
          <w:p>
            <w:pPr>
              <w:jc w:val="center"/>
              <w:rPr>
                <w:rFonts w:ascii="Calibri" w:hAnsi="Calibri" w:cs="Mongolian Baiti"/>
                <w:szCs w:val="28"/>
                <w:lang w:bidi="mn-Mong-CN"/>
              </w:rPr>
            </w:pPr>
          </w:p>
        </w:tc>
        <w:tc>
          <w:tcPr>
            <w:tcW w:w="1651" w:type="dxa"/>
            <w:vAlign w:val="center"/>
          </w:tcPr>
          <w:p>
            <w:pPr>
              <w:jc w:val="center"/>
              <w:rPr>
                <w:rFonts w:ascii="Calibri" w:hAnsi="Calibri" w:cs="Mongolian Baiti"/>
                <w:szCs w:val="28"/>
                <w:lang w:bidi="mn-Mong-CN"/>
              </w:rPr>
            </w:pPr>
            <w:r>
              <w:rPr>
                <w:rFonts w:hint="eastAsia" w:ascii="Calibri" w:hAnsi="Calibri" w:cs="Mongolian Baiti"/>
                <w:szCs w:val="28"/>
                <w:lang w:bidi="mn-Mong-CN"/>
              </w:rPr>
              <w:t>素  描</w:t>
            </w:r>
          </w:p>
        </w:tc>
        <w:tc>
          <w:tcPr>
            <w:tcW w:w="1149"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于美玲</w:t>
            </w:r>
          </w:p>
        </w:tc>
        <w:tc>
          <w:tcPr>
            <w:tcW w:w="1031"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一等奖</w:t>
            </w:r>
          </w:p>
        </w:tc>
        <w:tc>
          <w:tcPr>
            <w:tcW w:w="1326" w:type="dxa"/>
            <w:vAlign w:val="center"/>
          </w:tcPr>
          <w:p>
            <w:pPr>
              <w:jc w:val="center"/>
              <w:rPr>
                <w:rFonts w:ascii="Calibri" w:hAnsi="Calibri" w:cs="Mongolian Baiti"/>
                <w:szCs w:val="28"/>
                <w:lang w:bidi="mn-Mong-CN"/>
              </w:rPr>
            </w:pPr>
            <w:r>
              <w:rPr>
                <w:rFonts w:hint="eastAsia" w:ascii="Calibri" w:hAnsi="Calibri" w:cs="Mongolian Baiti"/>
                <w:szCs w:val="28"/>
                <w:lang w:bidi="mn-Mong-CN"/>
              </w:rPr>
              <w:t>教师组</w:t>
            </w:r>
          </w:p>
        </w:tc>
        <w:tc>
          <w:tcPr>
            <w:tcW w:w="1474" w:type="dxa"/>
            <w:noWrap/>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trPr>
        <w:tc>
          <w:tcPr>
            <w:tcW w:w="2177" w:type="dxa"/>
            <w:vAlign w:val="center"/>
          </w:tcPr>
          <w:p>
            <w:pPr>
              <w:jc w:val="center"/>
              <w:rPr>
                <w:rFonts w:ascii="Calibri" w:hAnsi="Calibri" w:cs="Mongolian Baiti"/>
                <w:szCs w:val="28"/>
                <w:lang w:bidi="mn-Mong-CN"/>
              </w:rPr>
            </w:pPr>
            <w:r>
              <w:rPr>
                <w:rFonts w:hint="eastAsia" w:ascii="Calibri" w:hAnsi="Calibri" w:cs="Mongolian Baiti"/>
                <w:szCs w:val="28"/>
                <w:lang w:bidi="mn-Mong-CN"/>
              </w:rPr>
              <w:t>文化教育类</w:t>
            </w:r>
          </w:p>
          <w:p>
            <w:pPr>
              <w:jc w:val="center"/>
              <w:rPr>
                <w:rFonts w:ascii="Calibri" w:hAnsi="Calibri" w:cs="Mongolian Baiti"/>
                <w:szCs w:val="28"/>
                <w:lang w:bidi="mn-Mong-CN"/>
              </w:rPr>
            </w:pPr>
            <w:r>
              <w:rPr>
                <w:rFonts w:hint="eastAsia" w:ascii="Calibri" w:hAnsi="Calibri" w:cs="Mongolian Baiti"/>
                <w:szCs w:val="28"/>
                <w:lang w:bidi="mn-Mong-CN"/>
              </w:rPr>
              <w:t>（学前教育）</w:t>
            </w:r>
          </w:p>
        </w:tc>
        <w:tc>
          <w:tcPr>
            <w:tcW w:w="1651" w:type="dxa"/>
            <w:vAlign w:val="center"/>
          </w:tcPr>
          <w:p>
            <w:pPr>
              <w:jc w:val="center"/>
              <w:rPr>
                <w:rFonts w:ascii="Calibri" w:hAnsi="Calibri" w:cs="Mongolian Baiti"/>
                <w:szCs w:val="28"/>
                <w:lang w:bidi="mn-Mong-CN"/>
              </w:rPr>
            </w:pPr>
            <w:r>
              <w:rPr>
                <w:rFonts w:hint="eastAsia" w:ascii="Calibri" w:hAnsi="Calibri" w:cs="Mongolian Baiti"/>
                <w:szCs w:val="28"/>
                <w:lang w:bidi="mn-Mong-CN"/>
              </w:rPr>
              <w:t>学前教育专业技能</w:t>
            </w:r>
          </w:p>
        </w:tc>
        <w:tc>
          <w:tcPr>
            <w:tcW w:w="1149"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刘芳泽</w:t>
            </w:r>
          </w:p>
        </w:tc>
        <w:tc>
          <w:tcPr>
            <w:tcW w:w="1031"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三等奖</w:t>
            </w:r>
          </w:p>
        </w:tc>
        <w:tc>
          <w:tcPr>
            <w:tcW w:w="1326" w:type="dxa"/>
            <w:vAlign w:val="center"/>
          </w:tcPr>
          <w:p>
            <w:pPr>
              <w:jc w:val="center"/>
              <w:rPr>
                <w:rFonts w:ascii="Calibri" w:hAnsi="Calibri" w:cs="Mongolian Baiti"/>
                <w:szCs w:val="28"/>
                <w:lang w:bidi="mn-Mong-CN"/>
              </w:rPr>
            </w:pPr>
            <w:r>
              <w:rPr>
                <w:rFonts w:hint="eastAsia" w:ascii="Calibri" w:hAnsi="Calibri" w:cs="Mongolian Baiti"/>
                <w:szCs w:val="28"/>
                <w:lang w:bidi="mn-Mong-CN"/>
              </w:rPr>
              <w:t>汤丽娜、魏淑君、刘亚萍、靖美玲</w:t>
            </w:r>
          </w:p>
        </w:tc>
        <w:tc>
          <w:tcPr>
            <w:tcW w:w="1474" w:type="dxa"/>
            <w:noWrap/>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 w:hRule="atLeast"/>
        </w:trPr>
        <w:tc>
          <w:tcPr>
            <w:tcW w:w="2177" w:type="dxa"/>
            <w:vMerge w:val="restart"/>
            <w:noWrap/>
            <w:vAlign w:val="center"/>
          </w:tcPr>
          <w:p>
            <w:pPr>
              <w:jc w:val="center"/>
              <w:rPr>
                <w:rFonts w:ascii="Calibri" w:hAnsi="Calibri" w:cs="Mongolian Baiti"/>
                <w:szCs w:val="28"/>
                <w:lang w:bidi="mn-Mong-CN"/>
              </w:rPr>
            </w:pPr>
            <w:r>
              <w:rPr>
                <w:rFonts w:hint="eastAsia" w:ascii="Calibri" w:hAnsi="Calibri" w:cs="Mongolian Baiti"/>
                <w:szCs w:val="28"/>
                <w:lang w:bidi="mn-Mong-CN"/>
              </w:rPr>
              <w:t>农林牧渔类</w:t>
            </w:r>
          </w:p>
        </w:tc>
        <w:tc>
          <w:tcPr>
            <w:tcW w:w="1651" w:type="dxa"/>
            <w:vMerge w:val="restart"/>
            <w:noWrap/>
            <w:vAlign w:val="center"/>
          </w:tcPr>
          <w:p>
            <w:pPr>
              <w:jc w:val="center"/>
              <w:rPr>
                <w:rFonts w:ascii="Calibri" w:hAnsi="Calibri" w:cs="Mongolian Baiti"/>
                <w:szCs w:val="28"/>
                <w:lang w:bidi="mn-Mong-CN"/>
              </w:rPr>
            </w:pPr>
            <w:r>
              <w:rPr>
                <w:rFonts w:hint="eastAsia" w:ascii="Calibri" w:hAnsi="Calibri" w:cs="Mongolian Baiti"/>
                <w:szCs w:val="28"/>
                <w:lang w:bidi="mn-Mong-CN"/>
              </w:rPr>
              <w:t>种子质量检测</w:t>
            </w:r>
          </w:p>
        </w:tc>
        <w:tc>
          <w:tcPr>
            <w:tcW w:w="1149"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邹文丽</w:t>
            </w:r>
          </w:p>
        </w:tc>
        <w:tc>
          <w:tcPr>
            <w:tcW w:w="1031"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三等奖</w:t>
            </w:r>
          </w:p>
        </w:tc>
        <w:tc>
          <w:tcPr>
            <w:tcW w:w="1326" w:type="dxa"/>
            <w:vMerge w:val="restart"/>
            <w:vAlign w:val="center"/>
          </w:tcPr>
          <w:p>
            <w:pPr>
              <w:jc w:val="center"/>
              <w:rPr>
                <w:rFonts w:ascii="Calibri" w:hAnsi="Calibri" w:cs="Mongolian Baiti"/>
                <w:szCs w:val="28"/>
                <w:lang w:bidi="mn-Mong-CN"/>
              </w:rPr>
            </w:pPr>
            <w:r>
              <w:rPr>
                <w:rFonts w:hint="eastAsia" w:ascii="Calibri" w:hAnsi="Calibri" w:cs="Mongolian Baiti"/>
                <w:szCs w:val="28"/>
                <w:lang w:bidi="mn-Mong-CN"/>
              </w:rPr>
              <w:t>王丽娟</w:t>
            </w:r>
          </w:p>
        </w:tc>
        <w:tc>
          <w:tcPr>
            <w:tcW w:w="1474" w:type="dxa"/>
            <w:noWrap/>
            <w:vAlign w:val="center"/>
          </w:tcPr>
          <w:p>
            <w:pPr>
              <w:jc w:val="center"/>
              <w:rPr>
                <w:rFonts w:ascii="Calibri" w:hAnsi="Calibri" w:cs="Mongolian Baiti"/>
                <w:szCs w:val="28"/>
                <w:lang w:bidi="mn-Mong-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 w:hRule="atLeast"/>
        </w:trPr>
        <w:tc>
          <w:tcPr>
            <w:tcW w:w="2177" w:type="dxa"/>
            <w:vMerge w:val="continue"/>
            <w:vAlign w:val="center"/>
          </w:tcPr>
          <w:p>
            <w:pPr>
              <w:jc w:val="center"/>
              <w:rPr>
                <w:rFonts w:ascii="Calibri" w:hAnsi="Calibri" w:cs="Mongolian Baiti"/>
                <w:szCs w:val="28"/>
                <w:lang w:bidi="mn-Mong-CN"/>
              </w:rPr>
            </w:pPr>
          </w:p>
        </w:tc>
        <w:tc>
          <w:tcPr>
            <w:tcW w:w="1651" w:type="dxa"/>
            <w:vMerge w:val="continue"/>
            <w:vAlign w:val="center"/>
          </w:tcPr>
          <w:p>
            <w:pPr>
              <w:jc w:val="center"/>
              <w:rPr>
                <w:rFonts w:ascii="Calibri" w:hAnsi="Calibri" w:cs="Mongolian Baiti"/>
                <w:szCs w:val="28"/>
                <w:lang w:bidi="mn-Mong-CN"/>
              </w:rPr>
            </w:pPr>
          </w:p>
        </w:tc>
        <w:tc>
          <w:tcPr>
            <w:tcW w:w="1149"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赵世鑫</w:t>
            </w:r>
          </w:p>
        </w:tc>
        <w:tc>
          <w:tcPr>
            <w:tcW w:w="1031" w:type="dxa"/>
            <w:noWrap/>
            <w:vAlign w:val="center"/>
          </w:tcPr>
          <w:p>
            <w:pPr>
              <w:jc w:val="center"/>
              <w:rPr>
                <w:rFonts w:ascii="Calibri" w:hAnsi="Calibri" w:cs="Mongolian Baiti"/>
                <w:szCs w:val="28"/>
                <w:lang w:bidi="mn-Mong-CN"/>
              </w:rPr>
            </w:pPr>
            <w:r>
              <w:rPr>
                <w:rFonts w:hint="eastAsia" w:ascii="Calibri" w:hAnsi="Calibri" w:cs="Mongolian Baiti"/>
                <w:szCs w:val="28"/>
                <w:lang w:bidi="mn-Mong-CN"/>
              </w:rPr>
              <w:t>三等奖</w:t>
            </w:r>
          </w:p>
        </w:tc>
        <w:tc>
          <w:tcPr>
            <w:tcW w:w="1326" w:type="dxa"/>
            <w:vMerge w:val="continue"/>
            <w:vAlign w:val="center"/>
          </w:tcPr>
          <w:p>
            <w:pPr>
              <w:jc w:val="center"/>
              <w:rPr>
                <w:rFonts w:ascii="Calibri" w:hAnsi="Calibri" w:cs="Mongolian Baiti"/>
                <w:szCs w:val="28"/>
                <w:lang w:bidi="mn-Mong-CN"/>
              </w:rPr>
            </w:pPr>
          </w:p>
        </w:tc>
        <w:tc>
          <w:tcPr>
            <w:tcW w:w="1474" w:type="dxa"/>
            <w:noWrap/>
            <w:vAlign w:val="center"/>
          </w:tcPr>
          <w:p>
            <w:pPr>
              <w:jc w:val="center"/>
              <w:rPr>
                <w:rFonts w:ascii="Calibri" w:hAnsi="Calibri" w:cs="Mongolian Baiti"/>
                <w:szCs w:val="28"/>
                <w:lang w:bidi="mn-Mong-CN"/>
              </w:rPr>
            </w:pPr>
          </w:p>
        </w:tc>
      </w:tr>
    </w:tbl>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2.2.在校体验</w:t>
      </w:r>
    </w:p>
    <w:p>
      <w:pPr>
        <w:widowControl/>
        <w:shd w:val="clear" w:color="auto" w:fill="FFFFFF"/>
        <w:spacing w:line="440" w:lineRule="exact"/>
        <w:ind w:firstLine="482" w:firstLineChars="200"/>
        <w:rPr>
          <w:rFonts w:ascii="Calibri" w:hAnsi="Calibri" w:eastAsia="黑体" w:cs="Calibri"/>
          <w:b/>
          <w:sz w:val="24"/>
          <w:szCs w:val="24"/>
        </w:rPr>
      </w:pPr>
      <w:r>
        <w:rPr>
          <w:rFonts w:ascii="黑体" w:hAnsi="黑体" w:eastAsia="黑体"/>
          <w:b/>
          <w:sz w:val="24"/>
          <w:szCs w:val="24"/>
        </w:rPr>
        <w:t>2.2</w:t>
      </w:r>
      <w:r>
        <w:rPr>
          <w:rFonts w:hint="eastAsia" w:ascii="黑体" w:hAnsi="黑体" w:eastAsia="黑体"/>
          <w:b/>
          <w:sz w:val="24"/>
          <w:szCs w:val="24"/>
        </w:rPr>
        <w:t>.</w:t>
      </w:r>
      <w:r>
        <w:rPr>
          <w:rFonts w:ascii="黑体" w:hAnsi="黑体" w:eastAsia="黑体"/>
          <w:b/>
          <w:sz w:val="24"/>
          <w:szCs w:val="24"/>
        </w:rPr>
        <w:t>1</w:t>
      </w:r>
      <w:r>
        <w:rPr>
          <w:rFonts w:hint="eastAsia" w:ascii="黑体" w:hAnsi="黑体" w:eastAsia="黑体"/>
          <w:b/>
          <w:sz w:val="24"/>
          <w:szCs w:val="24"/>
        </w:rPr>
        <w:t>学习满意度</w:t>
      </w:r>
      <w:r>
        <w:rPr>
          <w:rFonts w:ascii="Calibri" w:hAnsi="Calibri" w:eastAsia="黑体" w:cs="Calibri"/>
          <w:b/>
          <w:sz w:val="24"/>
          <w:szCs w:val="24"/>
        </w:rPr>
        <w:t>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本年度，学校加大力度抓课堂教学，实行推门听课，监控听课，组织青年教师向老老师学习，有效提高了课堂教学质量。经过全体教师的共同努力，学生学习满意度稳中有升。（详见</w:t>
      </w:r>
      <w:r>
        <w:rPr>
          <w:rFonts w:hint="eastAsia" w:asciiTheme="minorEastAsia" w:hAnsiTheme="minorEastAsia" w:eastAsiaTheme="minorEastAsia"/>
          <w:bCs/>
        </w:rPr>
        <w:t>学生学习满意度图2-</w:t>
      </w:r>
      <w:r>
        <w:rPr>
          <w:rFonts w:asciiTheme="minorEastAsia" w:hAnsiTheme="minorEastAsia" w:eastAsiaTheme="minorEastAsia"/>
          <w:bCs/>
        </w:rPr>
        <w:t>2</w:t>
      </w:r>
      <w:r>
        <w:rPr>
          <w:rFonts w:hint="eastAsia" w:asciiTheme="minorEastAsia" w:hAnsiTheme="minorEastAsia" w:eastAsiaTheme="minorEastAsia"/>
          <w:bCs/>
        </w:rPr>
        <w:t>）</w:t>
      </w:r>
    </w:p>
    <w:p>
      <w:pPr>
        <w:ind w:firstLine="200"/>
        <w:jc w:val="center"/>
        <w:rPr>
          <w:rFonts w:ascii="宋体" w:hAnsi="宋体" w:cs="宋体"/>
          <w:sz w:val="30"/>
          <w:szCs w:val="30"/>
        </w:rPr>
      </w:pPr>
      <w:r>
        <w:drawing>
          <wp:inline distT="0" distB="0" distL="0" distR="0">
            <wp:extent cx="5048250" cy="259080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widowControl/>
        <w:shd w:val="clear" w:color="auto" w:fill="FFFFFF"/>
        <w:spacing w:line="440" w:lineRule="exact"/>
        <w:ind w:firstLine="420" w:firstLineChars="200"/>
        <w:jc w:val="center"/>
        <w:rPr>
          <w:rFonts w:asciiTheme="minorEastAsia" w:hAnsiTheme="minorEastAsia" w:eastAsiaTheme="minorEastAsia"/>
          <w:bCs/>
        </w:rPr>
      </w:pPr>
      <w:r>
        <w:rPr>
          <w:rFonts w:hint="eastAsia" w:asciiTheme="minorEastAsia" w:hAnsiTheme="minorEastAsia" w:eastAsiaTheme="minorEastAsia"/>
          <w:bCs/>
        </w:rPr>
        <w:t>图2-</w:t>
      </w:r>
      <w:r>
        <w:rPr>
          <w:rFonts w:asciiTheme="minorEastAsia" w:hAnsiTheme="minorEastAsia" w:eastAsiaTheme="minorEastAsia"/>
          <w:bCs/>
        </w:rPr>
        <w:t xml:space="preserve">2  </w:t>
      </w:r>
      <w:r>
        <w:rPr>
          <w:rFonts w:hint="eastAsia" w:asciiTheme="minorEastAsia" w:hAnsiTheme="minorEastAsia" w:eastAsiaTheme="minorEastAsia"/>
          <w:bCs/>
        </w:rPr>
        <w:t>学生学习满意度</w:t>
      </w:r>
    </w:p>
    <w:p>
      <w:pPr>
        <w:widowControl/>
        <w:shd w:val="clear" w:color="auto" w:fill="FFFFFF"/>
        <w:spacing w:line="440" w:lineRule="exact"/>
        <w:ind w:firstLine="482" w:firstLineChars="200"/>
        <w:rPr>
          <w:rFonts w:ascii="黑体" w:hAnsi="黑体" w:eastAsia="黑体"/>
          <w:b/>
          <w:sz w:val="24"/>
          <w:szCs w:val="24"/>
        </w:rPr>
      </w:pPr>
      <w:r>
        <w:rPr>
          <w:rFonts w:ascii="黑体" w:hAnsi="黑体" w:eastAsia="黑体"/>
          <w:b/>
          <w:sz w:val="24"/>
          <w:szCs w:val="24"/>
        </w:rPr>
        <w:t>2.2</w:t>
      </w:r>
      <w:r>
        <w:rPr>
          <w:rFonts w:hint="eastAsia" w:ascii="黑体" w:hAnsi="黑体" w:eastAsia="黑体"/>
          <w:b/>
          <w:sz w:val="24"/>
          <w:szCs w:val="24"/>
        </w:rPr>
        <w:t>.2</w:t>
      </w:r>
      <w:r>
        <w:rPr>
          <w:rFonts w:ascii="黑体" w:hAnsi="黑体" w:eastAsia="黑体"/>
          <w:b/>
          <w:sz w:val="24"/>
          <w:szCs w:val="24"/>
        </w:rPr>
        <w:t>校园文化与社团活动满意度</w:t>
      </w:r>
      <w:r>
        <w:rPr>
          <w:rFonts w:ascii="Calibri" w:hAnsi="Calibri" w:eastAsia="黑体" w:cs="Calibri"/>
          <w:b/>
          <w:sz w:val="24"/>
          <w:szCs w:val="24"/>
        </w:rPr>
        <w:t> </w:t>
      </w:r>
    </w:p>
    <w:p>
      <w:pPr>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学校每年</w:t>
      </w:r>
      <w:r>
        <w:rPr>
          <w:rFonts w:hint="eastAsia" w:asciiTheme="minorEastAsia" w:hAnsiTheme="minorEastAsia" w:eastAsiaTheme="minorEastAsia"/>
          <w:sz w:val="24"/>
          <w:szCs w:val="24"/>
        </w:rPr>
        <w:t>针对“</w:t>
      </w:r>
      <w:r>
        <w:rPr>
          <w:rFonts w:asciiTheme="minorEastAsia" w:hAnsiTheme="minorEastAsia" w:eastAsiaTheme="minorEastAsia"/>
          <w:sz w:val="24"/>
          <w:szCs w:val="24"/>
        </w:rPr>
        <w:t>校园文化</w:t>
      </w:r>
      <w:r>
        <w:rPr>
          <w:rFonts w:hint="eastAsia" w:asciiTheme="minorEastAsia" w:hAnsiTheme="minorEastAsia" w:eastAsiaTheme="minorEastAsia"/>
          <w:sz w:val="24"/>
          <w:szCs w:val="24"/>
        </w:rPr>
        <w:t>建设”</w:t>
      </w:r>
      <w:r>
        <w:rPr>
          <w:rFonts w:asciiTheme="minorEastAsia" w:hAnsiTheme="minorEastAsia" w:eastAsiaTheme="minorEastAsia"/>
          <w:sz w:val="24"/>
          <w:szCs w:val="24"/>
        </w:rPr>
        <w:t>与</w:t>
      </w:r>
      <w:r>
        <w:rPr>
          <w:rFonts w:hint="eastAsia" w:asciiTheme="minorEastAsia" w:hAnsiTheme="minorEastAsia" w:eastAsiaTheme="minorEastAsia"/>
          <w:sz w:val="24"/>
          <w:szCs w:val="24"/>
        </w:rPr>
        <w:t>“</w:t>
      </w:r>
      <w:r>
        <w:rPr>
          <w:rFonts w:asciiTheme="minorEastAsia" w:hAnsiTheme="minorEastAsia" w:eastAsiaTheme="minorEastAsia"/>
          <w:sz w:val="24"/>
          <w:szCs w:val="24"/>
        </w:rPr>
        <w:t>社团活动</w:t>
      </w:r>
      <w:r>
        <w:rPr>
          <w:rFonts w:hint="eastAsia" w:asciiTheme="minorEastAsia" w:hAnsiTheme="minorEastAsia" w:eastAsiaTheme="minorEastAsia"/>
          <w:sz w:val="24"/>
          <w:szCs w:val="24"/>
        </w:rPr>
        <w:t>开展”的情况对</w:t>
      </w:r>
      <w:r>
        <w:rPr>
          <w:rFonts w:asciiTheme="minorEastAsia" w:hAnsiTheme="minorEastAsia" w:eastAsiaTheme="minorEastAsia"/>
          <w:sz w:val="24"/>
          <w:szCs w:val="24"/>
        </w:rPr>
        <w:t>在校生</w:t>
      </w:r>
      <w:r>
        <w:rPr>
          <w:rFonts w:hint="eastAsia" w:asciiTheme="minorEastAsia" w:hAnsiTheme="minorEastAsia" w:eastAsiaTheme="minorEastAsia"/>
          <w:sz w:val="24"/>
          <w:szCs w:val="24"/>
        </w:rPr>
        <w:t>进行</w:t>
      </w:r>
      <w:r>
        <w:rPr>
          <w:rFonts w:asciiTheme="minorEastAsia" w:hAnsiTheme="minorEastAsia" w:eastAsiaTheme="minorEastAsia"/>
          <w:sz w:val="24"/>
          <w:szCs w:val="24"/>
        </w:rPr>
        <w:t>满意度调研，20</w:t>
      </w:r>
      <w:r>
        <w:rPr>
          <w:rFonts w:hint="eastAsia" w:asciiTheme="minorEastAsia" w:hAnsiTheme="minorEastAsia" w:eastAsiaTheme="minorEastAsia"/>
          <w:sz w:val="24"/>
          <w:szCs w:val="24"/>
        </w:rPr>
        <w:t>20</w:t>
      </w:r>
      <w:r>
        <w:rPr>
          <w:rFonts w:asciiTheme="minorEastAsia" w:hAnsiTheme="minorEastAsia" w:eastAsiaTheme="minorEastAsia"/>
          <w:sz w:val="24"/>
          <w:szCs w:val="24"/>
        </w:rPr>
        <w:t>年有</w:t>
      </w:r>
      <w:r>
        <w:rPr>
          <w:rFonts w:hint="eastAsia" w:asciiTheme="minorEastAsia" w:hAnsiTheme="minorEastAsia" w:eastAsiaTheme="minorEastAsia"/>
          <w:sz w:val="24"/>
          <w:szCs w:val="24"/>
        </w:rPr>
        <w:t>三个年级（2018级、2019级、2020级）， 九个专业（农学、财会、建筑、机电、学前教育、护理、计算机、美工、蒙文）的880</w:t>
      </w:r>
      <w:r>
        <w:rPr>
          <w:rFonts w:asciiTheme="minorEastAsia" w:hAnsiTheme="minorEastAsia" w:eastAsiaTheme="minorEastAsia"/>
          <w:sz w:val="24"/>
          <w:szCs w:val="24"/>
        </w:rPr>
        <w:t>名学生参与调研，调研样本占学生总数</w:t>
      </w:r>
      <w:r>
        <w:rPr>
          <w:rFonts w:hint="eastAsia" w:asciiTheme="minorEastAsia" w:hAnsiTheme="minorEastAsia" w:eastAsiaTheme="minorEastAsia"/>
          <w:sz w:val="24"/>
          <w:szCs w:val="24"/>
        </w:rPr>
        <w:t>（1121名）</w:t>
      </w:r>
      <w:r>
        <w:rPr>
          <w:rFonts w:asciiTheme="minorEastAsia" w:hAnsiTheme="minorEastAsia" w:eastAsiaTheme="minorEastAsia"/>
          <w:sz w:val="24"/>
          <w:szCs w:val="24"/>
        </w:rPr>
        <w:t>的7</w:t>
      </w:r>
      <w:r>
        <w:rPr>
          <w:rFonts w:hint="eastAsia" w:asciiTheme="minorEastAsia" w:hAnsiTheme="minorEastAsia" w:eastAsiaTheme="minorEastAsia"/>
          <w:sz w:val="24"/>
          <w:szCs w:val="24"/>
        </w:rPr>
        <w:t>8.5</w:t>
      </w:r>
      <w:r>
        <w:rPr>
          <w:rFonts w:asciiTheme="minorEastAsia" w:hAnsiTheme="minorEastAsia" w:eastAsiaTheme="minorEastAsia"/>
          <w:sz w:val="24"/>
          <w:szCs w:val="24"/>
        </w:rPr>
        <w:t>%。（详见在校生校园文化与社团活动满意度统计图2-3）</w:t>
      </w:r>
    </w:p>
    <w:p>
      <w:pPr>
        <w:ind w:firstLine="200"/>
        <w:jc w:val="center"/>
        <w:rPr>
          <w:rFonts w:ascii="仿宋" w:hAnsi="仿宋" w:eastAsia="仿宋"/>
          <w:sz w:val="30"/>
          <w:szCs w:val="30"/>
        </w:rPr>
      </w:pPr>
      <w:r>
        <w:drawing>
          <wp:inline distT="0" distB="0" distL="0" distR="0">
            <wp:extent cx="5162550" cy="2838450"/>
            <wp:effectExtent l="0" t="0" r="19050" b="1905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widowControl/>
        <w:shd w:val="clear" w:color="auto" w:fill="FFFFFF"/>
        <w:ind w:firstLine="480" w:firstLineChars="200"/>
        <w:jc w:val="center"/>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3  在校生校园文化与社团活动满意度统</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2.2.</w:t>
      </w:r>
      <w:r>
        <w:rPr>
          <w:rFonts w:ascii="黑体" w:hAnsi="黑体" w:eastAsia="黑体" w:cs="Arial"/>
          <w:b/>
          <w:spacing w:val="-2"/>
          <w:position w:val="-2"/>
          <w:sz w:val="24"/>
          <w:szCs w:val="24"/>
        </w:rPr>
        <w:t xml:space="preserve">3 </w:t>
      </w:r>
      <w:r>
        <w:rPr>
          <w:rFonts w:hint="eastAsia" w:ascii="黑体" w:hAnsi="黑体" w:eastAsia="黑体" w:cs="Arial"/>
          <w:b/>
          <w:spacing w:val="-2"/>
          <w:position w:val="-2"/>
          <w:sz w:val="24"/>
          <w:szCs w:val="24"/>
        </w:rPr>
        <w:t xml:space="preserve">毕业生对学校满意度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对近两届毕业生进行满意度测评，2019届毕业生测评200人，2020届毕业生测评240人，学生就业率保持稳定不变，但直接就业比例大幅增长。2020届学生对学校非常满意和基本满意的占96.34%，同2018届毕业生相比满意度同比上涨1%（详见毕业生满意度测评统计图2-</w:t>
      </w: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p>
    <w:p>
      <w:pPr>
        <w:widowControl/>
        <w:shd w:val="clear" w:color="auto" w:fill="FFFFFF"/>
        <w:ind w:firstLine="200"/>
        <w:jc w:val="center"/>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drawing>
          <wp:inline distT="0" distB="0" distL="0" distR="0">
            <wp:extent cx="4657725" cy="2257425"/>
            <wp:effectExtent l="0" t="0" r="0" b="0"/>
            <wp:docPr id="1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widowControl/>
        <w:shd w:val="clear" w:color="auto" w:fill="FFFFFF"/>
        <w:ind w:firstLine="200"/>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图2-</w:t>
      </w:r>
      <w:r>
        <w:rPr>
          <w:rFonts w:cs="Arial" w:asciiTheme="minorEastAsia" w:hAnsiTheme="minorEastAsia" w:eastAsiaTheme="minorEastAsia"/>
          <w:spacing w:val="-2"/>
          <w:position w:val="-2"/>
        </w:rPr>
        <w:t>4</w:t>
      </w:r>
      <w:r>
        <w:rPr>
          <w:rFonts w:hint="eastAsia" w:cs="Arial" w:asciiTheme="minorEastAsia" w:hAnsiTheme="minorEastAsia" w:eastAsiaTheme="minorEastAsia"/>
          <w:spacing w:val="-2"/>
          <w:position w:val="-2"/>
        </w:rPr>
        <w:t xml:space="preserve"> 毕业生满意度测评统计图</w:t>
      </w:r>
    </w:p>
    <w:p>
      <w:pPr>
        <w:widowControl/>
        <w:shd w:val="clear" w:color="auto" w:fill="FFFFFF"/>
        <w:ind w:firstLine="200"/>
        <w:jc w:val="center"/>
        <w:rPr>
          <w:rFonts w:cs="Arial" w:asciiTheme="minorEastAsia" w:hAnsiTheme="minorEastAsia" w:eastAsiaTheme="minorEastAsia"/>
          <w:spacing w:val="-2"/>
          <w:position w:val="-2"/>
        </w:rPr>
      </w:pPr>
    </w:p>
    <w:p>
      <w:pPr>
        <w:ind w:firstLine="482" w:firstLineChars="200"/>
        <w:jc w:val="left"/>
        <w:rPr>
          <w:rFonts w:ascii="黑体" w:hAnsi="黑体" w:eastAsia="黑体"/>
          <w:b/>
          <w:sz w:val="24"/>
          <w:szCs w:val="24"/>
        </w:rPr>
      </w:pPr>
      <w:r>
        <w:rPr>
          <w:rFonts w:hint="eastAsia" w:ascii="黑体" w:hAnsi="黑体" w:eastAsia="黑体"/>
          <w:b/>
          <w:sz w:val="24"/>
          <w:szCs w:val="24"/>
        </w:rPr>
        <w:t>2.</w:t>
      </w:r>
      <w:r>
        <w:rPr>
          <w:rFonts w:ascii="黑体" w:hAnsi="黑体" w:eastAsia="黑体"/>
          <w:b/>
          <w:sz w:val="24"/>
          <w:szCs w:val="24"/>
        </w:rPr>
        <w:t>2</w:t>
      </w:r>
      <w:r>
        <w:rPr>
          <w:rFonts w:hint="eastAsia" w:ascii="黑体" w:hAnsi="黑体" w:eastAsia="黑体"/>
          <w:b/>
          <w:sz w:val="24"/>
          <w:szCs w:val="24"/>
        </w:rPr>
        <w:t>.</w:t>
      </w:r>
      <w:r>
        <w:rPr>
          <w:rFonts w:ascii="黑体" w:hAnsi="黑体" w:eastAsia="黑体"/>
          <w:b/>
          <w:sz w:val="24"/>
          <w:szCs w:val="24"/>
        </w:rPr>
        <w:t xml:space="preserve">4 </w:t>
      </w:r>
      <w:r>
        <w:rPr>
          <w:rFonts w:hint="eastAsia" w:ascii="黑体" w:hAnsi="黑体" w:eastAsia="黑体"/>
          <w:b/>
          <w:sz w:val="24"/>
          <w:szCs w:val="24"/>
        </w:rPr>
        <w:t>校园安全满意度</w:t>
      </w:r>
    </w:p>
    <w:p>
      <w:pPr>
        <w:widowControl/>
        <w:shd w:val="clear" w:color="auto" w:fill="FFFFFF"/>
        <w:spacing w:line="440" w:lineRule="exact"/>
        <w:ind w:firstLine="420" w:firstLineChars="200"/>
        <w:rPr>
          <w:rFonts w:asciiTheme="minorEastAsia" w:hAnsiTheme="minorEastAsia" w:eastAsiaTheme="minorEastAsia"/>
        </w:rPr>
      </w:pPr>
      <w:r>
        <w:rPr>
          <w:rStyle w:val="35"/>
          <w:rFonts w:hint="eastAsia" w:ascii="宋体" w:hAnsi="宋体"/>
          <w:color w:val="000000"/>
          <w:kern w:val="0"/>
        </w:rPr>
        <w:t>校园安全满意度较2</w:t>
      </w:r>
      <w:r>
        <w:rPr>
          <w:rStyle w:val="35"/>
          <w:rFonts w:ascii="宋体" w:hAnsi="宋体"/>
          <w:color w:val="000000"/>
          <w:kern w:val="0"/>
        </w:rPr>
        <w:t>019</w:t>
      </w:r>
      <w:r>
        <w:rPr>
          <w:rStyle w:val="35"/>
          <w:rFonts w:hint="eastAsia" w:ascii="宋体" w:hAnsi="宋体"/>
          <w:color w:val="000000"/>
          <w:kern w:val="0"/>
        </w:rPr>
        <w:t>年略有提升。（详见</w:t>
      </w:r>
      <w:r>
        <w:rPr>
          <w:rFonts w:hint="eastAsia" w:asciiTheme="minorEastAsia" w:hAnsiTheme="minorEastAsia" w:eastAsiaTheme="minorEastAsia"/>
        </w:rPr>
        <w:t>校园安全满意度调查汇总表2-</w:t>
      </w:r>
      <w:r>
        <w:rPr>
          <w:rFonts w:asciiTheme="minorEastAsia" w:hAnsiTheme="minorEastAsia" w:eastAsiaTheme="minorEastAsia"/>
        </w:rPr>
        <w:t>4</w:t>
      </w:r>
      <w:r>
        <w:rPr>
          <w:rFonts w:hint="eastAsia" w:asciiTheme="minorEastAsia" w:hAnsiTheme="minorEastAsia" w:eastAsiaTheme="minorEastAsia"/>
        </w:rPr>
        <w:t>）</w:t>
      </w:r>
    </w:p>
    <w:p>
      <w:pPr>
        <w:widowControl/>
        <w:shd w:val="clear" w:color="auto" w:fill="FFFFFF"/>
        <w:spacing w:line="440" w:lineRule="exact"/>
        <w:ind w:firstLine="420" w:firstLineChars="200"/>
        <w:rPr>
          <w:rFonts w:asciiTheme="minorEastAsia" w:hAnsiTheme="minorEastAsia" w:eastAsiaTheme="minorEastAsia"/>
        </w:rPr>
      </w:pPr>
    </w:p>
    <w:p>
      <w:pPr>
        <w:widowControl/>
        <w:shd w:val="clear" w:color="auto" w:fill="FFFFFF"/>
        <w:spacing w:line="440" w:lineRule="exact"/>
        <w:ind w:firstLine="420" w:firstLineChars="200"/>
        <w:rPr>
          <w:rStyle w:val="35"/>
          <w:rFonts w:hint="eastAsia" w:ascii="宋体" w:hAnsi="宋体"/>
          <w:color w:val="000000"/>
          <w:kern w:val="0"/>
        </w:rPr>
      </w:pPr>
    </w:p>
    <w:p>
      <w:pPr>
        <w:widowControl/>
        <w:shd w:val="clear" w:color="auto" w:fill="FFFFFF"/>
        <w:ind w:firstLine="200"/>
        <w:jc w:val="center"/>
        <w:rPr>
          <w:rFonts w:asciiTheme="minorEastAsia" w:hAnsiTheme="minorEastAsia" w:eastAsiaTheme="minorEastAsia"/>
        </w:rPr>
      </w:pPr>
      <w:r>
        <w:rPr>
          <w:rFonts w:hint="eastAsia" w:asciiTheme="minorEastAsia" w:hAnsiTheme="minorEastAsia" w:eastAsiaTheme="minorEastAsia"/>
        </w:rPr>
        <w:t>表2-</w:t>
      </w:r>
      <w:r>
        <w:rPr>
          <w:rFonts w:asciiTheme="minorEastAsia" w:hAnsiTheme="minorEastAsia" w:eastAsiaTheme="minorEastAsia"/>
        </w:rPr>
        <w:t>4</w:t>
      </w:r>
      <w:r>
        <w:rPr>
          <w:rFonts w:hint="eastAsia" w:asciiTheme="minorEastAsia" w:hAnsiTheme="minorEastAsia" w:eastAsiaTheme="minorEastAsia"/>
        </w:rPr>
        <w:t xml:space="preserve"> </w:t>
      </w:r>
      <w:r>
        <w:rPr>
          <w:rFonts w:asciiTheme="minorEastAsia" w:hAnsiTheme="minorEastAsia" w:eastAsiaTheme="minorEastAsia"/>
        </w:rPr>
        <w:t xml:space="preserve"> </w:t>
      </w:r>
      <w:r>
        <w:rPr>
          <w:rFonts w:hint="eastAsia" w:asciiTheme="minorEastAsia" w:hAnsiTheme="minorEastAsia" w:eastAsiaTheme="minorEastAsia"/>
        </w:rPr>
        <w:t>校园安全满意度调查汇总表</w:t>
      </w:r>
    </w:p>
    <w:tbl>
      <w:tblPr>
        <w:tblStyle w:val="14"/>
        <w:tblW w:w="8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956"/>
        <w:gridCol w:w="1291"/>
        <w:gridCol w:w="1569"/>
        <w:gridCol w:w="1569"/>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00" w:type="dxa"/>
            <w:shd w:val="clear" w:color="auto" w:fill="C0504D" w:themeFill="accent2"/>
            <w:vAlign w:val="center"/>
          </w:tcPr>
          <w:p>
            <w:pPr>
              <w:jc w:val="center"/>
            </w:pPr>
            <w:r>
              <w:rPr>
                <w:rFonts w:hint="eastAsia"/>
              </w:rPr>
              <w:t>序号</w:t>
            </w:r>
          </w:p>
        </w:tc>
        <w:tc>
          <w:tcPr>
            <w:tcW w:w="1956" w:type="dxa"/>
            <w:shd w:val="clear" w:color="auto" w:fill="C0504D" w:themeFill="accent2"/>
            <w:vAlign w:val="center"/>
          </w:tcPr>
          <w:p>
            <w:pPr>
              <w:jc w:val="center"/>
            </w:pPr>
            <w:r>
              <w:rPr>
                <w:rFonts w:hint="eastAsia"/>
              </w:rPr>
              <w:t>调查项目</w:t>
            </w:r>
          </w:p>
        </w:tc>
        <w:tc>
          <w:tcPr>
            <w:tcW w:w="1291" w:type="dxa"/>
            <w:shd w:val="clear" w:color="auto" w:fill="C0504D" w:themeFill="accent2"/>
            <w:vAlign w:val="center"/>
          </w:tcPr>
          <w:p>
            <w:pPr>
              <w:jc w:val="center"/>
            </w:pPr>
            <w:r>
              <w:rPr>
                <w:rFonts w:hint="eastAsia"/>
              </w:rPr>
              <w:t>年份</w:t>
            </w:r>
          </w:p>
        </w:tc>
        <w:tc>
          <w:tcPr>
            <w:tcW w:w="1569" w:type="dxa"/>
            <w:shd w:val="clear" w:color="auto" w:fill="C0504D" w:themeFill="accent2"/>
            <w:vAlign w:val="center"/>
          </w:tcPr>
          <w:p>
            <w:pPr>
              <w:jc w:val="center"/>
            </w:pPr>
            <w:r>
              <w:rPr>
                <w:rFonts w:hint="eastAsia"/>
              </w:rPr>
              <w:t>满意</w:t>
            </w:r>
          </w:p>
        </w:tc>
        <w:tc>
          <w:tcPr>
            <w:tcW w:w="1569" w:type="dxa"/>
            <w:shd w:val="clear" w:color="auto" w:fill="C0504D" w:themeFill="accent2"/>
            <w:vAlign w:val="center"/>
          </w:tcPr>
          <w:p>
            <w:pPr>
              <w:jc w:val="center"/>
            </w:pPr>
            <w:r>
              <w:rPr>
                <w:rFonts w:hint="eastAsia"/>
              </w:rPr>
              <w:t>不满意</w:t>
            </w:r>
          </w:p>
        </w:tc>
        <w:tc>
          <w:tcPr>
            <w:tcW w:w="1500" w:type="dxa"/>
            <w:shd w:val="clear" w:color="auto" w:fill="C0504D" w:themeFill="accent2"/>
            <w:vAlign w:val="center"/>
          </w:tcPr>
          <w:p>
            <w:pPr>
              <w:jc w:val="center"/>
            </w:pPr>
            <w:r>
              <w:rPr>
                <w:rFonts w:hint="eastAsia"/>
              </w:rPr>
              <w:t>说不清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00" w:type="dxa"/>
            <w:vMerge w:val="restart"/>
            <w:vAlign w:val="center"/>
          </w:tcPr>
          <w:p>
            <w:pPr>
              <w:ind w:firstLine="200"/>
            </w:pPr>
            <w:r>
              <w:rPr>
                <w:rFonts w:hint="eastAsia"/>
              </w:rPr>
              <w:t>01</w:t>
            </w:r>
          </w:p>
        </w:tc>
        <w:tc>
          <w:tcPr>
            <w:tcW w:w="1956" w:type="dxa"/>
            <w:vMerge w:val="restart"/>
            <w:vAlign w:val="center"/>
          </w:tcPr>
          <w:p>
            <w:pPr>
              <w:jc w:val="center"/>
            </w:pPr>
            <w:r>
              <w:rPr>
                <w:rFonts w:hint="eastAsia"/>
              </w:rPr>
              <w:t>整体治安状况</w:t>
            </w:r>
          </w:p>
        </w:tc>
        <w:tc>
          <w:tcPr>
            <w:tcW w:w="1291" w:type="dxa"/>
          </w:tcPr>
          <w:p>
            <w:pPr>
              <w:ind w:firstLine="200"/>
              <w:jc w:val="center"/>
            </w:pPr>
            <w:r>
              <w:rPr>
                <w:rFonts w:hint="eastAsia"/>
              </w:rPr>
              <w:t>2</w:t>
            </w:r>
            <w:r>
              <w:t>019</w:t>
            </w:r>
          </w:p>
        </w:tc>
        <w:tc>
          <w:tcPr>
            <w:tcW w:w="1569" w:type="dxa"/>
          </w:tcPr>
          <w:p>
            <w:pPr>
              <w:ind w:firstLine="200"/>
              <w:jc w:val="center"/>
            </w:pPr>
            <w:r>
              <w:rPr>
                <w:rFonts w:hint="eastAsia"/>
              </w:rPr>
              <w:t>88％</w:t>
            </w:r>
          </w:p>
        </w:tc>
        <w:tc>
          <w:tcPr>
            <w:tcW w:w="1569" w:type="dxa"/>
          </w:tcPr>
          <w:p>
            <w:pPr>
              <w:ind w:firstLine="200"/>
            </w:pPr>
            <w:r>
              <w:rPr>
                <w:rFonts w:hint="eastAsia"/>
              </w:rPr>
              <w:t>8％</w:t>
            </w:r>
          </w:p>
        </w:tc>
        <w:tc>
          <w:tcPr>
            <w:tcW w:w="1500" w:type="dxa"/>
          </w:tcPr>
          <w:p>
            <w:pPr>
              <w:ind w:firstLine="200"/>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00" w:type="dxa"/>
            <w:vMerge w:val="continue"/>
            <w:vAlign w:val="center"/>
          </w:tcPr>
          <w:p>
            <w:pPr>
              <w:ind w:firstLine="200"/>
              <w:jc w:val="center"/>
            </w:pPr>
          </w:p>
        </w:tc>
        <w:tc>
          <w:tcPr>
            <w:tcW w:w="1956" w:type="dxa"/>
            <w:vMerge w:val="continue"/>
            <w:vAlign w:val="center"/>
          </w:tcPr>
          <w:p>
            <w:pPr>
              <w:ind w:firstLine="200"/>
              <w:jc w:val="center"/>
            </w:pPr>
          </w:p>
        </w:tc>
        <w:tc>
          <w:tcPr>
            <w:tcW w:w="1291" w:type="dxa"/>
          </w:tcPr>
          <w:p>
            <w:pPr>
              <w:ind w:firstLine="200"/>
              <w:jc w:val="center"/>
            </w:pPr>
            <w:r>
              <w:rPr>
                <w:rFonts w:hint="eastAsia"/>
              </w:rPr>
              <w:t>2</w:t>
            </w:r>
            <w:r>
              <w:t>020</w:t>
            </w:r>
          </w:p>
        </w:tc>
        <w:tc>
          <w:tcPr>
            <w:tcW w:w="1569" w:type="dxa"/>
          </w:tcPr>
          <w:p>
            <w:pPr>
              <w:ind w:firstLine="200"/>
              <w:jc w:val="center"/>
            </w:pPr>
            <w:r>
              <w:rPr>
                <w:rFonts w:hint="eastAsia"/>
              </w:rPr>
              <w:t>92％</w:t>
            </w:r>
          </w:p>
        </w:tc>
        <w:tc>
          <w:tcPr>
            <w:tcW w:w="1569" w:type="dxa"/>
          </w:tcPr>
          <w:p>
            <w:pPr>
              <w:ind w:firstLine="200"/>
            </w:pPr>
            <w:r>
              <w:rPr>
                <w:rFonts w:hint="eastAsia"/>
              </w:rPr>
              <w:t>2％</w:t>
            </w:r>
          </w:p>
        </w:tc>
        <w:tc>
          <w:tcPr>
            <w:tcW w:w="1500" w:type="dxa"/>
          </w:tcPr>
          <w:p>
            <w:pPr>
              <w:ind w:firstLine="20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00" w:type="dxa"/>
            <w:vMerge w:val="restart"/>
            <w:vAlign w:val="center"/>
          </w:tcPr>
          <w:p>
            <w:pPr>
              <w:ind w:firstLine="200"/>
            </w:pPr>
            <w:r>
              <w:rPr>
                <w:rFonts w:hint="eastAsia"/>
              </w:rPr>
              <w:t>02</w:t>
            </w:r>
          </w:p>
        </w:tc>
        <w:tc>
          <w:tcPr>
            <w:tcW w:w="1956" w:type="dxa"/>
            <w:vMerge w:val="restart"/>
            <w:vAlign w:val="center"/>
          </w:tcPr>
          <w:p>
            <w:pPr>
              <w:jc w:val="center"/>
            </w:pPr>
            <w:r>
              <w:rPr>
                <w:rFonts w:hint="eastAsia"/>
              </w:rPr>
              <w:t>门卫管理</w:t>
            </w:r>
          </w:p>
        </w:tc>
        <w:tc>
          <w:tcPr>
            <w:tcW w:w="1291" w:type="dxa"/>
          </w:tcPr>
          <w:p>
            <w:pPr>
              <w:ind w:firstLine="200"/>
              <w:jc w:val="center"/>
            </w:pPr>
            <w:r>
              <w:rPr>
                <w:rFonts w:hint="eastAsia"/>
              </w:rPr>
              <w:t>2</w:t>
            </w:r>
            <w:r>
              <w:t>019</w:t>
            </w:r>
          </w:p>
        </w:tc>
        <w:tc>
          <w:tcPr>
            <w:tcW w:w="1569" w:type="dxa"/>
          </w:tcPr>
          <w:p>
            <w:pPr>
              <w:ind w:firstLine="200"/>
              <w:jc w:val="center"/>
            </w:pPr>
            <w:r>
              <w:rPr>
                <w:rFonts w:hint="eastAsia"/>
              </w:rPr>
              <w:t>86％</w:t>
            </w:r>
          </w:p>
        </w:tc>
        <w:tc>
          <w:tcPr>
            <w:tcW w:w="1569" w:type="dxa"/>
          </w:tcPr>
          <w:p>
            <w:pPr>
              <w:ind w:firstLine="200"/>
            </w:pPr>
            <w:r>
              <w:rPr>
                <w:rFonts w:hint="eastAsia"/>
              </w:rPr>
              <w:t>10％</w:t>
            </w:r>
          </w:p>
        </w:tc>
        <w:tc>
          <w:tcPr>
            <w:tcW w:w="1500" w:type="dxa"/>
          </w:tcPr>
          <w:p>
            <w:pPr>
              <w:ind w:firstLine="200"/>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jc w:val="center"/>
        </w:trPr>
        <w:tc>
          <w:tcPr>
            <w:tcW w:w="900" w:type="dxa"/>
            <w:vMerge w:val="continue"/>
            <w:vAlign w:val="center"/>
          </w:tcPr>
          <w:p>
            <w:pPr>
              <w:ind w:firstLine="200"/>
              <w:jc w:val="center"/>
            </w:pPr>
          </w:p>
        </w:tc>
        <w:tc>
          <w:tcPr>
            <w:tcW w:w="1956" w:type="dxa"/>
            <w:vMerge w:val="continue"/>
            <w:vAlign w:val="center"/>
          </w:tcPr>
          <w:p>
            <w:pPr>
              <w:ind w:firstLine="200"/>
              <w:jc w:val="center"/>
            </w:pPr>
          </w:p>
        </w:tc>
        <w:tc>
          <w:tcPr>
            <w:tcW w:w="1291" w:type="dxa"/>
          </w:tcPr>
          <w:p>
            <w:pPr>
              <w:ind w:firstLine="200"/>
              <w:jc w:val="center"/>
            </w:pPr>
            <w:r>
              <w:rPr>
                <w:rFonts w:hint="eastAsia"/>
              </w:rPr>
              <w:t>2</w:t>
            </w:r>
            <w:r>
              <w:t>020</w:t>
            </w:r>
          </w:p>
        </w:tc>
        <w:tc>
          <w:tcPr>
            <w:tcW w:w="1569" w:type="dxa"/>
          </w:tcPr>
          <w:p>
            <w:pPr>
              <w:ind w:firstLine="200"/>
              <w:jc w:val="center"/>
            </w:pPr>
            <w:r>
              <w:rPr>
                <w:rFonts w:hint="eastAsia"/>
              </w:rPr>
              <w:t>95％</w:t>
            </w:r>
          </w:p>
        </w:tc>
        <w:tc>
          <w:tcPr>
            <w:tcW w:w="1569" w:type="dxa"/>
          </w:tcPr>
          <w:p>
            <w:pPr>
              <w:ind w:firstLine="200"/>
            </w:pPr>
            <w:r>
              <w:rPr>
                <w:rFonts w:hint="eastAsia"/>
              </w:rPr>
              <w:t>2％</w:t>
            </w:r>
          </w:p>
        </w:tc>
        <w:tc>
          <w:tcPr>
            <w:tcW w:w="1500" w:type="dxa"/>
          </w:tcPr>
          <w:p>
            <w:pPr>
              <w:ind w:firstLine="20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00" w:type="dxa"/>
            <w:vMerge w:val="restart"/>
            <w:vAlign w:val="center"/>
          </w:tcPr>
          <w:p>
            <w:pPr>
              <w:ind w:firstLine="200"/>
            </w:pPr>
            <w:r>
              <w:rPr>
                <w:rFonts w:hint="eastAsia"/>
              </w:rPr>
              <w:t>03</w:t>
            </w:r>
          </w:p>
        </w:tc>
        <w:tc>
          <w:tcPr>
            <w:tcW w:w="1956" w:type="dxa"/>
            <w:vMerge w:val="restart"/>
            <w:vAlign w:val="center"/>
          </w:tcPr>
          <w:p>
            <w:pPr>
              <w:jc w:val="center"/>
            </w:pPr>
            <w:r>
              <w:rPr>
                <w:rFonts w:hint="eastAsia"/>
              </w:rPr>
              <w:t>校园周边交通安全</w:t>
            </w:r>
          </w:p>
        </w:tc>
        <w:tc>
          <w:tcPr>
            <w:tcW w:w="1291" w:type="dxa"/>
          </w:tcPr>
          <w:p>
            <w:pPr>
              <w:ind w:firstLine="200"/>
              <w:jc w:val="center"/>
            </w:pPr>
            <w:r>
              <w:rPr>
                <w:rFonts w:hint="eastAsia"/>
              </w:rPr>
              <w:t>2</w:t>
            </w:r>
            <w:r>
              <w:t>019</w:t>
            </w:r>
          </w:p>
        </w:tc>
        <w:tc>
          <w:tcPr>
            <w:tcW w:w="1569" w:type="dxa"/>
          </w:tcPr>
          <w:p>
            <w:pPr>
              <w:ind w:firstLine="200"/>
              <w:jc w:val="center"/>
            </w:pPr>
            <w:r>
              <w:rPr>
                <w:rFonts w:hint="eastAsia"/>
              </w:rPr>
              <w:t>85％</w:t>
            </w:r>
          </w:p>
        </w:tc>
        <w:tc>
          <w:tcPr>
            <w:tcW w:w="1569" w:type="dxa"/>
          </w:tcPr>
          <w:p>
            <w:pPr>
              <w:ind w:firstLine="200"/>
            </w:pPr>
            <w:r>
              <w:rPr>
                <w:rFonts w:hint="eastAsia"/>
              </w:rPr>
              <w:t>12％</w:t>
            </w:r>
          </w:p>
        </w:tc>
        <w:tc>
          <w:tcPr>
            <w:tcW w:w="1500" w:type="dxa"/>
          </w:tcPr>
          <w:p>
            <w:pPr>
              <w:ind w:firstLine="20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jc w:val="center"/>
        </w:trPr>
        <w:tc>
          <w:tcPr>
            <w:tcW w:w="900" w:type="dxa"/>
            <w:vMerge w:val="continue"/>
            <w:vAlign w:val="center"/>
          </w:tcPr>
          <w:p>
            <w:pPr>
              <w:ind w:firstLine="200"/>
              <w:jc w:val="center"/>
            </w:pPr>
          </w:p>
        </w:tc>
        <w:tc>
          <w:tcPr>
            <w:tcW w:w="1956" w:type="dxa"/>
            <w:vMerge w:val="continue"/>
            <w:vAlign w:val="center"/>
          </w:tcPr>
          <w:p>
            <w:pPr>
              <w:ind w:firstLine="200"/>
              <w:jc w:val="center"/>
            </w:pPr>
          </w:p>
        </w:tc>
        <w:tc>
          <w:tcPr>
            <w:tcW w:w="1291" w:type="dxa"/>
          </w:tcPr>
          <w:p>
            <w:pPr>
              <w:ind w:firstLine="200"/>
              <w:jc w:val="center"/>
            </w:pPr>
            <w:r>
              <w:rPr>
                <w:rFonts w:hint="eastAsia"/>
              </w:rPr>
              <w:t>2</w:t>
            </w:r>
            <w:r>
              <w:t>020</w:t>
            </w:r>
          </w:p>
        </w:tc>
        <w:tc>
          <w:tcPr>
            <w:tcW w:w="1569" w:type="dxa"/>
          </w:tcPr>
          <w:p>
            <w:pPr>
              <w:ind w:firstLine="200"/>
              <w:jc w:val="center"/>
            </w:pPr>
            <w:r>
              <w:rPr>
                <w:rFonts w:hint="eastAsia"/>
              </w:rPr>
              <w:t>95％</w:t>
            </w:r>
          </w:p>
        </w:tc>
        <w:tc>
          <w:tcPr>
            <w:tcW w:w="1569" w:type="dxa"/>
          </w:tcPr>
          <w:p>
            <w:pPr>
              <w:ind w:firstLine="200"/>
            </w:pPr>
            <w:r>
              <w:rPr>
                <w:rFonts w:hint="eastAsia"/>
              </w:rPr>
              <w:t>3％</w:t>
            </w:r>
          </w:p>
        </w:tc>
        <w:tc>
          <w:tcPr>
            <w:tcW w:w="1500" w:type="dxa"/>
          </w:tcPr>
          <w:p>
            <w:pPr>
              <w:ind w:firstLine="200"/>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00" w:type="dxa"/>
            <w:vMerge w:val="restart"/>
            <w:vAlign w:val="center"/>
          </w:tcPr>
          <w:p>
            <w:pPr>
              <w:ind w:firstLine="200"/>
            </w:pPr>
            <w:r>
              <w:rPr>
                <w:rFonts w:hint="eastAsia"/>
              </w:rPr>
              <w:t>04</w:t>
            </w:r>
          </w:p>
        </w:tc>
        <w:tc>
          <w:tcPr>
            <w:tcW w:w="1956" w:type="dxa"/>
            <w:vMerge w:val="restart"/>
            <w:vAlign w:val="center"/>
          </w:tcPr>
          <w:p>
            <w:pPr>
              <w:jc w:val="center"/>
            </w:pPr>
            <w:r>
              <w:rPr>
                <w:rFonts w:hint="eastAsia"/>
              </w:rPr>
              <w:t>活动中的保卫工作</w:t>
            </w:r>
          </w:p>
        </w:tc>
        <w:tc>
          <w:tcPr>
            <w:tcW w:w="1291" w:type="dxa"/>
          </w:tcPr>
          <w:p>
            <w:pPr>
              <w:ind w:firstLine="200"/>
              <w:jc w:val="center"/>
            </w:pPr>
            <w:r>
              <w:rPr>
                <w:rFonts w:hint="eastAsia"/>
              </w:rPr>
              <w:t>2</w:t>
            </w:r>
            <w:r>
              <w:t>019</w:t>
            </w:r>
          </w:p>
        </w:tc>
        <w:tc>
          <w:tcPr>
            <w:tcW w:w="1569" w:type="dxa"/>
          </w:tcPr>
          <w:p>
            <w:pPr>
              <w:ind w:firstLine="200"/>
              <w:jc w:val="center"/>
            </w:pPr>
            <w:r>
              <w:rPr>
                <w:rFonts w:hint="eastAsia"/>
              </w:rPr>
              <w:t>95％</w:t>
            </w:r>
          </w:p>
        </w:tc>
        <w:tc>
          <w:tcPr>
            <w:tcW w:w="1569" w:type="dxa"/>
          </w:tcPr>
          <w:p>
            <w:pPr>
              <w:ind w:firstLine="200"/>
            </w:pPr>
            <w:r>
              <w:rPr>
                <w:rFonts w:hint="eastAsia"/>
              </w:rPr>
              <w:t>2％</w:t>
            </w:r>
          </w:p>
        </w:tc>
        <w:tc>
          <w:tcPr>
            <w:tcW w:w="1500" w:type="dxa"/>
          </w:tcPr>
          <w:p>
            <w:pPr>
              <w:ind w:firstLine="20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00" w:type="dxa"/>
            <w:vMerge w:val="continue"/>
            <w:vAlign w:val="center"/>
          </w:tcPr>
          <w:p>
            <w:pPr>
              <w:ind w:firstLine="200"/>
              <w:jc w:val="center"/>
            </w:pPr>
          </w:p>
        </w:tc>
        <w:tc>
          <w:tcPr>
            <w:tcW w:w="1956" w:type="dxa"/>
            <w:vMerge w:val="continue"/>
            <w:vAlign w:val="center"/>
          </w:tcPr>
          <w:p>
            <w:pPr>
              <w:ind w:firstLine="200"/>
              <w:jc w:val="center"/>
            </w:pPr>
          </w:p>
        </w:tc>
        <w:tc>
          <w:tcPr>
            <w:tcW w:w="1291" w:type="dxa"/>
          </w:tcPr>
          <w:p>
            <w:pPr>
              <w:ind w:firstLine="200"/>
              <w:jc w:val="center"/>
            </w:pPr>
            <w:r>
              <w:rPr>
                <w:rFonts w:hint="eastAsia"/>
              </w:rPr>
              <w:t>2</w:t>
            </w:r>
            <w:r>
              <w:t>020</w:t>
            </w:r>
          </w:p>
        </w:tc>
        <w:tc>
          <w:tcPr>
            <w:tcW w:w="1569" w:type="dxa"/>
          </w:tcPr>
          <w:p>
            <w:pPr>
              <w:ind w:firstLine="200"/>
              <w:jc w:val="center"/>
            </w:pPr>
            <w:r>
              <w:rPr>
                <w:rFonts w:hint="eastAsia"/>
              </w:rPr>
              <w:t>95％</w:t>
            </w:r>
          </w:p>
        </w:tc>
        <w:tc>
          <w:tcPr>
            <w:tcW w:w="1569" w:type="dxa"/>
          </w:tcPr>
          <w:p>
            <w:pPr>
              <w:ind w:firstLine="200"/>
            </w:pPr>
            <w:r>
              <w:rPr>
                <w:rFonts w:hint="eastAsia"/>
              </w:rPr>
              <w:t>2％</w:t>
            </w:r>
          </w:p>
        </w:tc>
        <w:tc>
          <w:tcPr>
            <w:tcW w:w="1500" w:type="dxa"/>
          </w:tcPr>
          <w:p>
            <w:pPr>
              <w:ind w:firstLine="20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jc w:val="center"/>
        </w:trPr>
        <w:tc>
          <w:tcPr>
            <w:tcW w:w="900" w:type="dxa"/>
            <w:vMerge w:val="restart"/>
            <w:vAlign w:val="center"/>
          </w:tcPr>
          <w:p>
            <w:pPr>
              <w:ind w:firstLine="200"/>
            </w:pPr>
            <w:r>
              <w:rPr>
                <w:rFonts w:hint="eastAsia"/>
              </w:rPr>
              <w:t>05</w:t>
            </w:r>
          </w:p>
        </w:tc>
        <w:tc>
          <w:tcPr>
            <w:tcW w:w="1956" w:type="dxa"/>
            <w:vMerge w:val="restart"/>
            <w:vAlign w:val="center"/>
          </w:tcPr>
          <w:p>
            <w:pPr>
              <w:jc w:val="center"/>
            </w:pPr>
            <w:r>
              <w:rPr>
                <w:rFonts w:hint="eastAsia"/>
              </w:rPr>
              <w:t>食堂安全</w:t>
            </w:r>
          </w:p>
        </w:tc>
        <w:tc>
          <w:tcPr>
            <w:tcW w:w="1291" w:type="dxa"/>
          </w:tcPr>
          <w:p>
            <w:pPr>
              <w:ind w:firstLine="200"/>
              <w:jc w:val="center"/>
            </w:pPr>
            <w:r>
              <w:rPr>
                <w:rFonts w:hint="eastAsia"/>
              </w:rPr>
              <w:t>2</w:t>
            </w:r>
            <w:r>
              <w:t>019</w:t>
            </w:r>
          </w:p>
        </w:tc>
        <w:tc>
          <w:tcPr>
            <w:tcW w:w="1569" w:type="dxa"/>
          </w:tcPr>
          <w:p>
            <w:pPr>
              <w:ind w:firstLine="200"/>
              <w:jc w:val="center"/>
            </w:pPr>
            <w:r>
              <w:rPr>
                <w:rFonts w:hint="eastAsia"/>
              </w:rPr>
              <w:t>90％</w:t>
            </w:r>
          </w:p>
        </w:tc>
        <w:tc>
          <w:tcPr>
            <w:tcW w:w="1569" w:type="dxa"/>
          </w:tcPr>
          <w:p>
            <w:pPr>
              <w:ind w:firstLine="200"/>
            </w:pPr>
            <w:r>
              <w:rPr>
                <w:rFonts w:hint="eastAsia"/>
              </w:rPr>
              <w:t>3％</w:t>
            </w:r>
          </w:p>
        </w:tc>
        <w:tc>
          <w:tcPr>
            <w:tcW w:w="1500" w:type="dxa"/>
          </w:tcPr>
          <w:p>
            <w:pPr>
              <w:ind w:firstLine="200"/>
            </w:pP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00" w:type="dxa"/>
            <w:vMerge w:val="continue"/>
            <w:vAlign w:val="center"/>
          </w:tcPr>
          <w:p>
            <w:pPr>
              <w:ind w:firstLine="200"/>
              <w:jc w:val="center"/>
            </w:pPr>
          </w:p>
        </w:tc>
        <w:tc>
          <w:tcPr>
            <w:tcW w:w="1956" w:type="dxa"/>
            <w:vMerge w:val="continue"/>
            <w:vAlign w:val="center"/>
          </w:tcPr>
          <w:p>
            <w:pPr>
              <w:ind w:firstLine="200"/>
              <w:jc w:val="center"/>
            </w:pPr>
          </w:p>
        </w:tc>
        <w:tc>
          <w:tcPr>
            <w:tcW w:w="1291" w:type="dxa"/>
          </w:tcPr>
          <w:p>
            <w:pPr>
              <w:ind w:firstLine="200"/>
              <w:jc w:val="center"/>
            </w:pPr>
            <w:r>
              <w:rPr>
                <w:rFonts w:hint="eastAsia"/>
              </w:rPr>
              <w:t>2</w:t>
            </w:r>
            <w:r>
              <w:t>020</w:t>
            </w:r>
          </w:p>
        </w:tc>
        <w:tc>
          <w:tcPr>
            <w:tcW w:w="1569" w:type="dxa"/>
          </w:tcPr>
          <w:p>
            <w:pPr>
              <w:ind w:firstLine="200"/>
              <w:jc w:val="center"/>
            </w:pPr>
            <w:r>
              <w:rPr>
                <w:rFonts w:hint="eastAsia"/>
              </w:rPr>
              <w:t>90％</w:t>
            </w:r>
          </w:p>
        </w:tc>
        <w:tc>
          <w:tcPr>
            <w:tcW w:w="1569" w:type="dxa"/>
          </w:tcPr>
          <w:p>
            <w:pPr>
              <w:ind w:firstLine="200"/>
            </w:pPr>
            <w:r>
              <w:rPr>
                <w:rFonts w:hint="eastAsia"/>
              </w:rPr>
              <w:t>3％</w:t>
            </w:r>
          </w:p>
        </w:tc>
        <w:tc>
          <w:tcPr>
            <w:tcW w:w="1500" w:type="dxa"/>
          </w:tcPr>
          <w:p>
            <w:pPr>
              <w:ind w:firstLine="200"/>
            </w:pP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jc w:val="center"/>
        </w:trPr>
        <w:tc>
          <w:tcPr>
            <w:tcW w:w="900" w:type="dxa"/>
            <w:vMerge w:val="restart"/>
            <w:vAlign w:val="center"/>
          </w:tcPr>
          <w:p>
            <w:pPr>
              <w:ind w:firstLine="200"/>
            </w:pPr>
            <w:r>
              <w:rPr>
                <w:rFonts w:hint="eastAsia"/>
              </w:rPr>
              <w:t>06</w:t>
            </w:r>
          </w:p>
        </w:tc>
        <w:tc>
          <w:tcPr>
            <w:tcW w:w="1956" w:type="dxa"/>
            <w:vMerge w:val="restart"/>
            <w:vAlign w:val="center"/>
          </w:tcPr>
          <w:p>
            <w:pPr>
              <w:jc w:val="center"/>
            </w:pPr>
            <w:r>
              <w:rPr>
                <w:rFonts w:hint="eastAsia"/>
              </w:rPr>
              <w:t>安全教育</w:t>
            </w:r>
          </w:p>
        </w:tc>
        <w:tc>
          <w:tcPr>
            <w:tcW w:w="1291" w:type="dxa"/>
          </w:tcPr>
          <w:p>
            <w:pPr>
              <w:ind w:firstLine="200"/>
              <w:jc w:val="center"/>
            </w:pPr>
            <w:r>
              <w:rPr>
                <w:rFonts w:hint="eastAsia"/>
              </w:rPr>
              <w:t>2</w:t>
            </w:r>
            <w:r>
              <w:t>019</w:t>
            </w:r>
          </w:p>
        </w:tc>
        <w:tc>
          <w:tcPr>
            <w:tcW w:w="1569" w:type="dxa"/>
          </w:tcPr>
          <w:p>
            <w:pPr>
              <w:ind w:firstLine="200"/>
              <w:jc w:val="center"/>
            </w:pPr>
            <w:r>
              <w:rPr>
                <w:rFonts w:hint="eastAsia"/>
              </w:rPr>
              <w:t>86％</w:t>
            </w:r>
          </w:p>
        </w:tc>
        <w:tc>
          <w:tcPr>
            <w:tcW w:w="1569" w:type="dxa"/>
          </w:tcPr>
          <w:p>
            <w:pPr>
              <w:ind w:firstLine="200"/>
            </w:pPr>
            <w:r>
              <w:rPr>
                <w:rFonts w:hint="eastAsia"/>
              </w:rPr>
              <w:t>10％</w:t>
            </w:r>
          </w:p>
        </w:tc>
        <w:tc>
          <w:tcPr>
            <w:tcW w:w="1500" w:type="dxa"/>
          </w:tcPr>
          <w:p>
            <w:pPr>
              <w:ind w:firstLine="200"/>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jc w:val="center"/>
        </w:trPr>
        <w:tc>
          <w:tcPr>
            <w:tcW w:w="900" w:type="dxa"/>
            <w:vMerge w:val="continue"/>
            <w:vAlign w:val="center"/>
          </w:tcPr>
          <w:p>
            <w:pPr>
              <w:ind w:firstLine="200"/>
              <w:jc w:val="center"/>
            </w:pPr>
          </w:p>
        </w:tc>
        <w:tc>
          <w:tcPr>
            <w:tcW w:w="1956" w:type="dxa"/>
            <w:vMerge w:val="continue"/>
            <w:vAlign w:val="center"/>
          </w:tcPr>
          <w:p>
            <w:pPr>
              <w:ind w:firstLine="200"/>
              <w:jc w:val="center"/>
            </w:pPr>
          </w:p>
        </w:tc>
        <w:tc>
          <w:tcPr>
            <w:tcW w:w="1291" w:type="dxa"/>
          </w:tcPr>
          <w:p>
            <w:pPr>
              <w:ind w:firstLine="200"/>
              <w:jc w:val="center"/>
            </w:pPr>
            <w:r>
              <w:rPr>
                <w:rFonts w:hint="eastAsia"/>
              </w:rPr>
              <w:t>2</w:t>
            </w:r>
            <w:r>
              <w:t>020</w:t>
            </w:r>
          </w:p>
        </w:tc>
        <w:tc>
          <w:tcPr>
            <w:tcW w:w="1569" w:type="dxa"/>
          </w:tcPr>
          <w:p>
            <w:pPr>
              <w:ind w:firstLine="200"/>
              <w:jc w:val="center"/>
            </w:pPr>
            <w:r>
              <w:rPr>
                <w:rFonts w:hint="eastAsia"/>
              </w:rPr>
              <w:t>92％</w:t>
            </w:r>
          </w:p>
        </w:tc>
        <w:tc>
          <w:tcPr>
            <w:tcW w:w="1569" w:type="dxa"/>
          </w:tcPr>
          <w:p>
            <w:pPr>
              <w:ind w:firstLine="200"/>
            </w:pPr>
            <w:r>
              <w:rPr>
                <w:rFonts w:hint="eastAsia"/>
              </w:rPr>
              <w:t>2％</w:t>
            </w:r>
          </w:p>
        </w:tc>
        <w:tc>
          <w:tcPr>
            <w:tcW w:w="1500" w:type="dxa"/>
          </w:tcPr>
          <w:p>
            <w:pPr>
              <w:ind w:firstLine="20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00" w:type="dxa"/>
            <w:vMerge w:val="restart"/>
            <w:vAlign w:val="center"/>
          </w:tcPr>
          <w:p>
            <w:pPr>
              <w:ind w:firstLine="200"/>
            </w:pPr>
            <w:r>
              <w:rPr>
                <w:rFonts w:hint="eastAsia"/>
              </w:rPr>
              <w:t>07</w:t>
            </w:r>
          </w:p>
        </w:tc>
        <w:tc>
          <w:tcPr>
            <w:tcW w:w="1956" w:type="dxa"/>
            <w:vMerge w:val="restart"/>
            <w:vAlign w:val="center"/>
          </w:tcPr>
          <w:p>
            <w:pPr>
              <w:jc w:val="center"/>
            </w:pPr>
            <w:r>
              <w:rPr>
                <w:rFonts w:hint="eastAsia"/>
              </w:rPr>
              <w:t>课堂安全</w:t>
            </w:r>
          </w:p>
        </w:tc>
        <w:tc>
          <w:tcPr>
            <w:tcW w:w="1291" w:type="dxa"/>
          </w:tcPr>
          <w:p>
            <w:pPr>
              <w:ind w:firstLine="200"/>
              <w:jc w:val="center"/>
            </w:pPr>
            <w:r>
              <w:rPr>
                <w:rFonts w:hint="eastAsia"/>
              </w:rPr>
              <w:t>2</w:t>
            </w:r>
            <w:r>
              <w:t>019</w:t>
            </w:r>
          </w:p>
        </w:tc>
        <w:tc>
          <w:tcPr>
            <w:tcW w:w="1569" w:type="dxa"/>
          </w:tcPr>
          <w:p>
            <w:pPr>
              <w:ind w:firstLine="200"/>
              <w:jc w:val="center"/>
            </w:pPr>
            <w:r>
              <w:rPr>
                <w:rFonts w:hint="eastAsia"/>
              </w:rPr>
              <w:t>85％</w:t>
            </w:r>
          </w:p>
        </w:tc>
        <w:tc>
          <w:tcPr>
            <w:tcW w:w="1569" w:type="dxa"/>
          </w:tcPr>
          <w:p>
            <w:pPr>
              <w:ind w:firstLine="200"/>
            </w:pPr>
            <w:r>
              <w:rPr>
                <w:rFonts w:hint="eastAsia"/>
              </w:rPr>
              <w:t>12％</w:t>
            </w:r>
          </w:p>
        </w:tc>
        <w:tc>
          <w:tcPr>
            <w:tcW w:w="1500" w:type="dxa"/>
          </w:tcPr>
          <w:p>
            <w:pPr>
              <w:ind w:firstLine="20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00" w:type="dxa"/>
            <w:vMerge w:val="continue"/>
            <w:vAlign w:val="center"/>
          </w:tcPr>
          <w:p>
            <w:pPr>
              <w:ind w:firstLine="200"/>
              <w:jc w:val="center"/>
            </w:pPr>
          </w:p>
        </w:tc>
        <w:tc>
          <w:tcPr>
            <w:tcW w:w="1956" w:type="dxa"/>
            <w:vMerge w:val="continue"/>
            <w:vAlign w:val="center"/>
          </w:tcPr>
          <w:p>
            <w:pPr>
              <w:ind w:firstLine="200"/>
              <w:jc w:val="center"/>
            </w:pPr>
          </w:p>
        </w:tc>
        <w:tc>
          <w:tcPr>
            <w:tcW w:w="1291" w:type="dxa"/>
          </w:tcPr>
          <w:p>
            <w:pPr>
              <w:ind w:firstLine="200"/>
              <w:jc w:val="center"/>
            </w:pPr>
            <w:r>
              <w:rPr>
                <w:rFonts w:hint="eastAsia"/>
              </w:rPr>
              <w:t>2</w:t>
            </w:r>
            <w:r>
              <w:t>020</w:t>
            </w:r>
          </w:p>
        </w:tc>
        <w:tc>
          <w:tcPr>
            <w:tcW w:w="1569" w:type="dxa"/>
          </w:tcPr>
          <w:p>
            <w:pPr>
              <w:ind w:firstLine="200"/>
              <w:jc w:val="center"/>
            </w:pPr>
            <w:r>
              <w:rPr>
                <w:rFonts w:hint="eastAsia"/>
              </w:rPr>
              <w:t>95％</w:t>
            </w:r>
          </w:p>
        </w:tc>
        <w:tc>
          <w:tcPr>
            <w:tcW w:w="1569" w:type="dxa"/>
          </w:tcPr>
          <w:p>
            <w:pPr>
              <w:ind w:firstLine="200"/>
            </w:pPr>
            <w:r>
              <w:rPr>
                <w:rFonts w:hint="eastAsia"/>
              </w:rPr>
              <w:t>2％</w:t>
            </w:r>
          </w:p>
        </w:tc>
        <w:tc>
          <w:tcPr>
            <w:tcW w:w="1500" w:type="dxa"/>
          </w:tcPr>
          <w:p>
            <w:pPr>
              <w:ind w:firstLine="20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00" w:type="dxa"/>
            <w:vMerge w:val="restart"/>
            <w:vAlign w:val="center"/>
          </w:tcPr>
          <w:p>
            <w:pPr>
              <w:ind w:firstLine="200"/>
            </w:pPr>
            <w:r>
              <w:rPr>
                <w:rFonts w:hint="eastAsia"/>
              </w:rPr>
              <w:t>08</w:t>
            </w:r>
          </w:p>
        </w:tc>
        <w:tc>
          <w:tcPr>
            <w:tcW w:w="1956" w:type="dxa"/>
            <w:vMerge w:val="restart"/>
            <w:vAlign w:val="center"/>
          </w:tcPr>
          <w:p>
            <w:pPr>
              <w:jc w:val="center"/>
            </w:pPr>
            <w:r>
              <w:rPr>
                <w:rFonts w:hint="eastAsia"/>
              </w:rPr>
              <w:t>课间安全</w:t>
            </w:r>
          </w:p>
        </w:tc>
        <w:tc>
          <w:tcPr>
            <w:tcW w:w="1291" w:type="dxa"/>
          </w:tcPr>
          <w:p>
            <w:pPr>
              <w:ind w:firstLine="200"/>
              <w:jc w:val="center"/>
            </w:pPr>
            <w:r>
              <w:rPr>
                <w:rFonts w:hint="eastAsia"/>
              </w:rPr>
              <w:t>2</w:t>
            </w:r>
            <w:r>
              <w:t>019</w:t>
            </w:r>
          </w:p>
        </w:tc>
        <w:tc>
          <w:tcPr>
            <w:tcW w:w="1569" w:type="dxa"/>
          </w:tcPr>
          <w:p>
            <w:pPr>
              <w:ind w:firstLine="200"/>
              <w:jc w:val="center"/>
            </w:pPr>
            <w:r>
              <w:rPr>
                <w:rFonts w:hint="eastAsia"/>
              </w:rPr>
              <w:t>95％</w:t>
            </w:r>
          </w:p>
        </w:tc>
        <w:tc>
          <w:tcPr>
            <w:tcW w:w="1569" w:type="dxa"/>
          </w:tcPr>
          <w:p>
            <w:pPr>
              <w:ind w:firstLine="200"/>
            </w:pPr>
            <w:r>
              <w:rPr>
                <w:rFonts w:hint="eastAsia"/>
              </w:rPr>
              <w:t>2％</w:t>
            </w:r>
          </w:p>
        </w:tc>
        <w:tc>
          <w:tcPr>
            <w:tcW w:w="1500" w:type="dxa"/>
          </w:tcPr>
          <w:p>
            <w:pPr>
              <w:ind w:firstLine="20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00" w:type="dxa"/>
            <w:vMerge w:val="continue"/>
            <w:vAlign w:val="center"/>
          </w:tcPr>
          <w:p>
            <w:pPr>
              <w:ind w:firstLine="200"/>
              <w:jc w:val="center"/>
            </w:pPr>
          </w:p>
        </w:tc>
        <w:tc>
          <w:tcPr>
            <w:tcW w:w="1956" w:type="dxa"/>
            <w:vMerge w:val="continue"/>
            <w:vAlign w:val="center"/>
          </w:tcPr>
          <w:p>
            <w:pPr>
              <w:ind w:firstLine="200"/>
              <w:jc w:val="center"/>
            </w:pPr>
          </w:p>
        </w:tc>
        <w:tc>
          <w:tcPr>
            <w:tcW w:w="1291" w:type="dxa"/>
          </w:tcPr>
          <w:p>
            <w:pPr>
              <w:ind w:firstLine="200"/>
              <w:jc w:val="center"/>
            </w:pPr>
            <w:r>
              <w:rPr>
                <w:rFonts w:hint="eastAsia"/>
              </w:rPr>
              <w:t>2</w:t>
            </w:r>
            <w:r>
              <w:t>020</w:t>
            </w:r>
          </w:p>
        </w:tc>
        <w:tc>
          <w:tcPr>
            <w:tcW w:w="1569" w:type="dxa"/>
          </w:tcPr>
          <w:p>
            <w:pPr>
              <w:ind w:firstLine="200"/>
              <w:jc w:val="center"/>
            </w:pPr>
            <w:r>
              <w:rPr>
                <w:rFonts w:hint="eastAsia"/>
              </w:rPr>
              <w:t>95％</w:t>
            </w:r>
          </w:p>
        </w:tc>
        <w:tc>
          <w:tcPr>
            <w:tcW w:w="1569" w:type="dxa"/>
          </w:tcPr>
          <w:p>
            <w:pPr>
              <w:ind w:firstLine="200"/>
            </w:pPr>
            <w:r>
              <w:rPr>
                <w:rFonts w:hint="eastAsia"/>
              </w:rPr>
              <w:t>3％</w:t>
            </w:r>
          </w:p>
        </w:tc>
        <w:tc>
          <w:tcPr>
            <w:tcW w:w="1500" w:type="dxa"/>
          </w:tcPr>
          <w:p>
            <w:pPr>
              <w:ind w:firstLine="200"/>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00" w:type="dxa"/>
            <w:vMerge w:val="restart"/>
            <w:vAlign w:val="center"/>
          </w:tcPr>
          <w:p>
            <w:pPr>
              <w:ind w:firstLine="200"/>
            </w:pPr>
            <w:r>
              <w:rPr>
                <w:rFonts w:hint="eastAsia"/>
              </w:rPr>
              <w:t>09</w:t>
            </w:r>
          </w:p>
        </w:tc>
        <w:tc>
          <w:tcPr>
            <w:tcW w:w="1956" w:type="dxa"/>
            <w:vMerge w:val="restart"/>
            <w:vAlign w:val="center"/>
          </w:tcPr>
          <w:p>
            <w:pPr>
              <w:jc w:val="center"/>
            </w:pPr>
            <w:r>
              <w:rPr>
                <w:rFonts w:hint="eastAsia"/>
              </w:rPr>
              <w:t>消防安全</w:t>
            </w:r>
          </w:p>
        </w:tc>
        <w:tc>
          <w:tcPr>
            <w:tcW w:w="1291" w:type="dxa"/>
          </w:tcPr>
          <w:p>
            <w:pPr>
              <w:ind w:firstLine="200"/>
              <w:jc w:val="center"/>
            </w:pPr>
            <w:r>
              <w:rPr>
                <w:rFonts w:hint="eastAsia"/>
              </w:rPr>
              <w:t>2</w:t>
            </w:r>
            <w:r>
              <w:t>019</w:t>
            </w:r>
          </w:p>
        </w:tc>
        <w:tc>
          <w:tcPr>
            <w:tcW w:w="1569" w:type="dxa"/>
          </w:tcPr>
          <w:p>
            <w:pPr>
              <w:ind w:firstLine="200"/>
              <w:jc w:val="center"/>
            </w:pPr>
            <w:r>
              <w:rPr>
                <w:rFonts w:hint="eastAsia"/>
              </w:rPr>
              <w:t>95％</w:t>
            </w:r>
          </w:p>
        </w:tc>
        <w:tc>
          <w:tcPr>
            <w:tcW w:w="1569" w:type="dxa"/>
          </w:tcPr>
          <w:p>
            <w:pPr>
              <w:ind w:firstLine="200"/>
            </w:pPr>
            <w:r>
              <w:rPr>
                <w:rFonts w:hint="eastAsia"/>
              </w:rPr>
              <w:t>2％</w:t>
            </w:r>
          </w:p>
        </w:tc>
        <w:tc>
          <w:tcPr>
            <w:tcW w:w="1500" w:type="dxa"/>
          </w:tcPr>
          <w:p>
            <w:pPr>
              <w:ind w:firstLine="20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jc w:val="center"/>
        </w:trPr>
        <w:tc>
          <w:tcPr>
            <w:tcW w:w="900" w:type="dxa"/>
            <w:vMerge w:val="continue"/>
            <w:vAlign w:val="center"/>
          </w:tcPr>
          <w:p>
            <w:pPr>
              <w:ind w:firstLine="200"/>
              <w:jc w:val="center"/>
            </w:pPr>
          </w:p>
        </w:tc>
        <w:tc>
          <w:tcPr>
            <w:tcW w:w="1956" w:type="dxa"/>
            <w:vMerge w:val="continue"/>
            <w:vAlign w:val="center"/>
          </w:tcPr>
          <w:p>
            <w:pPr>
              <w:ind w:firstLine="200"/>
              <w:jc w:val="center"/>
            </w:pPr>
          </w:p>
        </w:tc>
        <w:tc>
          <w:tcPr>
            <w:tcW w:w="1291" w:type="dxa"/>
          </w:tcPr>
          <w:p>
            <w:pPr>
              <w:ind w:firstLine="200"/>
              <w:jc w:val="center"/>
            </w:pPr>
            <w:r>
              <w:rPr>
                <w:rFonts w:hint="eastAsia"/>
              </w:rPr>
              <w:t>2</w:t>
            </w:r>
            <w:r>
              <w:t>020</w:t>
            </w:r>
          </w:p>
        </w:tc>
        <w:tc>
          <w:tcPr>
            <w:tcW w:w="1569" w:type="dxa"/>
          </w:tcPr>
          <w:p>
            <w:pPr>
              <w:ind w:firstLine="200"/>
              <w:jc w:val="center"/>
            </w:pPr>
            <w:r>
              <w:rPr>
                <w:rFonts w:hint="eastAsia"/>
              </w:rPr>
              <w:t>93％</w:t>
            </w:r>
          </w:p>
        </w:tc>
        <w:tc>
          <w:tcPr>
            <w:tcW w:w="1569" w:type="dxa"/>
          </w:tcPr>
          <w:p>
            <w:pPr>
              <w:ind w:firstLine="200"/>
            </w:pPr>
            <w:r>
              <w:rPr>
                <w:rFonts w:hint="eastAsia"/>
              </w:rPr>
              <w:t>4％</w:t>
            </w:r>
          </w:p>
        </w:tc>
        <w:tc>
          <w:tcPr>
            <w:tcW w:w="1500" w:type="dxa"/>
          </w:tcPr>
          <w:p>
            <w:pPr>
              <w:ind w:firstLine="20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00" w:type="dxa"/>
            <w:vMerge w:val="restart"/>
            <w:vAlign w:val="center"/>
          </w:tcPr>
          <w:p>
            <w:pPr>
              <w:ind w:firstLine="200"/>
            </w:pPr>
            <w:r>
              <w:rPr>
                <w:rFonts w:hint="eastAsia"/>
              </w:rPr>
              <w:t>10</w:t>
            </w:r>
          </w:p>
        </w:tc>
        <w:tc>
          <w:tcPr>
            <w:tcW w:w="1956" w:type="dxa"/>
            <w:vMerge w:val="restart"/>
            <w:vAlign w:val="center"/>
          </w:tcPr>
          <w:p>
            <w:pPr>
              <w:jc w:val="center"/>
            </w:pPr>
            <w:r>
              <w:rPr>
                <w:rFonts w:hint="eastAsia"/>
              </w:rPr>
              <w:t>宿舍安全</w:t>
            </w:r>
          </w:p>
        </w:tc>
        <w:tc>
          <w:tcPr>
            <w:tcW w:w="1291" w:type="dxa"/>
          </w:tcPr>
          <w:p>
            <w:pPr>
              <w:ind w:firstLine="200"/>
              <w:jc w:val="center"/>
            </w:pPr>
            <w:r>
              <w:rPr>
                <w:rFonts w:hint="eastAsia"/>
              </w:rPr>
              <w:t>2</w:t>
            </w:r>
            <w:r>
              <w:t>019</w:t>
            </w:r>
          </w:p>
        </w:tc>
        <w:tc>
          <w:tcPr>
            <w:tcW w:w="1569" w:type="dxa"/>
          </w:tcPr>
          <w:p>
            <w:pPr>
              <w:ind w:firstLine="200"/>
              <w:jc w:val="center"/>
            </w:pPr>
            <w:r>
              <w:rPr>
                <w:rFonts w:hint="eastAsia"/>
              </w:rPr>
              <w:t>90％</w:t>
            </w:r>
          </w:p>
        </w:tc>
        <w:tc>
          <w:tcPr>
            <w:tcW w:w="1569" w:type="dxa"/>
          </w:tcPr>
          <w:p>
            <w:pPr>
              <w:ind w:firstLine="200"/>
            </w:pPr>
            <w:r>
              <w:rPr>
                <w:rFonts w:hint="eastAsia"/>
              </w:rPr>
              <w:t>3％</w:t>
            </w:r>
          </w:p>
        </w:tc>
        <w:tc>
          <w:tcPr>
            <w:tcW w:w="1500" w:type="dxa"/>
          </w:tcPr>
          <w:p>
            <w:pPr>
              <w:ind w:firstLine="200"/>
            </w:pP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00" w:type="dxa"/>
            <w:vMerge w:val="continue"/>
          </w:tcPr>
          <w:p>
            <w:pPr>
              <w:ind w:firstLine="200"/>
              <w:jc w:val="center"/>
            </w:pPr>
          </w:p>
        </w:tc>
        <w:tc>
          <w:tcPr>
            <w:tcW w:w="1956" w:type="dxa"/>
            <w:vMerge w:val="continue"/>
          </w:tcPr>
          <w:p>
            <w:pPr>
              <w:ind w:firstLine="200"/>
            </w:pPr>
          </w:p>
        </w:tc>
        <w:tc>
          <w:tcPr>
            <w:tcW w:w="1291" w:type="dxa"/>
          </w:tcPr>
          <w:p>
            <w:pPr>
              <w:ind w:firstLine="200"/>
              <w:jc w:val="center"/>
            </w:pPr>
            <w:r>
              <w:rPr>
                <w:rFonts w:hint="eastAsia"/>
              </w:rPr>
              <w:t>2</w:t>
            </w:r>
            <w:r>
              <w:t>020</w:t>
            </w:r>
          </w:p>
        </w:tc>
        <w:tc>
          <w:tcPr>
            <w:tcW w:w="1569" w:type="dxa"/>
          </w:tcPr>
          <w:p>
            <w:pPr>
              <w:ind w:firstLine="200"/>
              <w:jc w:val="center"/>
            </w:pPr>
            <w:r>
              <w:rPr>
                <w:rFonts w:hint="eastAsia"/>
              </w:rPr>
              <w:t>95％</w:t>
            </w:r>
          </w:p>
        </w:tc>
        <w:tc>
          <w:tcPr>
            <w:tcW w:w="1569" w:type="dxa"/>
          </w:tcPr>
          <w:p>
            <w:pPr>
              <w:ind w:firstLine="200"/>
            </w:pPr>
            <w:r>
              <w:rPr>
                <w:rFonts w:hint="eastAsia"/>
              </w:rPr>
              <w:t>3％</w:t>
            </w:r>
          </w:p>
        </w:tc>
        <w:tc>
          <w:tcPr>
            <w:tcW w:w="1500" w:type="dxa"/>
          </w:tcPr>
          <w:p>
            <w:pPr>
              <w:ind w:firstLine="200"/>
            </w:pPr>
            <w:r>
              <w:rPr>
                <w:rFonts w:hint="eastAsia"/>
              </w:rPr>
              <w:t>2％</w:t>
            </w:r>
          </w:p>
        </w:tc>
      </w:tr>
    </w:tbl>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2.3资助情况</w:t>
      </w:r>
    </w:p>
    <w:p>
      <w:pPr>
        <w:spacing w:line="440" w:lineRule="exact"/>
        <w:ind w:firstLine="480" w:firstLineChars="200"/>
        <w:jc w:val="left"/>
        <w:rPr>
          <w:rStyle w:val="35"/>
          <w:rFonts w:ascii="宋体" w:hAnsi="宋体"/>
          <w:sz w:val="24"/>
        </w:rPr>
      </w:pPr>
      <w:r>
        <w:rPr>
          <w:rStyle w:val="35"/>
          <w:rFonts w:ascii="宋体" w:hAnsi="宋体"/>
          <w:sz w:val="24"/>
          <w:szCs w:val="24"/>
        </w:rPr>
        <w:t>学校根据中等职业教育资助政策要求，设立学校资助办公室，负责学生资助工作。</w:t>
      </w:r>
    </w:p>
    <w:p>
      <w:pPr>
        <w:spacing w:line="440" w:lineRule="exact"/>
        <w:ind w:firstLine="482" w:firstLineChars="200"/>
        <w:rPr>
          <w:rStyle w:val="35"/>
          <w:rFonts w:ascii="黑体" w:hAnsi="黑体" w:eastAsia="黑体" w:cs="宋体"/>
          <w:b/>
          <w:bCs/>
          <w:sz w:val="24"/>
          <w:szCs w:val="24"/>
        </w:rPr>
      </w:pPr>
      <w:r>
        <w:rPr>
          <w:rStyle w:val="35"/>
          <w:rFonts w:ascii="黑体" w:hAnsi="黑体" w:eastAsia="黑体" w:cs="宋体"/>
          <w:b/>
          <w:bCs/>
          <w:sz w:val="24"/>
          <w:szCs w:val="24"/>
        </w:rPr>
        <w:t>2.3.1</w:t>
      </w:r>
      <w:r>
        <w:rPr>
          <w:rStyle w:val="35"/>
          <w:rFonts w:ascii="Calibri" w:hAnsi="Calibri" w:eastAsia="黑体" w:cs="Calibri"/>
          <w:b/>
          <w:bCs/>
          <w:sz w:val="24"/>
          <w:szCs w:val="24"/>
        </w:rPr>
        <w:t> </w:t>
      </w:r>
      <w:r>
        <w:rPr>
          <w:rStyle w:val="35"/>
          <w:rFonts w:ascii="黑体" w:hAnsi="黑体" w:eastAsia="黑体" w:cs="宋体"/>
          <w:b/>
          <w:bCs/>
          <w:sz w:val="24"/>
          <w:szCs w:val="24"/>
        </w:rPr>
        <w:t>免学费和助学金落实情况</w:t>
      </w:r>
    </w:p>
    <w:p>
      <w:pPr>
        <w:spacing w:line="440" w:lineRule="exact"/>
        <w:ind w:firstLine="480" w:firstLineChars="200"/>
        <w:rPr>
          <w:rStyle w:val="35"/>
          <w:rFonts w:ascii="宋体" w:hAnsi="宋体"/>
          <w:sz w:val="24"/>
        </w:rPr>
      </w:pPr>
      <w:r>
        <w:rPr>
          <w:rStyle w:val="35"/>
          <w:rFonts w:ascii="宋体" w:hAnsi="宋体"/>
          <w:sz w:val="24"/>
          <w:szCs w:val="24"/>
        </w:rPr>
        <w:t>全日制在校生均享受中职免学费2000元/年·生政策；全日制在校生一、二年级涉农专业学生和非涉农专业家庭经济困难学生享受（约按在校生的20%确定）2000元/年·生资助；其他学生享受1500元/年·生资助。</w:t>
      </w:r>
    </w:p>
    <w:p>
      <w:pPr>
        <w:spacing w:line="440" w:lineRule="exact"/>
        <w:ind w:firstLine="480" w:firstLineChars="200"/>
        <w:rPr>
          <w:rStyle w:val="35"/>
          <w:rFonts w:ascii="宋体" w:hAnsi="宋体"/>
          <w:color w:val="000000"/>
          <w:kern w:val="0"/>
          <w:sz w:val="24"/>
        </w:rPr>
      </w:pPr>
      <w:r>
        <w:rPr>
          <w:rStyle w:val="35"/>
          <w:rFonts w:ascii="宋体" w:hAnsi="宋体"/>
          <w:color w:val="000000"/>
          <w:kern w:val="0"/>
          <w:sz w:val="24"/>
          <w:szCs w:val="24"/>
        </w:rPr>
        <w:t>2019秋—2020年春季发放国家助学金1716人次，共计139.725万元，享受国家免学费人数为2253人次，共计225.3万元。</w:t>
      </w:r>
    </w:p>
    <w:p>
      <w:pPr>
        <w:spacing w:line="440" w:lineRule="exact"/>
        <w:ind w:firstLine="482" w:firstLineChars="200"/>
        <w:rPr>
          <w:rStyle w:val="35"/>
          <w:rFonts w:ascii="黑体" w:hAnsi="黑体" w:eastAsia="黑体" w:cs="宋体"/>
          <w:b/>
          <w:bCs/>
          <w:sz w:val="24"/>
          <w:szCs w:val="24"/>
        </w:rPr>
      </w:pPr>
      <w:r>
        <w:rPr>
          <w:rStyle w:val="35"/>
          <w:rFonts w:ascii="黑体" w:hAnsi="黑体" w:eastAsia="黑体" w:cs="宋体"/>
          <w:b/>
          <w:bCs/>
          <w:sz w:val="24"/>
          <w:szCs w:val="24"/>
        </w:rPr>
        <w:t>2.3.2国家奖学金落实情况</w:t>
      </w:r>
    </w:p>
    <w:p>
      <w:pPr>
        <w:spacing w:line="440" w:lineRule="exact"/>
        <w:ind w:firstLine="480" w:firstLineChars="200"/>
        <w:jc w:val="left"/>
        <w:rPr>
          <w:rStyle w:val="35"/>
          <w:rFonts w:ascii="宋体" w:hAnsi="宋体"/>
          <w:color w:val="000000"/>
          <w:kern w:val="0"/>
          <w:sz w:val="24"/>
        </w:rPr>
      </w:pPr>
      <w:r>
        <w:rPr>
          <w:rStyle w:val="35"/>
          <w:rFonts w:ascii="宋体" w:hAnsi="宋体"/>
          <w:color w:val="000000"/>
          <w:kern w:val="0"/>
          <w:sz w:val="24"/>
          <w:szCs w:val="24"/>
        </w:rPr>
        <w:t>全日制在校生中特别优秀的学生，奖励标准为6000</w:t>
      </w:r>
      <w:r>
        <w:rPr>
          <w:rStyle w:val="35"/>
          <w:rFonts w:ascii="宋体" w:hAnsi="宋体"/>
          <w:sz w:val="24"/>
          <w:szCs w:val="24"/>
        </w:rPr>
        <w:t>元/年·生</w:t>
      </w:r>
      <w:r>
        <w:rPr>
          <w:rStyle w:val="35"/>
          <w:rFonts w:ascii="宋体" w:hAnsi="宋体"/>
          <w:color w:val="000000"/>
          <w:kern w:val="0"/>
          <w:sz w:val="24"/>
          <w:szCs w:val="24"/>
        </w:rPr>
        <w:t>。</w:t>
      </w:r>
    </w:p>
    <w:p>
      <w:pPr>
        <w:spacing w:line="440" w:lineRule="exact"/>
        <w:ind w:firstLine="480" w:firstLineChars="200"/>
        <w:jc w:val="left"/>
        <w:rPr>
          <w:rStyle w:val="35"/>
          <w:rFonts w:ascii="宋体" w:hAnsi="宋体"/>
          <w:color w:val="000000"/>
          <w:kern w:val="0"/>
          <w:sz w:val="24"/>
        </w:rPr>
      </w:pPr>
      <w:r>
        <w:rPr>
          <w:rStyle w:val="35"/>
          <w:rFonts w:ascii="宋体" w:hAnsi="宋体"/>
          <w:color w:val="000000"/>
          <w:kern w:val="0"/>
          <w:sz w:val="24"/>
          <w:szCs w:val="24"/>
        </w:rPr>
        <w:t>2019秋—2020年春季国家奖学金享受人数为2人，共计1.2万元。</w:t>
      </w:r>
    </w:p>
    <w:p>
      <w:pPr>
        <w:spacing w:line="440" w:lineRule="exact"/>
        <w:ind w:firstLine="482" w:firstLineChars="200"/>
        <w:rPr>
          <w:rStyle w:val="35"/>
          <w:rFonts w:ascii="黑体" w:hAnsi="黑体" w:eastAsia="黑体" w:cs="宋体"/>
          <w:b/>
          <w:bCs/>
          <w:sz w:val="24"/>
          <w:szCs w:val="24"/>
        </w:rPr>
      </w:pPr>
      <w:r>
        <w:rPr>
          <w:rStyle w:val="35"/>
          <w:rFonts w:ascii="黑体" w:hAnsi="黑体" w:eastAsia="黑体" w:cs="宋体"/>
          <w:b/>
          <w:bCs/>
          <w:sz w:val="24"/>
          <w:szCs w:val="24"/>
        </w:rPr>
        <w:t>2.3.3寄宿生住宿费补助落实情况</w:t>
      </w:r>
    </w:p>
    <w:p>
      <w:pPr>
        <w:spacing w:line="440" w:lineRule="exact"/>
        <w:ind w:firstLine="480" w:firstLineChars="200"/>
        <w:jc w:val="left"/>
        <w:rPr>
          <w:rStyle w:val="35"/>
          <w:rFonts w:ascii="宋体" w:hAnsi="宋体"/>
          <w:sz w:val="24"/>
        </w:rPr>
      </w:pPr>
      <w:r>
        <w:rPr>
          <w:rStyle w:val="35"/>
          <w:rFonts w:ascii="宋体" w:hAnsi="宋体"/>
          <w:sz w:val="24"/>
          <w:szCs w:val="24"/>
        </w:rPr>
        <w:t>内蒙古自治区户籍全日制在校寄宿生住宿费补助500元/年·生 。</w:t>
      </w:r>
    </w:p>
    <w:p>
      <w:pPr>
        <w:spacing w:line="440" w:lineRule="exact"/>
        <w:ind w:firstLine="480" w:firstLineChars="200"/>
        <w:jc w:val="left"/>
        <w:rPr>
          <w:rStyle w:val="35"/>
          <w:rFonts w:ascii="宋体" w:hAnsi="宋体"/>
          <w:sz w:val="24"/>
        </w:rPr>
      </w:pPr>
      <w:r>
        <w:rPr>
          <w:rStyle w:val="35"/>
          <w:rFonts w:ascii="宋体" w:hAnsi="宋体"/>
          <w:color w:val="000000"/>
          <w:kern w:val="0"/>
          <w:sz w:val="24"/>
          <w:szCs w:val="24"/>
        </w:rPr>
        <w:t>2019秋—2020年春季享受在</w:t>
      </w:r>
      <w:r>
        <w:rPr>
          <w:rStyle w:val="35"/>
          <w:rFonts w:ascii="宋体" w:hAnsi="宋体"/>
          <w:sz w:val="24"/>
          <w:szCs w:val="24"/>
        </w:rPr>
        <w:t>校寄宿生住宿费补助</w:t>
      </w:r>
      <w:r>
        <w:rPr>
          <w:rStyle w:val="35"/>
          <w:rFonts w:ascii="宋体" w:hAnsi="宋体"/>
          <w:color w:val="000000"/>
          <w:kern w:val="0"/>
          <w:sz w:val="24"/>
          <w:szCs w:val="24"/>
        </w:rPr>
        <w:t>人数为840人次，共计21万元。</w:t>
      </w:r>
    </w:p>
    <w:p>
      <w:pPr>
        <w:spacing w:line="440" w:lineRule="exact"/>
        <w:ind w:firstLine="482" w:firstLineChars="200"/>
        <w:rPr>
          <w:rStyle w:val="35"/>
          <w:rFonts w:ascii="黑体" w:hAnsi="黑体" w:eastAsia="黑体" w:cs="宋体"/>
          <w:b/>
          <w:bCs/>
          <w:sz w:val="24"/>
          <w:szCs w:val="24"/>
        </w:rPr>
      </w:pPr>
      <w:r>
        <w:rPr>
          <w:rStyle w:val="35"/>
          <w:rFonts w:ascii="黑体" w:hAnsi="黑体" w:eastAsia="黑体" w:cs="宋体"/>
          <w:b/>
          <w:bCs/>
          <w:sz w:val="24"/>
          <w:szCs w:val="24"/>
        </w:rPr>
        <w:t>2.3.4“十带动”扶贫资金落实情况</w:t>
      </w:r>
    </w:p>
    <w:p>
      <w:pPr>
        <w:spacing w:line="440" w:lineRule="exact"/>
        <w:ind w:firstLine="480" w:firstLineChars="200"/>
        <w:jc w:val="left"/>
        <w:rPr>
          <w:rStyle w:val="35"/>
          <w:rFonts w:hint="eastAsia" w:ascii="宋体" w:hAnsi="宋体" w:eastAsia="宋体"/>
          <w:sz w:val="24"/>
          <w:szCs w:val="24"/>
          <w:lang w:eastAsia="zh-CN"/>
        </w:rPr>
      </w:pPr>
      <w:r>
        <w:rPr>
          <w:rStyle w:val="35"/>
          <w:rFonts w:ascii="宋体" w:hAnsi="宋体"/>
          <w:sz w:val="24"/>
          <w:szCs w:val="24"/>
        </w:rPr>
        <w:t>阿鲁科尔沁旗户籍的建档立卡户寄宿学生给予生活费补助1890元/年·生、伙食费补助2700元/年·生。</w:t>
      </w:r>
    </w:p>
    <w:p>
      <w:pPr>
        <w:spacing w:line="440" w:lineRule="exact"/>
        <w:ind w:firstLine="480" w:firstLineChars="200"/>
        <w:jc w:val="left"/>
        <w:rPr>
          <w:rStyle w:val="35"/>
          <w:rFonts w:ascii="宋体" w:hAnsi="宋体"/>
          <w:color w:val="000000"/>
          <w:kern w:val="0"/>
          <w:sz w:val="24"/>
        </w:rPr>
      </w:pPr>
      <w:r>
        <w:rPr>
          <w:rStyle w:val="35"/>
          <w:rFonts w:ascii="宋体" w:hAnsi="宋体"/>
          <w:sz w:val="24"/>
          <w:szCs w:val="24"/>
        </w:rPr>
        <w:t xml:space="preserve">   </w:t>
      </w:r>
      <w:r>
        <w:rPr>
          <w:rStyle w:val="35"/>
          <w:rFonts w:ascii="宋体" w:hAnsi="宋体"/>
          <w:color w:val="000000"/>
          <w:kern w:val="0"/>
          <w:sz w:val="24"/>
          <w:szCs w:val="24"/>
        </w:rPr>
        <w:t>2019秋—2020年春季发放建档立卡户寄宿生生活补助和伙食补助80人次，共计18.36万元。</w:t>
      </w:r>
    </w:p>
    <w:p>
      <w:pPr>
        <w:spacing w:line="440" w:lineRule="exact"/>
        <w:ind w:firstLine="482" w:firstLineChars="200"/>
        <w:rPr>
          <w:rStyle w:val="35"/>
          <w:rFonts w:ascii="黑体" w:hAnsi="黑体" w:eastAsia="黑体" w:cs="宋体"/>
          <w:b/>
          <w:bCs/>
          <w:sz w:val="24"/>
          <w:szCs w:val="24"/>
        </w:rPr>
      </w:pPr>
      <w:r>
        <w:rPr>
          <w:rStyle w:val="35"/>
          <w:rFonts w:ascii="黑体" w:hAnsi="黑体" w:eastAsia="黑体" w:cs="宋体"/>
          <w:b/>
          <w:bCs/>
          <w:sz w:val="24"/>
          <w:szCs w:val="24"/>
        </w:rPr>
        <w:t>2.3.5社会资助落实情况</w:t>
      </w:r>
    </w:p>
    <w:p>
      <w:pPr>
        <w:spacing w:line="440" w:lineRule="exact"/>
        <w:ind w:firstLine="480" w:firstLineChars="200"/>
        <w:jc w:val="left"/>
        <w:rPr>
          <w:rStyle w:val="35"/>
          <w:rFonts w:ascii="宋体" w:hAnsi="宋体"/>
          <w:color w:val="000000"/>
          <w:kern w:val="0"/>
          <w:sz w:val="24"/>
        </w:rPr>
      </w:pPr>
      <w:r>
        <w:rPr>
          <w:rStyle w:val="35"/>
          <w:rFonts w:ascii="宋体" w:hAnsi="宋体"/>
          <w:color w:val="000000"/>
          <w:kern w:val="0"/>
          <w:sz w:val="24"/>
          <w:szCs w:val="24"/>
        </w:rPr>
        <w:t>2019秋—2020年春季社会资助资助人数为102人次，共计11.89万元，其中中化集团爱心人士资助50人次，共计资助金额为8.79万元，亮立科技爱心人士资助15人，共计资助金额1.1万元，华夏银行贫困生奖学金享受37人， 共计2万元。</w:t>
      </w:r>
    </w:p>
    <w:p>
      <w:pPr>
        <w:spacing w:line="440" w:lineRule="exact"/>
        <w:ind w:firstLine="482" w:firstLineChars="200"/>
        <w:rPr>
          <w:rStyle w:val="35"/>
          <w:rFonts w:ascii="黑体" w:hAnsi="黑体" w:eastAsia="黑体" w:cs="宋体"/>
          <w:b/>
          <w:bCs/>
          <w:sz w:val="24"/>
          <w:szCs w:val="24"/>
        </w:rPr>
      </w:pPr>
      <w:r>
        <w:rPr>
          <w:rStyle w:val="35"/>
          <w:rFonts w:ascii="黑体" w:hAnsi="黑体" w:eastAsia="黑体" w:cs="宋体"/>
          <w:b/>
          <w:bCs/>
          <w:sz w:val="24"/>
          <w:szCs w:val="24"/>
        </w:rPr>
        <w:t>2.3.6</w:t>
      </w:r>
      <w:r>
        <w:rPr>
          <w:rStyle w:val="35"/>
          <w:rFonts w:ascii="Calibri" w:hAnsi="Calibri" w:eastAsia="黑体" w:cs="Calibri"/>
          <w:b/>
          <w:bCs/>
          <w:sz w:val="24"/>
          <w:szCs w:val="24"/>
        </w:rPr>
        <w:t> </w:t>
      </w:r>
      <w:r>
        <w:rPr>
          <w:rStyle w:val="35"/>
          <w:rFonts w:ascii="黑体" w:hAnsi="黑体" w:eastAsia="黑体" w:cs="宋体"/>
          <w:b/>
          <w:bCs/>
          <w:sz w:val="24"/>
          <w:szCs w:val="24"/>
        </w:rPr>
        <w:t>学校对学生的资助情况</w:t>
      </w:r>
    </w:p>
    <w:p>
      <w:pPr>
        <w:spacing w:line="440" w:lineRule="exact"/>
        <w:ind w:firstLine="480" w:firstLineChars="200"/>
        <w:jc w:val="left"/>
        <w:rPr>
          <w:rStyle w:val="35"/>
          <w:rFonts w:ascii="宋体" w:hAnsi="Calibri"/>
          <w:color w:val="000000"/>
          <w:kern w:val="0"/>
          <w:sz w:val="24"/>
          <w:szCs w:val="24"/>
        </w:rPr>
      </w:pPr>
      <w:r>
        <w:rPr>
          <w:rStyle w:val="35"/>
          <w:rFonts w:ascii="宋体" w:hAnsi="宋体"/>
          <w:color w:val="000000"/>
          <w:kern w:val="0"/>
          <w:sz w:val="24"/>
          <w:szCs w:val="24"/>
        </w:rPr>
        <w:t>2019秋—2020年春季校内资助：学校资助家庭经济困难学生121人次，共计1.91万元。</w:t>
      </w:r>
    </w:p>
    <w:p>
      <w:pPr>
        <w:spacing w:line="440" w:lineRule="exact"/>
        <w:ind w:firstLine="554" w:firstLineChars="200"/>
        <w:jc w:val="left"/>
        <w:rPr>
          <w:rFonts w:ascii="黑体" w:hAnsi="黑体" w:eastAsia="黑体" w:cs="Arial"/>
          <w:b/>
          <w:spacing w:val="-2"/>
          <w:position w:val="-2"/>
          <w:sz w:val="28"/>
          <w:szCs w:val="24"/>
        </w:rPr>
      </w:pPr>
      <w:r>
        <w:rPr>
          <w:rFonts w:hint="eastAsia" w:ascii="黑体" w:hAnsi="黑体" w:eastAsia="黑体" w:cs="Arial"/>
          <w:b/>
          <w:spacing w:val="-2"/>
          <w:position w:val="-2"/>
          <w:sz w:val="28"/>
          <w:szCs w:val="24"/>
        </w:rPr>
        <w:t>2.4就业质量</w:t>
      </w:r>
    </w:p>
    <w:p>
      <w:pPr>
        <w:spacing w:line="440" w:lineRule="exact"/>
        <w:ind w:firstLine="482" w:firstLineChars="200"/>
        <w:rPr>
          <w:rStyle w:val="35"/>
          <w:rFonts w:ascii="黑体" w:hAnsi="黑体" w:eastAsia="黑体" w:cs="宋体"/>
          <w:b/>
          <w:bCs/>
          <w:sz w:val="24"/>
          <w:szCs w:val="24"/>
        </w:rPr>
      </w:pPr>
      <w:r>
        <w:rPr>
          <w:rStyle w:val="35"/>
          <w:rFonts w:hint="eastAsia" w:ascii="黑体" w:hAnsi="黑体" w:eastAsia="黑体" w:cs="宋体"/>
          <w:b/>
          <w:bCs/>
          <w:sz w:val="24"/>
          <w:szCs w:val="24"/>
        </w:rPr>
        <w:t>2.4.1专业就业率变化情况</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2020届毕业生就业率为99%，同比增长1%。专业对口率96%，与2019年持平。（详见2019-2020年就业率总体统计表2-</w:t>
      </w:r>
      <w:r>
        <w:rPr>
          <w:rFonts w:cs="Arial" w:asciiTheme="minorEastAsia" w:hAnsiTheme="minorEastAsia" w:eastAsiaTheme="minorEastAsia"/>
          <w:spacing w:val="-2"/>
          <w:position w:val="-2"/>
          <w:sz w:val="24"/>
          <w:szCs w:val="24"/>
        </w:rPr>
        <w:t>5</w:t>
      </w:r>
      <w:r>
        <w:rPr>
          <w:rFonts w:hint="eastAsia" w:cs="Arial" w:asciiTheme="minorEastAsia" w:hAnsiTheme="minorEastAsia" w:eastAsiaTheme="minorEastAsia"/>
          <w:spacing w:val="-2"/>
          <w:position w:val="-2"/>
          <w:sz w:val="24"/>
          <w:szCs w:val="24"/>
        </w:rPr>
        <w:t>）</w:t>
      </w:r>
    </w:p>
    <w:p>
      <w:pPr>
        <w:widowControl/>
        <w:shd w:val="clear" w:color="auto" w:fill="FFFFFF"/>
        <w:spacing w:line="440" w:lineRule="exact"/>
        <w:ind w:left="105" w:leftChars="50" w:right="105" w:rightChars="50" w:firstLine="200"/>
        <w:jc w:val="center"/>
        <w:rPr>
          <w:rFonts w:asciiTheme="minorEastAsia" w:hAnsiTheme="minorEastAsia" w:eastAsiaTheme="minorEastAsia"/>
        </w:rPr>
      </w:pPr>
      <w:r>
        <w:rPr>
          <w:rFonts w:hint="eastAsia" w:asciiTheme="minorEastAsia" w:hAnsiTheme="minorEastAsia" w:eastAsiaTheme="minorEastAsia"/>
        </w:rPr>
        <w:t>表</w:t>
      </w: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5</w:t>
      </w:r>
      <w:r>
        <w:rPr>
          <w:rFonts w:hint="eastAsia" w:asciiTheme="minorEastAsia" w:hAnsiTheme="minorEastAsia" w:eastAsiaTheme="minorEastAsia"/>
        </w:rPr>
        <w:t xml:space="preserve">  2019-2020年学校全日制分专业学生情况统计表</w:t>
      </w:r>
    </w:p>
    <w:tbl>
      <w:tblPr>
        <w:tblStyle w:val="13"/>
        <w:tblW w:w="87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625"/>
        <w:gridCol w:w="2266"/>
        <w:gridCol w:w="2024"/>
        <w:gridCol w:w="82"/>
        <w:gridCol w:w="19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3" w:hRule="atLeast"/>
          <w:jc w:val="center"/>
        </w:trPr>
        <w:tc>
          <w:tcPr>
            <w:tcW w:w="846" w:type="dxa"/>
            <w:vMerge w:val="restart"/>
            <w:tcBorders>
              <w:top w:val="single" w:color="000000" w:sz="4" w:space="0"/>
              <w:left w:val="single" w:color="000000" w:sz="4" w:space="0"/>
              <w:right w:val="single" w:color="000000" w:sz="4" w:space="0"/>
            </w:tcBorders>
            <w:shd w:val="clear" w:color="auto" w:fill="C0504D" w:themeFill="accent2"/>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序号</w:t>
            </w:r>
          </w:p>
        </w:tc>
        <w:tc>
          <w:tcPr>
            <w:tcW w:w="1625" w:type="dxa"/>
            <w:vMerge w:val="restart"/>
            <w:tcBorders>
              <w:top w:val="single" w:color="000000" w:sz="4" w:space="0"/>
              <w:left w:val="single" w:color="000000" w:sz="4" w:space="0"/>
              <w:right w:val="single" w:color="000000" w:sz="4" w:space="0"/>
            </w:tcBorders>
            <w:shd w:val="clear" w:color="auto" w:fill="C0504D" w:themeFill="accent2"/>
            <w:vAlign w:val="center"/>
          </w:tcPr>
          <w:p>
            <w:pPr>
              <w:widowControl/>
              <w:ind w:left="105" w:leftChars="50"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专业大类</w:t>
            </w:r>
          </w:p>
        </w:tc>
        <w:tc>
          <w:tcPr>
            <w:tcW w:w="2266" w:type="dxa"/>
            <w:vMerge w:val="restart"/>
            <w:tcBorders>
              <w:top w:val="single" w:color="000000" w:sz="4" w:space="0"/>
              <w:left w:val="single" w:color="000000" w:sz="4" w:space="0"/>
              <w:right w:val="single" w:color="000000" w:sz="4" w:space="0"/>
            </w:tcBorders>
            <w:shd w:val="clear" w:color="auto" w:fill="C0504D" w:themeFill="accent2"/>
            <w:vAlign w:val="center"/>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专业名称</w:t>
            </w:r>
          </w:p>
        </w:tc>
        <w:tc>
          <w:tcPr>
            <w:tcW w:w="4051" w:type="dxa"/>
            <w:gridSpan w:val="3"/>
            <w:tcBorders>
              <w:top w:val="single" w:color="000000" w:sz="4" w:space="0"/>
              <w:left w:val="single" w:color="000000" w:sz="4" w:space="0"/>
              <w:right w:val="single" w:color="000000" w:sz="4" w:space="0"/>
            </w:tcBorders>
            <w:shd w:val="clear" w:color="auto" w:fill="C0504D" w:themeFill="accent2"/>
            <w:vAlign w:val="center"/>
          </w:tcPr>
          <w:p>
            <w:pPr>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就业率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jc w:val="center"/>
        </w:trPr>
        <w:tc>
          <w:tcPr>
            <w:tcW w:w="846" w:type="dxa"/>
            <w:vMerge w:val="continue"/>
            <w:tcBorders>
              <w:left w:val="single" w:color="000000" w:sz="4" w:space="0"/>
              <w:bottom w:val="single" w:color="000000" w:sz="4" w:space="0"/>
              <w:right w:val="single" w:color="000000" w:sz="4" w:space="0"/>
            </w:tcBorders>
            <w:shd w:val="clear" w:color="auto" w:fill="C0504D" w:themeFill="accent2"/>
            <w:vAlign w:val="center"/>
          </w:tcPr>
          <w:p>
            <w:pPr>
              <w:ind w:right="105" w:rightChars="50" w:firstLine="200"/>
              <w:jc w:val="center"/>
            </w:pPr>
          </w:p>
        </w:tc>
        <w:tc>
          <w:tcPr>
            <w:tcW w:w="1625" w:type="dxa"/>
            <w:vMerge w:val="continue"/>
            <w:tcBorders>
              <w:left w:val="single" w:color="000000" w:sz="4" w:space="0"/>
              <w:bottom w:val="single" w:color="000000" w:sz="4" w:space="0"/>
              <w:right w:val="single" w:color="000000" w:sz="4" w:space="0"/>
            </w:tcBorders>
            <w:shd w:val="clear" w:color="auto" w:fill="C0504D" w:themeFill="accent2"/>
            <w:vAlign w:val="center"/>
          </w:tcPr>
          <w:p>
            <w:pPr>
              <w:ind w:right="105" w:rightChars="50" w:firstLine="200"/>
              <w:jc w:val="center"/>
            </w:pPr>
          </w:p>
        </w:tc>
        <w:tc>
          <w:tcPr>
            <w:tcW w:w="2266" w:type="dxa"/>
            <w:vMerge w:val="continue"/>
            <w:tcBorders>
              <w:left w:val="single" w:color="000000" w:sz="4" w:space="0"/>
              <w:bottom w:val="single" w:color="000000" w:sz="4" w:space="0"/>
              <w:right w:val="single" w:color="000000" w:sz="4" w:space="0"/>
            </w:tcBorders>
            <w:shd w:val="clear" w:color="auto" w:fill="C0504D" w:themeFill="accent2"/>
            <w:vAlign w:val="center"/>
          </w:tcPr>
          <w:p>
            <w:pPr>
              <w:ind w:right="105" w:rightChars="50" w:firstLine="200"/>
              <w:jc w:val="center"/>
            </w:pPr>
          </w:p>
        </w:tc>
        <w:tc>
          <w:tcPr>
            <w:tcW w:w="2024" w:type="dxa"/>
            <w:tcBorders>
              <w:top w:val="single" w:color="000000" w:sz="4" w:space="0"/>
              <w:left w:val="single" w:color="000000" w:sz="4" w:space="0"/>
              <w:right w:val="single" w:color="000000" w:sz="4" w:space="0"/>
            </w:tcBorders>
            <w:shd w:val="clear" w:color="auto" w:fill="C0504D" w:themeFill="accent2"/>
            <w:vAlign w:val="center"/>
          </w:tcPr>
          <w:p>
            <w:pPr>
              <w:ind w:right="105" w:rightChars="50"/>
              <w:jc w:val="center"/>
            </w:pPr>
            <w:r>
              <w:rPr>
                <w:rFonts w:hint="eastAsia"/>
              </w:rPr>
              <w:t>20</w:t>
            </w:r>
            <w:r>
              <w:t>19</w:t>
            </w:r>
          </w:p>
        </w:tc>
        <w:tc>
          <w:tcPr>
            <w:tcW w:w="2027" w:type="dxa"/>
            <w:gridSpan w:val="2"/>
            <w:tcBorders>
              <w:top w:val="single" w:color="000000" w:sz="4" w:space="0"/>
              <w:left w:val="single" w:color="000000" w:sz="4" w:space="0"/>
              <w:right w:val="single" w:color="000000" w:sz="4" w:space="0"/>
            </w:tcBorders>
            <w:shd w:val="clear" w:color="auto" w:fill="C0504D" w:themeFill="accent2"/>
            <w:vAlign w:val="center"/>
          </w:tcPr>
          <w:p>
            <w:pPr>
              <w:ind w:right="105" w:rightChars="50"/>
              <w:jc w:val="center"/>
            </w:pPr>
            <w:r>
              <w:rPr>
                <w:rFonts w:hint="eastAsia"/>
              </w:rPr>
              <w:t>20</w:t>
            </w:r>
            <w: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846" w:type="dxa"/>
            <w:tcBorders>
              <w:top w:val="single" w:color="000000" w:sz="4" w:space="0"/>
              <w:left w:val="single" w:color="000000" w:sz="4" w:space="0"/>
              <w:bottom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w:t>
            </w:r>
          </w:p>
        </w:tc>
        <w:tc>
          <w:tcPr>
            <w:tcW w:w="1625" w:type="dxa"/>
            <w:tcBorders>
              <w:top w:val="single" w:color="000000" w:sz="4" w:space="0"/>
              <w:left w:val="single" w:color="000000" w:sz="4" w:space="0"/>
              <w:bottom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财经商贸类</w:t>
            </w:r>
          </w:p>
        </w:tc>
        <w:tc>
          <w:tcPr>
            <w:tcW w:w="2266" w:type="dxa"/>
            <w:tcBorders>
              <w:top w:val="single" w:color="000000" w:sz="4" w:space="0"/>
              <w:left w:val="single" w:color="000000" w:sz="4" w:space="0"/>
              <w:bottom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会计</w:t>
            </w:r>
          </w:p>
        </w:tc>
        <w:tc>
          <w:tcPr>
            <w:tcW w:w="2106" w:type="dxa"/>
            <w:gridSpan w:val="2"/>
            <w:tcBorders>
              <w:top w:val="single" w:color="000000" w:sz="4" w:space="0"/>
              <w:left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98%</w:t>
            </w:r>
          </w:p>
        </w:tc>
        <w:tc>
          <w:tcPr>
            <w:tcW w:w="1945" w:type="dxa"/>
            <w:tcBorders>
              <w:top w:val="single" w:color="000000" w:sz="4" w:space="0"/>
              <w:left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846" w:type="dxa"/>
            <w:tcBorders>
              <w:top w:val="single" w:color="000000" w:sz="4" w:space="0"/>
              <w:left w:val="single" w:color="000000" w:sz="4" w:space="0"/>
              <w:bottom w:val="single" w:color="000000" w:sz="4" w:space="0"/>
              <w:right w:val="single" w:color="auto"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2</w:t>
            </w:r>
          </w:p>
        </w:tc>
        <w:tc>
          <w:tcPr>
            <w:tcW w:w="1625" w:type="dxa"/>
            <w:tcBorders>
              <w:top w:val="single" w:color="000000" w:sz="4" w:space="0"/>
              <w:left w:val="single" w:color="auto" w:sz="4" w:space="0"/>
              <w:bottom w:val="single" w:color="000000" w:sz="4" w:space="0"/>
              <w:right w:val="single" w:color="auto"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教育类</w:t>
            </w:r>
          </w:p>
        </w:tc>
        <w:tc>
          <w:tcPr>
            <w:tcW w:w="2266" w:type="dxa"/>
            <w:tcBorders>
              <w:top w:val="single" w:color="000000" w:sz="4" w:space="0"/>
              <w:left w:val="single" w:color="auto" w:sz="4" w:space="0"/>
              <w:bottom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学前教育</w:t>
            </w:r>
          </w:p>
        </w:tc>
        <w:tc>
          <w:tcPr>
            <w:tcW w:w="2106" w:type="dxa"/>
            <w:gridSpan w:val="2"/>
            <w:tcBorders>
              <w:left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c>
          <w:tcPr>
            <w:tcW w:w="1945" w:type="dxa"/>
            <w:tcBorders>
              <w:left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846" w:type="dxa"/>
            <w:tcBorders>
              <w:top w:val="single" w:color="000000" w:sz="4" w:space="0"/>
              <w:left w:val="single" w:color="000000" w:sz="4" w:space="0"/>
              <w:bottom w:val="single" w:color="000000" w:sz="4" w:space="0"/>
              <w:right w:val="single" w:color="auto"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3</w:t>
            </w:r>
          </w:p>
        </w:tc>
        <w:tc>
          <w:tcPr>
            <w:tcW w:w="1625" w:type="dxa"/>
            <w:tcBorders>
              <w:top w:val="single" w:color="000000" w:sz="4" w:space="0"/>
              <w:left w:val="single" w:color="auto" w:sz="4" w:space="0"/>
              <w:bottom w:val="single" w:color="000000" w:sz="4" w:space="0"/>
              <w:right w:val="single" w:color="auto"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土木水利类</w:t>
            </w:r>
          </w:p>
        </w:tc>
        <w:tc>
          <w:tcPr>
            <w:tcW w:w="2266" w:type="dxa"/>
            <w:tcBorders>
              <w:top w:val="single" w:color="000000" w:sz="4" w:space="0"/>
              <w:left w:val="single" w:color="auto" w:sz="4" w:space="0"/>
              <w:bottom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建筑工程施工</w:t>
            </w:r>
          </w:p>
        </w:tc>
        <w:tc>
          <w:tcPr>
            <w:tcW w:w="2106" w:type="dxa"/>
            <w:gridSpan w:val="2"/>
            <w:tcBorders>
              <w:left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100%</w:t>
            </w:r>
          </w:p>
        </w:tc>
        <w:tc>
          <w:tcPr>
            <w:tcW w:w="1945" w:type="dxa"/>
            <w:tcBorders>
              <w:left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5" w:hRule="atLeast"/>
          <w:jc w:val="center"/>
        </w:trPr>
        <w:tc>
          <w:tcPr>
            <w:tcW w:w="846" w:type="dxa"/>
            <w:tcBorders>
              <w:top w:val="single" w:color="000000" w:sz="4" w:space="0"/>
              <w:left w:val="single" w:color="000000" w:sz="4" w:space="0"/>
              <w:bottom w:val="single" w:color="000000" w:sz="4" w:space="0"/>
              <w:right w:val="single" w:color="auto"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4</w:t>
            </w:r>
          </w:p>
        </w:tc>
        <w:tc>
          <w:tcPr>
            <w:tcW w:w="1625" w:type="dxa"/>
            <w:tcBorders>
              <w:top w:val="single" w:color="000000" w:sz="4" w:space="0"/>
              <w:left w:val="single" w:color="auto" w:sz="4" w:space="0"/>
              <w:bottom w:val="single" w:color="000000" w:sz="4" w:space="0"/>
              <w:right w:val="single" w:color="auto"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医药卫生类</w:t>
            </w:r>
          </w:p>
        </w:tc>
        <w:tc>
          <w:tcPr>
            <w:tcW w:w="2266" w:type="dxa"/>
            <w:tcBorders>
              <w:top w:val="single" w:color="000000" w:sz="4" w:space="0"/>
              <w:left w:val="single" w:color="auto" w:sz="4" w:space="0"/>
              <w:bottom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护理</w:t>
            </w:r>
          </w:p>
        </w:tc>
        <w:tc>
          <w:tcPr>
            <w:tcW w:w="2106" w:type="dxa"/>
            <w:gridSpan w:val="2"/>
            <w:tcBorders>
              <w:left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c>
          <w:tcPr>
            <w:tcW w:w="1945" w:type="dxa"/>
            <w:tcBorders>
              <w:left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846" w:type="dxa"/>
            <w:tcBorders>
              <w:top w:val="single" w:color="000000" w:sz="4" w:space="0"/>
              <w:left w:val="single" w:color="000000" w:sz="4" w:space="0"/>
              <w:bottom w:val="single" w:color="000000" w:sz="4" w:space="0"/>
              <w:right w:val="single" w:color="auto"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5</w:t>
            </w:r>
          </w:p>
        </w:tc>
        <w:tc>
          <w:tcPr>
            <w:tcW w:w="1625" w:type="dxa"/>
            <w:tcBorders>
              <w:top w:val="single" w:color="000000" w:sz="4" w:space="0"/>
              <w:left w:val="single" w:color="auto" w:sz="4" w:space="0"/>
              <w:bottom w:val="single" w:color="000000" w:sz="4" w:space="0"/>
              <w:right w:val="single" w:color="auto"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加工制造类</w:t>
            </w:r>
          </w:p>
        </w:tc>
        <w:tc>
          <w:tcPr>
            <w:tcW w:w="2266" w:type="dxa"/>
            <w:tcBorders>
              <w:top w:val="single" w:color="000000" w:sz="4" w:space="0"/>
              <w:left w:val="single" w:color="auto" w:sz="4" w:space="0"/>
              <w:bottom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机电技术应用</w:t>
            </w:r>
          </w:p>
        </w:tc>
        <w:tc>
          <w:tcPr>
            <w:tcW w:w="2106" w:type="dxa"/>
            <w:gridSpan w:val="2"/>
            <w:tcBorders>
              <w:left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100%</w:t>
            </w:r>
          </w:p>
        </w:tc>
        <w:tc>
          <w:tcPr>
            <w:tcW w:w="1945" w:type="dxa"/>
            <w:tcBorders>
              <w:left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846" w:type="dxa"/>
            <w:tcBorders>
              <w:top w:val="single" w:color="000000" w:sz="4" w:space="0"/>
              <w:left w:val="single" w:color="000000" w:sz="4" w:space="0"/>
              <w:bottom w:val="single" w:color="000000" w:sz="4" w:space="0"/>
              <w:right w:val="single" w:color="auto"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6</w:t>
            </w:r>
          </w:p>
        </w:tc>
        <w:tc>
          <w:tcPr>
            <w:tcW w:w="1625" w:type="dxa"/>
            <w:tcBorders>
              <w:top w:val="single" w:color="000000" w:sz="4" w:space="0"/>
              <w:left w:val="single" w:color="auto" w:sz="4" w:space="0"/>
              <w:bottom w:val="single" w:color="000000" w:sz="4" w:space="0"/>
              <w:right w:val="single" w:color="auto"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农林牧渔类</w:t>
            </w:r>
          </w:p>
        </w:tc>
        <w:tc>
          <w:tcPr>
            <w:tcW w:w="2266" w:type="dxa"/>
            <w:tcBorders>
              <w:top w:val="single" w:color="000000" w:sz="4" w:space="0"/>
              <w:left w:val="single" w:color="auto" w:sz="4" w:space="0"/>
              <w:bottom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现代农业技术</w:t>
            </w:r>
          </w:p>
        </w:tc>
        <w:tc>
          <w:tcPr>
            <w:tcW w:w="2106" w:type="dxa"/>
            <w:gridSpan w:val="2"/>
            <w:tcBorders>
              <w:left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c>
          <w:tcPr>
            <w:tcW w:w="1945" w:type="dxa"/>
            <w:tcBorders>
              <w:left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846" w:type="dxa"/>
            <w:tcBorders>
              <w:top w:val="single" w:color="000000" w:sz="4" w:space="0"/>
              <w:left w:val="single" w:color="000000" w:sz="4" w:space="0"/>
              <w:bottom w:val="single" w:color="000000" w:sz="4" w:space="0"/>
              <w:right w:val="single" w:color="auto"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7</w:t>
            </w:r>
          </w:p>
        </w:tc>
        <w:tc>
          <w:tcPr>
            <w:tcW w:w="1625" w:type="dxa"/>
            <w:tcBorders>
              <w:top w:val="single" w:color="000000" w:sz="4" w:space="0"/>
              <w:left w:val="single" w:color="auto" w:sz="4" w:space="0"/>
              <w:bottom w:val="single" w:color="000000" w:sz="4" w:space="0"/>
              <w:right w:val="single" w:color="auto"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农林牧渔类</w:t>
            </w:r>
          </w:p>
        </w:tc>
        <w:tc>
          <w:tcPr>
            <w:tcW w:w="2266" w:type="dxa"/>
            <w:tcBorders>
              <w:top w:val="single" w:color="000000" w:sz="4" w:space="0"/>
              <w:left w:val="single" w:color="auto" w:sz="4" w:space="0"/>
              <w:bottom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畜牧兽医</w:t>
            </w:r>
          </w:p>
        </w:tc>
        <w:tc>
          <w:tcPr>
            <w:tcW w:w="2106" w:type="dxa"/>
            <w:gridSpan w:val="2"/>
            <w:tcBorders>
              <w:left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100%</w:t>
            </w:r>
          </w:p>
        </w:tc>
        <w:tc>
          <w:tcPr>
            <w:tcW w:w="1945" w:type="dxa"/>
            <w:tcBorders>
              <w:left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6" w:hRule="atLeast"/>
          <w:jc w:val="center"/>
        </w:trPr>
        <w:tc>
          <w:tcPr>
            <w:tcW w:w="846" w:type="dxa"/>
            <w:tcBorders>
              <w:top w:val="single" w:color="000000" w:sz="4" w:space="0"/>
              <w:left w:val="single" w:color="000000" w:sz="4" w:space="0"/>
              <w:bottom w:val="single" w:color="000000" w:sz="4" w:space="0"/>
              <w:right w:val="single" w:color="auto"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8</w:t>
            </w:r>
          </w:p>
        </w:tc>
        <w:tc>
          <w:tcPr>
            <w:tcW w:w="1625" w:type="dxa"/>
            <w:tcBorders>
              <w:top w:val="single" w:color="000000" w:sz="4" w:space="0"/>
              <w:left w:val="single" w:color="auto" w:sz="4" w:space="0"/>
              <w:bottom w:val="single" w:color="000000" w:sz="4" w:space="0"/>
              <w:right w:val="single" w:color="auto"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文化艺术类</w:t>
            </w:r>
          </w:p>
        </w:tc>
        <w:tc>
          <w:tcPr>
            <w:tcW w:w="2266" w:type="dxa"/>
            <w:tcBorders>
              <w:top w:val="single" w:color="000000" w:sz="4" w:space="0"/>
              <w:left w:val="single" w:color="auto" w:sz="4" w:space="0"/>
              <w:bottom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美术绘画</w:t>
            </w:r>
          </w:p>
        </w:tc>
        <w:tc>
          <w:tcPr>
            <w:tcW w:w="2106" w:type="dxa"/>
            <w:gridSpan w:val="2"/>
            <w:tcBorders>
              <w:left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c>
          <w:tcPr>
            <w:tcW w:w="1945" w:type="dxa"/>
            <w:tcBorders>
              <w:left w:val="single" w:color="000000" w:sz="4" w:space="0"/>
              <w:right w:val="single" w:color="000000" w:sz="4" w:space="0"/>
            </w:tcBorders>
          </w:tcPr>
          <w:p>
            <w:pPr>
              <w:widowControl/>
              <w:ind w:right="105" w:rightChars="50"/>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846" w:type="dxa"/>
            <w:tcBorders>
              <w:top w:val="single" w:color="000000" w:sz="4" w:space="0"/>
              <w:left w:val="single" w:color="000000" w:sz="4" w:space="0"/>
              <w:bottom w:val="single" w:color="000000" w:sz="4" w:space="0"/>
              <w:right w:val="single" w:color="auto" w:sz="4" w:space="0"/>
            </w:tcBorders>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w:t>
            </w:r>
          </w:p>
        </w:tc>
        <w:tc>
          <w:tcPr>
            <w:tcW w:w="1625" w:type="dxa"/>
            <w:tcBorders>
              <w:top w:val="single" w:color="000000" w:sz="4" w:space="0"/>
              <w:left w:val="single" w:color="auto" w:sz="4" w:space="0"/>
              <w:bottom w:val="single" w:color="000000" w:sz="4" w:space="0"/>
              <w:right w:val="single" w:color="auto" w:sz="4" w:space="0"/>
            </w:tcBorders>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信息技术类</w:t>
            </w:r>
          </w:p>
        </w:tc>
        <w:tc>
          <w:tcPr>
            <w:tcW w:w="2266" w:type="dxa"/>
            <w:tcBorders>
              <w:top w:val="single" w:color="000000" w:sz="4" w:space="0"/>
              <w:left w:val="single" w:color="auto" w:sz="4" w:space="0"/>
              <w:bottom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计算机应用</w:t>
            </w:r>
          </w:p>
        </w:tc>
        <w:tc>
          <w:tcPr>
            <w:tcW w:w="2106" w:type="dxa"/>
            <w:gridSpan w:val="2"/>
            <w:tcBorders>
              <w:left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98%</w:t>
            </w:r>
          </w:p>
        </w:tc>
        <w:tc>
          <w:tcPr>
            <w:tcW w:w="1945" w:type="dxa"/>
            <w:tcBorders>
              <w:left w:val="single" w:color="000000" w:sz="4" w:space="0"/>
              <w:right w:val="single" w:color="000000" w:sz="4" w:space="0"/>
            </w:tcBorders>
          </w:tcPr>
          <w:p>
            <w:pPr>
              <w:widowControl/>
              <w:jc w:val="center"/>
              <w:rPr>
                <w:rFonts w:asciiTheme="minorEastAsia" w:hAnsiTheme="minorEastAsia" w:eastAsiaTheme="minorEastAsia"/>
                <w:spacing w:val="-2"/>
                <w:kern w:val="0"/>
                <w:position w:val="-2"/>
              </w:rPr>
            </w:pPr>
            <w:r>
              <w:rPr>
                <w:rFonts w:hint="eastAsia" w:asciiTheme="minorEastAsia" w:hAnsiTheme="minorEastAsia" w:eastAsiaTheme="minorEastAsia"/>
                <w:spacing w:val="-2"/>
                <w:kern w:val="0"/>
                <w:position w:val="-2"/>
              </w:rPr>
              <w:t>99%</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p>
    <w:p>
      <w:pPr>
        <w:widowControl/>
        <w:shd w:val="clear" w:color="auto" w:fill="FFFFFF"/>
        <w:spacing w:line="440" w:lineRule="exact"/>
        <w:ind w:firstLine="474" w:firstLineChars="200"/>
        <w:rPr>
          <w:rFonts w:ascii="黑体" w:hAnsi="黑体" w:eastAsia="黑体" w:cs="Arial"/>
          <w:b/>
          <w:spacing w:val="-2"/>
          <w:position w:val="-2"/>
          <w:sz w:val="24"/>
          <w:szCs w:val="24"/>
        </w:rPr>
      </w:pP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2.4.</w:t>
      </w:r>
      <w:r>
        <w:rPr>
          <w:rFonts w:ascii="黑体" w:hAnsi="黑体" w:eastAsia="黑体" w:cs="Arial"/>
          <w:b/>
          <w:spacing w:val="-2"/>
          <w:position w:val="-2"/>
          <w:sz w:val="24"/>
          <w:szCs w:val="24"/>
        </w:rPr>
        <w:t>2</w:t>
      </w:r>
      <w:r>
        <w:rPr>
          <w:rFonts w:hint="eastAsia" w:ascii="黑体" w:hAnsi="黑体" w:eastAsia="黑体" w:cs="Arial"/>
          <w:b/>
          <w:spacing w:val="-2"/>
          <w:position w:val="-2"/>
          <w:sz w:val="24"/>
          <w:szCs w:val="24"/>
        </w:rPr>
        <w:t>对口就业率变化情况</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2020年专业对口率96%，与2019年持平。（详见2019-2020年就业率总体统计表2-</w:t>
      </w:r>
      <w:r>
        <w:rPr>
          <w:rFonts w:cs="Arial" w:asciiTheme="minorEastAsia" w:hAnsiTheme="minorEastAsia" w:eastAsiaTheme="minorEastAsia"/>
          <w:spacing w:val="-2"/>
          <w:position w:val="-2"/>
          <w:sz w:val="24"/>
          <w:szCs w:val="24"/>
        </w:rPr>
        <w:t>6</w:t>
      </w:r>
      <w:r>
        <w:rPr>
          <w:rFonts w:hint="eastAsia" w:cs="Arial" w:asciiTheme="minorEastAsia" w:hAnsiTheme="minorEastAsia" w:eastAsiaTheme="minorEastAsia"/>
          <w:spacing w:val="-2"/>
          <w:position w:val="-2"/>
          <w:sz w:val="24"/>
          <w:szCs w:val="24"/>
        </w:rPr>
        <w:t>）</w:t>
      </w:r>
    </w:p>
    <w:p>
      <w:pPr>
        <w:widowControl/>
        <w:shd w:val="clear" w:color="auto" w:fill="FFFFFF"/>
        <w:spacing w:line="440" w:lineRule="exact"/>
        <w:ind w:firstLine="200"/>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表2-</w:t>
      </w:r>
      <w:r>
        <w:rPr>
          <w:rFonts w:cs="Arial" w:asciiTheme="minorEastAsia" w:hAnsiTheme="minorEastAsia" w:eastAsiaTheme="minorEastAsia"/>
          <w:spacing w:val="-2"/>
          <w:position w:val="-2"/>
        </w:rPr>
        <w:t>6</w:t>
      </w:r>
      <w:r>
        <w:rPr>
          <w:rFonts w:hint="eastAsia" w:cs="Arial" w:asciiTheme="minorEastAsia" w:hAnsiTheme="minorEastAsia" w:eastAsiaTheme="minorEastAsia"/>
          <w:spacing w:val="-2"/>
          <w:position w:val="-2"/>
        </w:rPr>
        <w:t xml:space="preserve">  2019-2020年就业率总体统计表</w:t>
      </w:r>
    </w:p>
    <w:tbl>
      <w:tblPr>
        <w:tblStyle w:val="13"/>
        <w:tblW w:w="87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9"/>
        <w:gridCol w:w="2411"/>
        <w:gridCol w:w="2766"/>
        <w:gridCol w:w="21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1409" w:type="dxa"/>
            <w:vMerge w:val="restart"/>
            <w:shd w:val="clear" w:color="auto" w:fill="C0504D" w:themeFill="accent2"/>
            <w:vAlign w:val="center"/>
          </w:tcPr>
          <w:p>
            <w:pPr>
              <w:widowControl/>
              <w:ind w:firstLine="200"/>
              <w:jc w:val="center"/>
              <w:rPr>
                <w:rFonts w:cs="Arial" w:asciiTheme="minorEastAsia" w:hAnsiTheme="minorEastAsia" w:eastAsiaTheme="minorEastAsia"/>
                <w:color w:val="000000" w:themeColor="text1"/>
                <w:spacing w:val="-2"/>
                <w:position w:val="-2"/>
                <w14:textFill>
                  <w14:solidFill>
                    <w14:schemeClr w14:val="tx1"/>
                  </w14:solidFill>
                </w14:textFill>
              </w:rPr>
            </w:pPr>
            <w:r>
              <w:rPr>
                <w:rFonts w:hint="eastAsia" w:cs="Arial" w:asciiTheme="minorEastAsia" w:hAnsiTheme="minorEastAsia" w:eastAsiaTheme="minorEastAsia"/>
                <w:color w:val="000000" w:themeColor="text1"/>
                <w:spacing w:val="-2"/>
                <w:position w:val="-2"/>
                <w14:textFill>
                  <w14:solidFill>
                    <w14:schemeClr w14:val="tx1"/>
                  </w14:solidFill>
                </w14:textFill>
              </w:rPr>
              <w:t>毕业时间</w:t>
            </w:r>
          </w:p>
        </w:tc>
        <w:tc>
          <w:tcPr>
            <w:tcW w:w="7375" w:type="dxa"/>
            <w:gridSpan w:val="3"/>
            <w:shd w:val="clear" w:color="auto" w:fill="C0504D" w:themeFill="accent2"/>
            <w:vAlign w:val="center"/>
          </w:tcPr>
          <w:p>
            <w:pPr>
              <w:widowControl/>
              <w:ind w:firstLine="200"/>
              <w:jc w:val="center"/>
              <w:rPr>
                <w:rFonts w:cs="Arial" w:asciiTheme="minorEastAsia" w:hAnsiTheme="minorEastAsia" w:eastAsiaTheme="minorEastAsia"/>
                <w:color w:val="000000" w:themeColor="text1"/>
                <w:spacing w:val="-2"/>
                <w:position w:val="-2"/>
                <w14:textFill>
                  <w14:solidFill>
                    <w14:schemeClr w14:val="tx1"/>
                  </w14:solidFill>
                </w14:textFill>
              </w:rPr>
            </w:pPr>
            <w:r>
              <w:rPr>
                <w:rFonts w:hint="eastAsia" w:cs="Arial" w:asciiTheme="minorEastAsia" w:hAnsiTheme="minorEastAsia" w:eastAsiaTheme="minorEastAsia"/>
                <w:color w:val="000000" w:themeColor="text1"/>
                <w:spacing w:val="-2"/>
                <w:position w:val="-2"/>
                <w14:textFill>
                  <w14:solidFill>
                    <w14:schemeClr w14:val="tx1"/>
                  </w14:solidFill>
                </w14:textFill>
              </w:rPr>
              <w:t>就业基本情况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 w:hRule="atLeast"/>
        </w:trPr>
        <w:tc>
          <w:tcPr>
            <w:tcW w:w="1409" w:type="dxa"/>
            <w:vMerge w:val="continue"/>
            <w:shd w:val="clear" w:color="auto" w:fill="C0504D" w:themeFill="accent2"/>
            <w:vAlign w:val="center"/>
          </w:tcPr>
          <w:p>
            <w:pPr>
              <w:widowControl/>
              <w:shd w:val="clear" w:color="auto" w:fill="FFFFFF"/>
              <w:ind w:firstLine="200"/>
              <w:jc w:val="center"/>
              <w:rPr>
                <w:rFonts w:cs="Arial" w:asciiTheme="minorEastAsia" w:hAnsiTheme="minorEastAsia" w:eastAsiaTheme="minorEastAsia"/>
                <w:color w:val="000000" w:themeColor="text1"/>
                <w:spacing w:val="-2"/>
                <w:position w:val="-2"/>
                <w14:textFill>
                  <w14:solidFill>
                    <w14:schemeClr w14:val="tx1"/>
                  </w14:solidFill>
                </w14:textFill>
              </w:rPr>
            </w:pPr>
          </w:p>
        </w:tc>
        <w:tc>
          <w:tcPr>
            <w:tcW w:w="2411" w:type="dxa"/>
            <w:shd w:val="clear" w:color="auto" w:fill="C0504D" w:themeFill="accent2"/>
            <w:vAlign w:val="center"/>
          </w:tcPr>
          <w:p>
            <w:pPr>
              <w:widowControl/>
              <w:ind w:firstLine="200"/>
              <w:jc w:val="center"/>
              <w:rPr>
                <w:rFonts w:cs="Arial" w:asciiTheme="minorEastAsia" w:hAnsiTheme="minorEastAsia" w:eastAsiaTheme="minorEastAsia"/>
                <w:color w:val="000000" w:themeColor="text1"/>
                <w:spacing w:val="-2"/>
                <w:position w:val="-2"/>
                <w14:textFill>
                  <w14:solidFill>
                    <w14:schemeClr w14:val="tx1"/>
                  </w14:solidFill>
                </w14:textFill>
              </w:rPr>
            </w:pPr>
            <w:r>
              <w:rPr>
                <w:rFonts w:hint="eastAsia" w:cs="Arial" w:asciiTheme="minorEastAsia" w:hAnsiTheme="minorEastAsia" w:eastAsiaTheme="minorEastAsia"/>
                <w:color w:val="000000" w:themeColor="text1"/>
                <w:spacing w:val="-2"/>
                <w:position w:val="-2"/>
                <w14:textFill>
                  <w14:solidFill>
                    <w14:schemeClr w14:val="tx1"/>
                  </w14:solidFill>
                </w14:textFill>
              </w:rPr>
              <w:t>调研人数（人）</w:t>
            </w:r>
          </w:p>
        </w:tc>
        <w:tc>
          <w:tcPr>
            <w:tcW w:w="2766" w:type="dxa"/>
            <w:shd w:val="clear" w:color="auto" w:fill="C0504D" w:themeFill="accent2"/>
            <w:vAlign w:val="center"/>
          </w:tcPr>
          <w:p>
            <w:pPr>
              <w:widowControl/>
              <w:ind w:firstLine="200"/>
              <w:jc w:val="center"/>
              <w:rPr>
                <w:rFonts w:cs="Arial" w:asciiTheme="minorEastAsia" w:hAnsiTheme="minorEastAsia" w:eastAsiaTheme="minorEastAsia"/>
                <w:color w:val="000000" w:themeColor="text1"/>
                <w:spacing w:val="-2"/>
                <w:position w:val="-2"/>
                <w14:textFill>
                  <w14:solidFill>
                    <w14:schemeClr w14:val="tx1"/>
                  </w14:solidFill>
                </w14:textFill>
              </w:rPr>
            </w:pPr>
            <w:r>
              <w:rPr>
                <w:rFonts w:hint="eastAsia" w:cs="Arial" w:asciiTheme="minorEastAsia" w:hAnsiTheme="minorEastAsia" w:eastAsiaTheme="minorEastAsia"/>
                <w:color w:val="000000" w:themeColor="text1"/>
                <w:spacing w:val="-2"/>
                <w:position w:val="-2"/>
                <w14:textFill>
                  <w14:solidFill>
                    <w14:schemeClr w14:val="tx1"/>
                  </w14:solidFill>
                </w14:textFill>
              </w:rPr>
              <w:t>就业率（%）</w:t>
            </w:r>
          </w:p>
        </w:tc>
        <w:tc>
          <w:tcPr>
            <w:tcW w:w="2197" w:type="dxa"/>
            <w:shd w:val="clear" w:color="auto" w:fill="C0504D" w:themeFill="accent2"/>
            <w:vAlign w:val="center"/>
          </w:tcPr>
          <w:p>
            <w:pPr>
              <w:widowControl/>
              <w:ind w:firstLine="200"/>
              <w:jc w:val="center"/>
              <w:rPr>
                <w:rFonts w:cs="Arial" w:asciiTheme="minorEastAsia" w:hAnsiTheme="minorEastAsia" w:eastAsiaTheme="minorEastAsia"/>
                <w:color w:val="000000" w:themeColor="text1"/>
                <w:spacing w:val="-2"/>
                <w:position w:val="-2"/>
                <w14:textFill>
                  <w14:solidFill>
                    <w14:schemeClr w14:val="tx1"/>
                  </w14:solidFill>
                </w14:textFill>
              </w:rPr>
            </w:pPr>
            <w:r>
              <w:rPr>
                <w:rFonts w:hint="eastAsia" w:cs="Arial" w:asciiTheme="minorEastAsia" w:hAnsiTheme="minorEastAsia" w:eastAsiaTheme="minorEastAsia"/>
                <w:color w:val="000000" w:themeColor="text1"/>
                <w:spacing w:val="-2"/>
                <w:position w:val="-2"/>
                <w14:textFill>
                  <w14:solidFill>
                    <w14:schemeClr w14:val="tx1"/>
                  </w14:solidFill>
                </w14:textFill>
              </w:rPr>
              <w:t>对口就业率（%）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1409" w:type="dxa"/>
          </w:tcPr>
          <w:p>
            <w:pPr>
              <w:widowControl/>
              <w:shd w:val="clear" w:color="auto" w:fill="FFFFFF"/>
              <w:ind w:firstLine="200"/>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2019</w:t>
            </w:r>
          </w:p>
        </w:tc>
        <w:tc>
          <w:tcPr>
            <w:tcW w:w="2411" w:type="dxa"/>
          </w:tcPr>
          <w:p>
            <w:pPr>
              <w:widowControl/>
              <w:shd w:val="clear" w:color="auto" w:fill="FFFFFF"/>
              <w:ind w:firstLine="200"/>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253</w:t>
            </w:r>
          </w:p>
        </w:tc>
        <w:tc>
          <w:tcPr>
            <w:tcW w:w="2766" w:type="dxa"/>
          </w:tcPr>
          <w:p>
            <w:pPr>
              <w:widowControl/>
              <w:shd w:val="clear" w:color="auto" w:fill="FFFFFF"/>
              <w:ind w:firstLine="200"/>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99%</w:t>
            </w:r>
          </w:p>
        </w:tc>
        <w:tc>
          <w:tcPr>
            <w:tcW w:w="2197" w:type="dxa"/>
          </w:tcPr>
          <w:p>
            <w:pPr>
              <w:widowControl/>
              <w:shd w:val="clear" w:color="auto" w:fill="FFFFFF"/>
              <w:ind w:firstLine="200"/>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1409" w:type="dxa"/>
          </w:tcPr>
          <w:p>
            <w:pPr>
              <w:widowControl/>
              <w:shd w:val="clear" w:color="auto" w:fill="FFFFFF"/>
              <w:ind w:firstLine="200"/>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20</w:t>
            </w:r>
            <w:r>
              <w:rPr>
                <w:rFonts w:hint="eastAsia" w:cs="Arial" w:asciiTheme="minorEastAsia" w:hAnsiTheme="minorEastAsia" w:eastAsiaTheme="minorEastAsia"/>
                <w:spacing w:val="-2"/>
                <w:position w:val="-2"/>
              </w:rPr>
              <w:t>20</w:t>
            </w:r>
          </w:p>
        </w:tc>
        <w:tc>
          <w:tcPr>
            <w:tcW w:w="2411" w:type="dxa"/>
          </w:tcPr>
          <w:p>
            <w:pPr>
              <w:widowControl/>
              <w:shd w:val="clear" w:color="auto" w:fill="FFFFFF"/>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268</w:t>
            </w:r>
          </w:p>
        </w:tc>
        <w:tc>
          <w:tcPr>
            <w:tcW w:w="2766" w:type="dxa"/>
          </w:tcPr>
          <w:p>
            <w:pPr>
              <w:widowControl/>
              <w:shd w:val="clear" w:color="auto" w:fill="FFFFFF"/>
              <w:ind w:firstLine="200"/>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99%</w:t>
            </w:r>
          </w:p>
        </w:tc>
        <w:tc>
          <w:tcPr>
            <w:tcW w:w="2197" w:type="dxa"/>
          </w:tcPr>
          <w:p>
            <w:pPr>
              <w:widowControl/>
              <w:shd w:val="clear" w:color="auto" w:fill="FFFFFF"/>
              <w:ind w:firstLine="200"/>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96%</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2.4.</w:t>
      </w:r>
      <w:r>
        <w:rPr>
          <w:rFonts w:ascii="黑体" w:hAnsi="黑体" w:eastAsia="黑体" w:cs="Arial"/>
          <w:b/>
          <w:spacing w:val="-2"/>
          <w:position w:val="-2"/>
          <w:sz w:val="24"/>
          <w:szCs w:val="24"/>
        </w:rPr>
        <w:t xml:space="preserve">3 </w:t>
      </w:r>
      <w:r>
        <w:rPr>
          <w:rFonts w:hint="eastAsia" w:ascii="黑体" w:hAnsi="黑体" w:eastAsia="黑体" w:cs="Arial"/>
          <w:b/>
          <w:spacing w:val="-2"/>
          <w:position w:val="-2"/>
          <w:sz w:val="24"/>
          <w:szCs w:val="24"/>
        </w:rPr>
        <w:t>初次就业月收入变化情况</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2019届毕业生平均月薪2400元，2020届毕业生平均月薪2500元。（详见表2-</w:t>
      </w:r>
      <w:r>
        <w:rPr>
          <w:rFonts w:cs="Arial" w:asciiTheme="minorEastAsia" w:hAnsiTheme="minorEastAsia" w:eastAsiaTheme="minorEastAsia"/>
          <w:spacing w:val="-2"/>
          <w:position w:val="-2"/>
          <w:sz w:val="24"/>
          <w:szCs w:val="24"/>
        </w:rPr>
        <w:t>7</w:t>
      </w:r>
      <w:r>
        <w:rPr>
          <w:rFonts w:hint="eastAsia" w:cs="Arial" w:asciiTheme="minorEastAsia" w:hAnsiTheme="minorEastAsia" w:eastAsiaTheme="minorEastAsia"/>
          <w:spacing w:val="-2"/>
          <w:position w:val="-2"/>
          <w:sz w:val="24"/>
          <w:szCs w:val="24"/>
        </w:rPr>
        <w:t>）</w:t>
      </w:r>
    </w:p>
    <w:p>
      <w:pPr>
        <w:widowControl/>
        <w:shd w:val="clear" w:color="auto" w:fill="FFFFFF"/>
        <w:spacing w:line="440" w:lineRule="exact"/>
        <w:ind w:firstLine="200"/>
        <w:jc w:val="center"/>
        <w:rPr>
          <w:rFonts w:asciiTheme="minorEastAsia" w:hAnsiTheme="minorEastAsia" w:eastAsiaTheme="minorEastAsia"/>
        </w:rPr>
      </w:pPr>
      <w:r>
        <w:rPr>
          <w:rFonts w:hint="eastAsia" w:asciiTheme="minorEastAsia" w:hAnsiTheme="minorEastAsia" w:eastAsiaTheme="minorEastAsia"/>
        </w:rPr>
        <w:t>表2-</w:t>
      </w:r>
      <w:r>
        <w:rPr>
          <w:rFonts w:asciiTheme="minorEastAsia" w:hAnsiTheme="minorEastAsia" w:eastAsiaTheme="minorEastAsia"/>
        </w:rPr>
        <w:t>7</w:t>
      </w:r>
      <w:r>
        <w:rPr>
          <w:rFonts w:hint="eastAsia" w:asciiTheme="minorEastAsia" w:hAnsiTheme="minorEastAsia" w:eastAsiaTheme="minorEastAsia"/>
        </w:rPr>
        <w:t xml:space="preserve">  2020年毕业生就业率及平均月薪统计表</w:t>
      </w:r>
    </w:p>
    <w:tbl>
      <w:tblPr>
        <w:tblStyle w:val="14"/>
        <w:tblW w:w="8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121"/>
        <w:gridCol w:w="1063"/>
        <w:gridCol w:w="1316"/>
        <w:gridCol w:w="843"/>
        <w:gridCol w:w="776"/>
        <w:gridCol w:w="1050"/>
        <w:gridCol w:w="842"/>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88" w:type="dxa"/>
            <w:shd w:val="clear" w:color="auto" w:fill="C0504D" w:themeFill="accent2"/>
            <w:vAlign w:val="center"/>
          </w:tcPr>
          <w:p>
            <w:pPr>
              <w:widowControl/>
              <w:ind w:firstLine="200"/>
              <w:jc w:val="center"/>
              <w:rPr>
                <w:rFonts w:ascii="宋体" w:hAnsi="宋体" w:cs="宋体"/>
                <w:color w:val="000000"/>
              </w:rPr>
            </w:pPr>
            <w:r>
              <w:rPr>
                <w:rFonts w:hint="eastAsia" w:ascii="宋体" w:hAnsi="宋体" w:cs="宋体"/>
                <w:color w:val="000000"/>
              </w:rPr>
              <w:t>类别</w:t>
            </w:r>
          </w:p>
        </w:tc>
        <w:tc>
          <w:tcPr>
            <w:tcW w:w="1121" w:type="dxa"/>
            <w:shd w:val="clear" w:color="auto" w:fill="C0504D" w:themeFill="accent2"/>
            <w:vAlign w:val="center"/>
          </w:tcPr>
          <w:p>
            <w:pPr>
              <w:widowControl/>
              <w:ind w:firstLine="200"/>
              <w:jc w:val="center"/>
              <w:rPr>
                <w:rFonts w:ascii="宋体" w:hAnsi="宋体" w:cs="宋体"/>
                <w:color w:val="000000"/>
              </w:rPr>
            </w:pPr>
            <w:r>
              <w:rPr>
                <w:rFonts w:hint="eastAsia" w:ascii="宋体" w:hAnsi="宋体" w:cs="宋体"/>
                <w:color w:val="000000"/>
              </w:rPr>
              <w:t>就业率</w:t>
            </w:r>
          </w:p>
        </w:tc>
        <w:tc>
          <w:tcPr>
            <w:tcW w:w="1063" w:type="dxa"/>
            <w:shd w:val="clear" w:color="auto" w:fill="C0504D" w:themeFill="accent2"/>
          </w:tcPr>
          <w:p>
            <w:pPr>
              <w:widowControl/>
              <w:jc w:val="center"/>
              <w:rPr>
                <w:rFonts w:ascii="宋体" w:hAnsi="宋体" w:cs="宋体"/>
                <w:color w:val="000000"/>
              </w:rPr>
            </w:pPr>
            <w:r>
              <w:rPr>
                <w:rFonts w:hint="eastAsia" w:ascii="宋体" w:hAnsi="宋体" w:cs="宋体"/>
                <w:color w:val="000000"/>
              </w:rPr>
              <w:t>平均月薪</w:t>
            </w:r>
          </w:p>
        </w:tc>
        <w:tc>
          <w:tcPr>
            <w:tcW w:w="1316" w:type="dxa"/>
            <w:shd w:val="clear" w:color="auto" w:fill="C0504D" w:themeFill="accent2"/>
            <w:vAlign w:val="center"/>
          </w:tcPr>
          <w:p>
            <w:pPr>
              <w:widowControl/>
              <w:ind w:firstLine="200"/>
              <w:jc w:val="center"/>
              <w:rPr>
                <w:rFonts w:ascii="宋体" w:hAnsi="宋体" w:cs="宋体"/>
                <w:color w:val="000000"/>
              </w:rPr>
            </w:pPr>
            <w:r>
              <w:rPr>
                <w:rFonts w:hint="eastAsia" w:ascii="宋体" w:hAnsi="宋体" w:cs="宋体"/>
                <w:color w:val="000000"/>
              </w:rPr>
              <w:t>类别</w:t>
            </w:r>
          </w:p>
        </w:tc>
        <w:tc>
          <w:tcPr>
            <w:tcW w:w="843" w:type="dxa"/>
            <w:shd w:val="clear" w:color="auto" w:fill="C0504D" w:themeFill="accent2"/>
            <w:vAlign w:val="center"/>
          </w:tcPr>
          <w:p>
            <w:pPr>
              <w:widowControl/>
              <w:jc w:val="center"/>
              <w:rPr>
                <w:rFonts w:ascii="宋体" w:hAnsi="宋体" w:cs="宋体"/>
                <w:color w:val="000000"/>
              </w:rPr>
            </w:pPr>
            <w:r>
              <w:rPr>
                <w:rFonts w:hint="eastAsia" w:ascii="宋体" w:hAnsi="宋体" w:cs="宋体"/>
                <w:color w:val="000000"/>
              </w:rPr>
              <w:t>就业率</w:t>
            </w:r>
          </w:p>
        </w:tc>
        <w:tc>
          <w:tcPr>
            <w:tcW w:w="776" w:type="dxa"/>
            <w:shd w:val="clear" w:color="auto" w:fill="C0504D" w:themeFill="accent2"/>
          </w:tcPr>
          <w:p>
            <w:pPr>
              <w:widowControl/>
              <w:jc w:val="center"/>
              <w:rPr>
                <w:rFonts w:ascii="宋体" w:hAnsi="宋体" w:cs="宋体"/>
                <w:color w:val="000000"/>
              </w:rPr>
            </w:pPr>
            <w:r>
              <w:rPr>
                <w:rFonts w:hint="eastAsia" w:ascii="宋体" w:hAnsi="宋体" w:cs="宋体"/>
                <w:color w:val="000000"/>
              </w:rPr>
              <w:t>平均月薪</w:t>
            </w:r>
          </w:p>
        </w:tc>
        <w:tc>
          <w:tcPr>
            <w:tcW w:w="1050" w:type="dxa"/>
            <w:shd w:val="clear" w:color="auto" w:fill="C0504D" w:themeFill="accent2"/>
            <w:vAlign w:val="center"/>
          </w:tcPr>
          <w:p>
            <w:pPr>
              <w:widowControl/>
              <w:jc w:val="center"/>
              <w:rPr>
                <w:rFonts w:ascii="宋体" w:hAnsi="宋体" w:cs="宋体"/>
                <w:color w:val="000000"/>
              </w:rPr>
            </w:pPr>
            <w:r>
              <w:rPr>
                <w:rFonts w:hint="eastAsia" w:ascii="宋体" w:hAnsi="宋体" w:cs="宋体"/>
                <w:color w:val="000000"/>
              </w:rPr>
              <w:t>类别</w:t>
            </w:r>
          </w:p>
        </w:tc>
        <w:tc>
          <w:tcPr>
            <w:tcW w:w="842" w:type="dxa"/>
            <w:shd w:val="clear" w:color="auto" w:fill="C0504D" w:themeFill="accent2"/>
            <w:vAlign w:val="center"/>
          </w:tcPr>
          <w:p>
            <w:pPr>
              <w:widowControl/>
              <w:jc w:val="center"/>
              <w:rPr>
                <w:rFonts w:ascii="宋体" w:hAnsi="宋体" w:cs="宋体"/>
                <w:color w:val="000000"/>
              </w:rPr>
            </w:pPr>
            <w:r>
              <w:rPr>
                <w:rFonts w:hint="eastAsia" w:ascii="宋体" w:hAnsi="宋体" w:cs="宋体"/>
                <w:color w:val="000000"/>
              </w:rPr>
              <w:t>就业率</w:t>
            </w:r>
          </w:p>
        </w:tc>
        <w:tc>
          <w:tcPr>
            <w:tcW w:w="828" w:type="dxa"/>
            <w:shd w:val="clear" w:color="auto" w:fill="C0504D" w:themeFill="accent2"/>
          </w:tcPr>
          <w:p>
            <w:pPr>
              <w:widowControl/>
              <w:jc w:val="center"/>
              <w:rPr>
                <w:rFonts w:ascii="宋体" w:hAnsi="宋体" w:cs="宋体"/>
                <w:color w:val="000000"/>
              </w:rPr>
            </w:pPr>
            <w:r>
              <w:rPr>
                <w:rFonts w:hint="eastAsia" w:ascii="宋体" w:hAnsi="宋体" w:cs="宋体"/>
                <w:color w:val="000000"/>
              </w:rPr>
              <w:t>平均月薪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88" w:type="dxa"/>
            <w:vAlign w:val="center"/>
          </w:tcPr>
          <w:p>
            <w:pPr>
              <w:widowControl/>
              <w:jc w:val="center"/>
              <w:rPr>
                <w:rFonts w:ascii="宋体" w:hAnsi="宋体" w:cs="宋体"/>
                <w:color w:val="000000"/>
              </w:rPr>
            </w:pPr>
            <w:r>
              <w:rPr>
                <w:rFonts w:hint="eastAsia" w:ascii="宋体" w:hAnsi="宋体" w:cs="宋体"/>
                <w:color w:val="000000"/>
              </w:rPr>
              <w:t>财经商贸类</w:t>
            </w:r>
          </w:p>
        </w:tc>
        <w:tc>
          <w:tcPr>
            <w:tcW w:w="1121" w:type="dxa"/>
            <w:vAlign w:val="center"/>
          </w:tcPr>
          <w:p>
            <w:pPr>
              <w:widowControl/>
              <w:jc w:val="center"/>
              <w:rPr>
                <w:rFonts w:ascii="宋体" w:hAnsi="宋体" w:cs="宋体"/>
                <w:color w:val="000000"/>
                <w:sz w:val="22"/>
                <w:szCs w:val="22"/>
              </w:rPr>
            </w:pPr>
            <w:r>
              <w:rPr>
                <w:rFonts w:hint="eastAsia" w:ascii="宋体" w:hAnsi="宋体" w:cs="宋体"/>
                <w:color w:val="000000"/>
                <w:sz w:val="22"/>
                <w:szCs w:val="22"/>
              </w:rPr>
              <w:t>99%</w:t>
            </w:r>
          </w:p>
        </w:tc>
        <w:tc>
          <w:tcPr>
            <w:tcW w:w="1063" w:type="dxa"/>
            <w:vAlign w:val="center"/>
          </w:tcPr>
          <w:p>
            <w:pPr>
              <w:widowControl/>
              <w:jc w:val="center"/>
              <w:rPr>
                <w:rFonts w:ascii="宋体" w:hAnsi="宋体" w:cs="宋体"/>
                <w:color w:val="000000"/>
              </w:rPr>
            </w:pPr>
            <w:r>
              <w:rPr>
                <w:rFonts w:hint="eastAsia" w:ascii="宋体" w:hAnsi="宋体" w:cs="宋体"/>
                <w:color w:val="000000"/>
              </w:rPr>
              <w:t>2500</w:t>
            </w:r>
          </w:p>
        </w:tc>
        <w:tc>
          <w:tcPr>
            <w:tcW w:w="1316" w:type="dxa"/>
            <w:vAlign w:val="center"/>
          </w:tcPr>
          <w:p>
            <w:pPr>
              <w:widowControl/>
              <w:jc w:val="center"/>
              <w:rPr>
                <w:rFonts w:ascii="宋体" w:hAnsi="宋体" w:cs="宋体"/>
                <w:color w:val="000000"/>
              </w:rPr>
            </w:pPr>
            <w:r>
              <w:rPr>
                <w:rFonts w:hint="eastAsia" w:ascii="宋体" w:hAnsi="宋体" w:cs="宋体"/>
                <w:color w:val="000000"/>
              </w:rPr>
              <w:t>交通运输类</w:t>
            </w:r>
          </w:p>
        </w:tc>
        <w:tc>
          <w:tcPr>
            <w:tcW w:w="843" w:type="dxa"/>
            <w:vAlign w:val="center"/>
          </w:tcPr>
          <w:p>
            <w:pPr>
              <w:widowControl/>
              <w:ind w:firstLine="200"/>
              <w:jc w:val="center"/>
              <w:rPr>
                <w:rFonts w:ascii="宋体" w:hAnsi="宋体" w:cs="宋体"/>
                <w:color w:val="000000"/>
                <w:sz w:val="22"/>
                <w:szCs w:val="22"/>
              </w:rPr>
            </w:pPr>
          </w:p>
        </w:tc>
        <w:tc>
          <w:tcPr>
            <w:tcW w:w="776" w:type="dxa"/>
            <w:vAlign w:val="center"/>
          </w:tcPr>
          <w:p>
            <w:pPr>
              <w:widowControl/>
              <w:ind w:firstLine="200"/>
              <w:jc w:val="center"/>
              <w:rPr>
                <w:rFonts w:ascii="宋体" w:hAnsi="宋体" w:cs="宋体"/>
                <w:color w:val="000000"/>
              </w:rPr>
            </w:pPr>
          </w:p>
        </w:tc>
        <w:tc>
          <w:tcPr>
            <w:tcW w:w="1050" w:type="dxa"/>
            <w:vAlign w:val="center"/>
          </w:tcPr>
          <w:p>
            <w:pPr>
              <w:widowControl/>
              <w:jc w:val="center"/>
              <w:rPr>
                <w:rFonts w:ascii="宋体" w:hAnsi="宋体" w:cs="宋体"/>
                <w:color w:val="000000"/>
              </w:rPr>
            </w:pPr>
            <w:r>
              <w:rPr>
                <w:rFonts w:hint="eastAsia" w:ascii="宋体" w:hAnsi="宋体" w:cs="宋体"/>
                <w:color w:val="000000"/>
              </w:rPr>
              <w:t>农林牧渔类</w:t>
            </w:r>
          </w:p>
        </w:tc>
        <w:tc>
          <w:tcPr>
            <w:tcW w:w="842" w:type="dxa"/>
            <w:vAlign w:val="center"/>
          </w:tcPr>
          <w:p>
            <w:pPr>
              <w:widowControl/>
              <w:jc w:val="center"/>
              <w:rPr>
                <w:rFonts w:ascii="宋体" w:hAnsi="宋体" w:cs="宋体"/>
                <w:color w:val="000000"/>
                <w:sz w:val="22"/>
                <w:szCs w:val="22"/>
              </w:rPr>
            </w:pPr>
            <w:r>
              <w:rPr>
                <w:rFonts w:hint="eastAsia" w:ascii="宋体" w:hAnsi="宋体" w:cs="宋体"/>
                <w:color w:val="000000"/>
                <w:sz w:val="22"/>
                <w:szCs w:val="22"/>
              </w:rPr>
              <w:t>100%</w:t>
            </w:r>
          </w:p>
        </w:tc>
        <w:tc>
          <w:tcPr>
            <w:tcW w:w="828" w:type="dxa"/>
            <w:vAlign w:val="center"/>
          </w:tcPr>
          <w:p>
            <w:pPr>
              <w:widowControl/>
              <w:jc w:val="center"/>
              <w:rPr>
                <w:rFonts w:ascii="宋体" w:hAnsi="宋体" w:cs="宋体"/>
                <w:color w:val="000000"/>
                <w:sz w:val="22"/>
                <w:szCs w:val="22"/>
              </w:rPr>
            </w:pPr>
            <w:r>
              <w:rPr>
                <w:rFonts w:hint="eastAsia" w:ascii="宋体" w:hAnsi="宋体" w:cs="宋体"/>
                <w:color w:val="000000"/>
                <w:sz w:val="22"/>
                <w:szCs w:val="22"/>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88" w:type="dxa"/>
            <w:vAlign w:val="center"/>
          </w:tcPr>
          <w:p>
            <w:pPr>
              <w:widowControl/>
              <w:jc w:val="center"/>
              <w:rPr>
                <w:rFonts w:ascii="宋体" w:hAnsi="宋体" w:cs="宋体"/>
                <w:color w:val="000000"/>
              </w:rPr>
            </w:pPr>
            <w:r>
              <w:rPr>
                <w:rFonts w:hint="eastAsia" w:ascii="宋体" w:hAnsi="宋体" w:cs="宋体"/>
                <w:color w:val="000000"/>
              </w:rPr>
              <w:t>加工制造类</w:t>
            </w:r>
          </w:p>
        </w:tc>
        <w:tc>
          <w:tcPr>
            <w:tcW w:w="1121" w:type="dxa"/>
            <w:vAlign w:val="center"/>
          </w:tcPr>
          <w:p>
            <w:pPr>
              <w:widowControl/>
              <w:jc w:val="center"/>
              <w:rPr>
                <w:rFonts w:ascii="宋体" w:hAnsi="宋体" w:cs="宋体"/>
                <w:color w:val="000000"/>
                <w:sz w:val="22"/>
                <w:szCs w:val="22"/>
              </w:rPr>
            </w:pPr>
            <w:r>
              <w:rPr>
                <w:rFonts w:hint="eastAsia" w:ascii="宋体" w:hAnsi="宋体" w:cs="宋体"/>
                <w:color w:val="000000"/>
                <w:sz w:val="22"/>
                <w:szCs w:val="22"/>
              </w:rPr>
              <w:t>99%</w:t>
            </w:r>
          </w:p>
        </w:tc>
        <w:tc>
          <w:tcPr>
            <w:tcW w:w="1063" w:type="dxa"/>
            <w:vAlign w:val="center"/>
          </w:tcPr>
          <w:p>
            <w:pPr>
              <w:widowControl/>
              <w:jc w:val="center"/>
              <w:rPr>
                <w:rFonts w:ascii="宋体" w:hAnsi="宋体" w:cs="宋体"/>
                <w:color w:val="000000"/>
              </w:rPr>
            </w:pPr>
            <w:r>
              <w:rPr>
                <w:rFonts w:hint="eastAsia" w:ascii="宋体" w:hAnsi="宋体" w:cs="宋体"/>
                <w:color w:val="000000"/>
              </w:rPr>
              <w:t>2800</w:t>
            </w:r>
          </w:p>
        </w:tc>
        <w:tc>
          <w:tcPr>
            <w:tcW w:w="1316" w:type="dxa"/>
            <w:vAlign w:val="center"/>
          </w:tcPr>
          <w:p>
            <w:pPr>
              <w:widowControl/>
              <w:jc w:val="center"/>
              <w:rPr>
                <w:rFonts w:ascii="宋体" w:hAnsi="宋体" w:cs="宋体"/>
                <w:color w:val="000000"/>
              </w:rPr>
            </w:pPr>
            <w:r>
              <w:rPr>
                <w:rFonts w:hint="eastAsia" w:ascii="宋体" w:hAnsi="宋体" w:cs="宋体"/>
                <w:color w:val="000000"/>
              </w:rPr>
              <w:t>教育类</w:t>
            </w:r>
          </w:p>
        </w:tc>
        <w:tc>
          <w:tcPr>
            <w:tcW w:w="843" w:type="dxa"/>
            <w:vAlign w:val="center"/>
          </w:tcPr>
          <w:p>
            <w:pPr>
              <w:widowControl/>
              <w:jc w:val="center"/>
              <w:rPr>
                <w:rFonts w:ascii="宋体" w:hAnsi="宋体" w:cs="宋体"/>
                <w:color w:val="000000"/>
                <w:sz w:val="22"/>
                <w:szCs w:val="22"/>
              </w:rPr>
            </w:pPr>
            <w:r>
              <w:rPr>
                <w:rFonts w:hint="eastAsia" w:ascii="宋体" w:hAnsi="宋体" w:cs="宋体"/>
                <w:color w:val="000000"/>
                <w:sz w:val="22"/>
                <w:szCs w:val="22"/>
              </w:rPr>
              <w:t>98%</w:t>
            </w:r>
          </w:p>
        </w:tc>
        <w:tc>
          <w:tcPr>
            <w:tcW w:w="776" w:type="dxa"/>
            <w:vAlign w:val="center"/>
          </w:tcPr>
          <w:p>
            <w:pPr>
              <w:widowControl/>
              <w:jc w:val="center"/>
              <w:rPr>
                <w:rFonts w:ascii="宋体" w:hAnsi="宋体" w:cs="宋体"/>
                <w:color w:val="000000"/>
              </w:rPr>
            </w:pPr>
            <w:r>
              <w:rPr>
                <w:rFonts w:hint="eastAsia" w:ascii="宋体" w:hAnsi="宋体" w:cs="宋体"/>
                <w:color w:val="000000"/>
              </w:rPr>
              <w:t>2500</w:t>
            </w:r>
          </w:p>
        </w:tc>
        <w:tc>
          <w:tcPr>
            <w:tcW w:w="1050" w:type="dxa"/>
            <w:vAlign w:val="center"/>
          </w:tcPr>
          <w:p>
            <w:pPr>
              <w:widowControl/>
              <w:jc w:val="center"/>
              <w:rPr>
                <w:rFonts w:ascii="宋体" w:hAnsi="宋体" w:cs="宋体"/>
                <w:color w:val="000000"/>
              </w:rPr>
            </w:pPr>
            <w:r>
              <w:rPr>
                <w:rFonts w:hint="eastAsia" w:ascii="宋体" w:hAnsi="宋体" w:cs="宋体"/>
                <w:color w:val="000000"/>
              </w:rPr>
              <w:t>轻纺食品类</w:t>
            </w:r>
          </w:p>
        </w:tc>
        <w:tc>
          <w:tcPr>
            <w:tcW w:w="842" w:type="dxa"/>
            <w:vAlign w:val="center"/>
          </w:tcPr>
          <w:p>
            <w:pPr>
              <w:widowControl/>
              <w:ind w:firstLine="200"/>
              <w:jc w:val="center"/>
              <w:rPr>
                <w:rFonts w:ascii="宋体" w:hAnsi="宋体" w:cs="宋体"/>
                <w:color w:val="000000"/>
                <w:sz w:val="22"/>
                <w:szCs w:val="22"/>
              </w:rPr>
            </w:pPr>
          </w:p>
        </w:tc>
        <w:tc>
          <w:tcPr>
            <w:tcW w:w="828" w:type="dxa"/>
            <w:vAlign w:val="center"/>
          </w:tcPr>
          <w:p>
            <w:pPr>
              <w:widowControl/>
              <w:ind w:firstLine="200"/>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88" w:type="dxa"/>
            <w:vAlign w:val="center"/>
          </w:tcPr>
          <w:p>
            <w:pPr>
              <w:widowControl/>
              <w:jc w:val="center"/>
              <w:rPr>
                <w:rFonts w:ascii="宋体" w:hAnsi="宋体" w:cs="宋体"/>
                <w:color w:val="000000"/>
              </w:rPr>
            </w:pPr>
            <w:r>
              <w:rPr>
                <w:rFonts w:hint="eastAsia" w:ascii="宋体" w:hAnsi="宋体" w:cs="宋体"/>
                <w:color w:val="000000"/>
              </w:rPr>
              <w:t>土木水利类</w:t>
            </w:r>
          </w:p>
        </w:tc>
        <w:tc>
          <w:tcPr>
            <w:tcW w:w="1121" w:type="dxa"/>
            <w:vAlign w:val="center"/>
          </w:tcPr>
          <w:p>
            <w:pPr>
              <w:widowControl/>
              <w:jc w:val="center"/>
              <w:rPr>
                <w:rFonts w:ascii="宋体" w:hAnsi="宋体" w:cs="宋体"/>
                <w:color w:val="000000"/>
                <w:sz w:val="22"/>
                <w:szCs w:val="22"/>
              </w:rPr>
            </w:pPr>
            <w:r>
              <w:rPr>
                <w:rFonts w:hint="eastAsia" w:ascii="宋体" w:hAnsi="宋体" w:cs="宋体"/>
                <w:color w:val="000000"/>
                <w:sz w:val="22"/>
                <w:szCs w:val="22"/>
              </w:rPr>
              <w:t>99%</w:t>
            </w:r>
          </w:p>
        </w:tc>
        <w:tc>
          <w:tcPr>
            <w:tcW w:w="1063" w:type="dxa"/>
            <w:vAlign w:val="center"/>
          </w:tcPr>
          <w:p>
            <w:pPr>
              <w:widowControl/>
              <w:jc w:val="center"/>
              <w:rPr>
                <w:rFonts w:ascii="宋体" w:hAnsi="宋体" w:cs="宋体"/>
                <w:color w:val="000000"/>
              </w:rPr>
            </w:pPr>
            <w:r>
              <w:rPr>
                <w:rFonts w:hint="eastAsia" w:ascii="宋体" w:hAnsi="宋体" w:cs="宋体"/>
                <w:color w:val="000000"/>
              </w:rPr>
              <w:t>2100</w:t>
            </w:r>
          </w:p>
        </w:tc>
        <w:tc>
          <w:tcPr>
            <w:tcW w:w="1316" w:type="dxa"/>
            <w:vAlign w:val="center"/>
          </w:tcPr>
          <w:p>
            <w:pPr>
              <w:widowControl/>
              <w:jc w:val="center"/>
              <w:rPr>
                <w:rFonts w:ascii="宋体" w:hAnsi="宋体" w:cs="宋体"/>
                <w:color w:val="000000"/>
              </w:rPr>
            </w:pPr>
            <w:r>
              <w:rPr>
                <w:rFonts w:hint="eastAsia" w:ascii="宋体" w:hAnsi="宋体" w:cs="宋体"/>
                <w:color w:val="000000"/>
              </w:rPr>
              <w:t>旅游服务类</w:t>
            </w:r>
          </w:p>
        </w:tc>
        <w:tc>
          <w:tcPr>
            <w:tcW w:w="843" w:type="dxa"/>
            <w:vAlign w:val="center"/>
          </w:tcPr>
          <w:p>
            <w:pPr>
              <w:widowControl/>
              <w:ind w:firstLine="200"/>
              <w:jc w:val="center"/>
              <w:rPr>
                <w:rFonts w:ascii="宋体" w:hAnsi="宋体" w:cs="宋体"/>
                <w:color w:val="000000"/>
                <w:sz w:val="22"/>
                <w:szCs w:val="22"/>
              </w:rPr>
            </w:pPr>
          </w:p>
        </w:tc>
        <w:tc>
          <w:tcPr>
            <w:tcW w:w="776" w:type="dxa"/>
            <w:vAlign w:val="center"/>
          </w:tcPr>
          <w:p>
            <w:pPr>
              <w:widowControl/>
              <w:ind w:firstLine="200"/>
              <w:jc w:val="center"/>
              <w:rPr>
                <w:rFonts w:ascii="宋体" w:hAnsi="宋体" w:cs="宋体"/>
                <w:color w:val="000000"/>
              </w:rPr>
            </w:pPr>
          </w:p>
        </w:tc>
        <w:tc>
          <w:tcPr>
            <w:tcW w:w="1050" w:type="dxa"/>
            <w:vAlign w:val="center"/>
          </w:tcPr>
          <w:p>
            <w:pPr>
              <w:widowControl/>
              <w:jc w:val="center"/>
              <w:rPr>
                <w:rFonts w:ascii="宋体" w:hAnsi="宋体" w:cs="宋体"/>
                <w:color w:val="000000"/>
              </w:rPr>
            </w:pPr>
            <w:r>
              <w:rPr>
                <w:rFonts w:hint="eastAsia" w:ascii="宋体" w:hAnsi="宋体" w:cs="宋体"/>
                <w:color w:val="000000"/>
              </w:rPr>
              <w:t>石油化工类</w:t>
            </w:r>
          </w:p>
        </w:tc>
        <w:tc>
          <w:tcPr>
            <w:tcW w:w="842" w:type="dxa"/>
            <w:vAlign w:val="center"/>
          </w:tcPr>
          <w:p>
            <w:pPr>
              <w:widowControl/>
              <w:ind w:firstLine="200"/>
              <w:jc w:val="center"/>
              <w:rPr>
                <w:rFonts w:ascii="宋体" w:hAnsi="宋体" w:cs="宋体"/>
                <w:color w:val="000000"/>
                <w:sz w:val="22"/>
                <w:szCs w:val="22"/>
              </w:rPr>
            </w:pPr>
          </w:p>
        </w:tc>
        <w:tc>
          <w:tcPr>
            <w:tcW w:w="828" w:type="dxa"/>
            <w:vAlign w:val="center"/>
          </w:tcPr>
          <w:p>
            <w:pPr>
              <w:widowControl/>
              <w:ind w:firstLine="200"/>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988" w:type="dxa"/>
            <w:vAlign w:val="center"/>
          </w:tcPr>
          <w:p>
            <w:pPr>
              <w:widowControl/>
              <w:jc w:val="center"/>
              <w:rPr>
                <w:rFonts w:ascii="宋体" w:hAnsi="宋体" w:cs="宋体"/>
                <w:color w:val="000000"/>
              </w:rPr>
            </w:pPr>
            <w:r>
              <w:rPr>
                <w:rFonts w:hint="eastAsia" w:ascii="宋体" w:hAnsi="宋体" w:cs="宋体"/>
                <w:color w:val="000000"/>
              </w:rPr>
              <w:t>文化艺术类</w:t>
            </w:r>
          </w:p>
        </w:tc>
        <w:tc>
          <w:tcPr>
            <w:tcW w:w="1121" w:type="dxa"/>
            <w:vAlign w:val="center"/>
          </w:tcPr>
          <w:p>
            <w:pPr>
              <w:widowControl/>
              <w:jc w:val="center"/>
              <w:rPr>
                <w:rFonts w:ascii="宋体" w:hAnsi="宋体" w:cs="宋体"/>
                <w:color w:val="000000"/>
                <w:sz w:val="22"/>
                <w:szCs w:val="22"/>
              </w:rPr>
            </w:pPr>
            <w:r>
              <w:rPr>
                <w:rFonts w:hint="eastAsia" w:ascii="宋体" w:hAnsi="宋体" w:cs="宋体"/>
                <w:color w:val="000000"/>
                <w:sz w:val="22"/>
                <w:szCs w:val="22"/>
              </w:rPr>
              <w:t>100%</w:t>
            </w:r>
          </w:p>
        </w:tc>
        <w:tc>
          <w:tcPr>
            <w:tcW w:w="1063" w:type="dxa"/>
            <w:vAlign w:val="center"/>
          </w:tcPr>
          <w:p>
            <w:pPr>
              <w:widowControl/>
              <w:jc w:val="center"/>
              <w:rPr>
                <w:rFonts w:ascii="宋体" w:hAnsi="宋体" w:cs="宋体"/>
                <w:color w:val="000000"/>
              </w:rPr>
            </w:pPr>
            <w:r>
              <w:rPr>
                <w:rFonts w:hint="eastAsia" w:ascii="宋体" w:hAnsi="宋体" w:cs="宋体"/>
                <w:color w:val="000000"/>
              </w:rPr>
              <w:t>2200</w:t>
            </w:r>
          </w:p>
        </w:tc>
        <w:tc>
          <w:tcPr>
            <w:tcW w:w="1316" w:type="dxa"/>
            <w:vAlign w:val="center"/>
          </w:tcPr>
          <w:p>
            <w:pPr>
              <w:widowControl/>
              <w:jc w:val="center"/>
              <w:rPr>
                <w:rFonts w:ascii="宋体" w:hAnsi="宋体" w:cs="宋体"/>
                <w:color w:val="000000"/>
              </w:rPr>
            </w:pPr>
            <w:r>
              <w:rPr>
                <w:rFonts w:hint="eastAsia" w:ascii="宋体" w:hAnsi="宋体" w:cs="宋体"/>
                <w:color w:val="000000"/>
              </w:rPr>
              <w:t>能源与新能源类</w:t>
            </w:r>
          </w:p>
        </w:tc>
        <w:tc>
          <w:tcPr>
            <w:tcW w:w="843" w:type="dxa"/>
            <w:vAlign w:val="center"/>
          </w:tcPr>
          <w:p>
            <w:pPr>
              <w:widowControl/>
              <w:ind w:firstLine="200"/>
              <w:jc w:val="center"/>
              <w:rPr>
                <w:rFonts w:ascii="宋体" w:hAnsi="宋体" w:cs="宋体"/>
                <w:color w:val="000000"/>
                <w:sz w:val="22"/>
                <w:szCs w:val="22"/>
              </w:rPr>
            </w:pPr>
          </w:p>
        </w:tc>
        <w:tc>
          <w:tcPr>
            <w:tcW w:w="776" w:type="dxa"/>
            <w:vAlign w:val="center"/>
          </w:tcPr>
          <w:p>
            <w:pPr>
              <w:widowControl/>
              <w:ind w:firstLine="200"/>
              <w:jc w:val="center"/>
              <w:rPr>
                <w:rFonts w:ascii="宋体" w:hAnsi="宋体" w:cs="宋体"/>
                <w:color w:val="000000"/>
              </w:rPr>
            </w:pPr>
          </w:p>
        </w:tc>
        <w:tc>
          <w:tcPr>
            <w:tcW w:w="1050" w:type="dxa"/>
            <w:vAlign w:val="center"/>
          </w:tcPr>
          <w:p>
            <w:pPr>
              <w:widowControl/>
              <w:jc w:val="center"/>
              <w:rPr>
                <w:rFonts w:ascii="宋体" w:hAnsi="宋体" w:cs="宋体"/>
                <w:color w:val="000000"/>
              </w:rPr>
            </w:pPr>
            <w:r>
              <w:rPr>
                <w:rFonts w:hint="eastAsia" w:ascii="宋体" w:hAnsi="宋体" w:cs="宋体"/>
                <w:color w:val="000000"/>
              </w:rPr>
              <w:t>体育与健身类</w:t>
            </w:r>
          </w:p>
        </w:tc>
        <w:tc>
          <w:tcPr>
            <w:tcW w:w="842" w:type="dxa"/>
            <w:vAlign w:val="center"/>
          </w:tcPr>
          <w:p>
            <w:pPr>
              <w:widowControl/>
              <w:ind w:firstLine="200"/>
              <w:jc w:val="center"/>
              <w:rPr>
                <w:rFonts w:ascii="宋体" w:hAnsi="宋体" w:cs="宋体"/>
                <w:color w:val="000000"/>
                <w:sz w:val="22"/>
                <w:szCs w:val="22"/>
              </w:rPr>
            </w:pPr>
          </w:p>
        </w:tc>
        <w:tc>
          <w:tcPr>
            <w:tcW w:w="828" w:type="dxa"/>
            <w:vAlign w:val="center"/>
          </w:tcPr>
          <w:p>
            <w:pPr>
              <w:widowControl/>
              <w:ind w:firstLine="200"/>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88" w:type="dxa"/>
            <w:vAlign w:val="center"/>
          </w:tcPr>
          <w:p>
            <w:pPr>
              <w:widowControl/>
              <w:jc w:val="center"/>
              <w:rPr>
                <w:rFonts w:ascii="宋体" w:hAnsi="宋体" w:cs="宋体"/>
                <w:color w:val="000000"/>
              </w:rPr>
            </w:pPr>
            <w:r>
              <w:rPr>
                <w:rFonts w:hint="eastAsia" w:ascii="宋体" w:hAnsi="宋体" w:cs="宋体"/>
                <w:color w:val="000000"/>
              </w:rPr>
              <w:t>信息技术类</w:t>
            </w:r>
          </w:p>
        </w:tc>
        <w:tc>
          <w:tcPr>
            <w:tcW w:w="1121" w:type="dxa"/>
            <w:vAlign w:val="center"/>
          </w:tcPr>
          <w:p>
            <w:pPr>
              <w:widowControl/>
              <w:jc w:val="center"/>
              <w:rPr>
                <w:rFonts w:ascii="宋体" w:hAnsi="宋体" w:cs="宋体"/>
                <w:color w:val="000000"/>
                <w:sz w:val="22"/>
                <w:szCs w:val="22"/>
              </w:rPr>
            </w:pPr>
            <w:r>
              <w:rPr>
                <w:rFonts w:hint="eastAsia" w:ascii="宋体" w:hAnsi="宋体" w:cs="宋体"/>
                <w:color w:val="000000"/>
                <w:sz w:val="22"/>
                <w:szCs w:val="22"/>
              </w:rPr>
              <w:t>98%</w:t>
            </w:r>
          </w:p>
        </w:tc>
        <w:tc>
          <w:tcPr>
            <w:tcW w:w="1063" w:type="dxa"/>
            <w:vAlign w:val="center"/>
          </w:tcPr>
          <w:p>
            <w:pPr>
              <w:widowControl/>
              <w:jc w:val="center"/>
              <w:rPr>
                <w:rFonts w:ascii="宋体" w:hAnsi="宋体" w:cs="宋体"/>
                <w:color w:val="000000"/>
              </w:rPr>
            </w:pPr>
            <w:r>
              <w:rPr>
                <w:rFonts w:hint="eastAsia" w:ascii="宋体" w:hAnsi="宋体" w:cs="宋体"/>
                <w:color w:val="000000"/>
              </w:rPr>
              <w:t>2600</w:t>
            </w:r>
          </w:p>
        </w:tc>
        <w:tc>
          <w:tcPr>
            <w:tcW w:w="1316" w:type="dxa"/>
            <w:vAlign w:val="center"/>
          </w:tcPr>
          <w:p>
            <w:pPr>
              <w:widowControl/>
              <w:jc w:val="center"/>
              <w:rPr>
                <w:rFonts w:ascii="宋体" w:hAnsi="宋体" w:cs="宋体"/>
                <w:color w:val="000000"/>
              </w:rPr>
            </w:pPr>
            <w:r>
              <w:rPr>
                <w:rFonts w:hint="eastAsia" w:ascii="宋体" w:hAnsi="宋体" w:cs="宋体"/>
                <w:color w:val="000000"/>
              </w:rPr>
              <w:t>医药卫生类</w:t>
            </w:r>
          </w:p>
        </w:tc>
        <w:tc>
          <w:tcPr>
            <w:tcW w:w="843" w:type="dxa"/>
            <w:vAlign w:val="center"/>
          </w:tcPr>
          <w:p>
            <w:pPr>
              <w:widowControl/>
              <w:jc w:val="center"/>
              <w:rPr>
                <w:rFonts w:ascii="宋体" w:hAnsi="宋体" w:cs="宋体"/>
                <w:color w:val="000000"/>
                <w:sz w:val="22"/>
                <w:szCs w:val="22"/>
              </w:rPr>
            </w:pPr>
            <w:r>
              <w:rPr>
                <w:rFonts w:hint="eastAsia" w:ascii="宋体" w:hAnsi="宋体" w:cs="宋体"/>
                <w:color w:val="000000"/>
                <w:sz w:val="22"/>
                <w:szCs w:val="22"/>
              </w:rPr>
              <w:t>99%</w:t>
            </w:r>
          </w:p>
        </w:tc>
        <w:tc>
          <w:tcPr>
            <w:tcW w:w="776" w:type="dxa"/>
            <w:vAlign w:val="center"/>
          </w:tcPr>
          <w:p>
            <w:pPr>
              <w:widowControl/>
              <w:jc w:val="center"/>
              <w:rPr>
                <w:rFonts w:ascii="宋体" w:hAnsi="宋体" w:cs="宋体"/>
                <w:color w:val="000000"/>
              </w:rPr>
            </w:pPr>
            <w:r>
              <w:rPr>
                <w:rFonts w:hint="eastAsia" w:ascii="宋体" w:hAnsi="宋体" w:cs="宋体"/>
                <w:color w:val="000000"/>
              </w:rPr>
              <w:t>2900</w:t>
            </w:r>
          </w:p>
        </w:tc>
        <w:tc>
          <w:tcPr>
            <w:tcW w:w="1050" w:type="dxa"/>
            <w:vAlign w:val="center"/>
          </w:tcPr>
          <w:p>
            <w:pPr>
              <w:widowControl/>
              <w:jc w:val="center"/>
              <w:rPr>
                <w:rFonts w:ascii="宋体" w:hAnsi="宋体" w:cs="宋体"/>
                <w:color w:val="000000"/>
              </w:rPr>
            </w:pPr>
            <w:r>
              <w:rPr>
                <w:rFonts w:hint="eastAsia" w:ascii="宋体" w:hAnsi="宋体" w:cs="宋体"/>
                <w:color w:val="000000"/>
              </w:rPr>
              <w:t>资源环境类</w:t>
            </w:r>
          </w:p>
        </w:tc>
        <w:tc>
          <w:tcPr>
            <w:tcW w:w="842" w:type="dxa"/>
            <w:vAlign w:val="center"/>
          </w:tcPr>
          <w:p>
            <w:pPr>
              <w:widowControl/>
              <w:ind w:firstLine="200"/>
              <w:jc w:val="center"/>
              <w:rPr>
                <w:rFonts w:ascii="宋体" w:hAnsi="宋体" w:cs="宋体"/>
                <w:color w:val="000000"/>
                <w:sz w:val="22"/>
                <w:szCs w:val="22"/>
              </w:rPr>
            </w:pPr>
          </w:p>
        </w:tc>
        <w:tc>
          <w:tcPr>
            <w:tcW w:w="828" w:type="dxa"/>
            <w:vAlign w:val="center"/>
          </w:tcPr>
          <w:p>
            <w:pPr>
              <w:widowControl/>
              <w:ind w:firstLine="200"/>
              <w:jc w:val="center"/>
              <w:rPr>
                <w:rFonts w:ascii="宋体" w:hAnsi="宋体" w:cs="宋体"/>
                <w:color w:val="000000"/>
                <w:sz w:val="22"/>
                <w:szCs w:val="22"/>
              </w:rPr>
            </w:pPr>
          </w:p>
        </w:tc>
      </w:tr>
    </w:tbl>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由于受学生学历和地方经济发展现状的制约，2019和2020届毕业生就业均为民营企业和私人企业。</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2.4.</w:t>
      </w:r>
      <w:r>
        <w:rPr>
          <w:rFonts w:ascii="黑体" w:hAnsi="黑体" w:eastAsia="黑体" w:cs="Arial"/>
          <w:b/>
          <w:spacing w:val="-2"/>
          <w:position w:val="-2"/>
          <w:sz w:val="24"/>
          <w:szCs w:val="24"/>
        </w:rPr>
        <w:t xml:space="preserve">4 </w:t>
      </w:r>
      <w:r>
        <w:rPr>
          <w:rFonts w:hint="eastAsia" w:ascii="黑体" w:hAnsi="黑体" w:eastAsia="黑体" w:cs="Arial"/>
          <w:b/>
          <w:spacing w:val="-2"/>
          <w:position w:val="-2"/>
          <w:sz w:val="24"/>
          <w:szCs w:val="24"/>
        </w:rPr>
        <w:t>升入高等教育比例情况</w:t>
      </w:r>
    </w:p>
    <w:p>
      <w:pPr>
        <w:widowControl/>
        <w:shd w:val="clear" w:color="auto" w:fill="FFFFFF"/>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随着国家对职教立交桥的构建，中等职业学校毕业生的升学通道更加宽阔。2020年2月15日-4月25日，为应对疫情，教务处组织教师进行线上教学，并安排相关人员深入各个班级群进行监督反馈，经过共同努力，完成了既定任务。（详见20</w:t>
      </w:r>
      <w:r>
        <w:rPr>
          <w:rFonts w:cs="Arial" w:asciiTheme="minorEastAsia" w:hAnsiTheme="minorEastAsia" w:eastAsiaTheme="minorEastAsia"/>
          <w:spacing w:val="-2"/>
          <w:position w:val="-2"/>
          <w:sz w:val="24"/>
          <w:szCs w:val="24"/>
        </w:rPr>
        <w:t>19</w:t>
      </w:r>
      <w:r>
        <w:rPr>
          <w:rFonts w:hint="eastAsia" w:cs="Arial" w:asciiTheme="minorEastAsia" w:hAnsiTheme="minorEastAsia" w:eastAsiaTheme="minorEastAsia"/>
          <w:spacing w:val="-2"/>
          <w:position w:val="-2"/>
          <w:sz w:val="24"/>
          <w:szCs w:val="24"/>
        </w:rPr>
        <w:t>-20</w:t>
      </w:r>
      <w:r>
        <w:rPr>
          <w:rFonts w:cs="Arial" w:asciiTheme="minorEastAsia" w:hAnsiTheme="minorEastAsia" w:eastAsiaTheme="minorEastAsia"/>
          <w:spacing w:val="-2"/>
          <w:position w:val="-2"/>
          <w:sz w:val="24"/>
          <w:szCs w:val="24"/>
        </w:rPr>
        <w:t>20</w:t>
      </w:r>
      <w:r>
        <w:rPr>
          <w:rFonts w:hint="eastAsia" w:cs="Arial" w:asciiTheme="minorEastAsia" w:hAnsiTheme="minorEastAsia" w:eastAsiaTheme="minorEastAsia"/>
          <w:spacing w:val="-2"/>
          <w:position w:val="-2"/>
          <w:sz w:val="24"/>
          <w:szCs w:val="24"/>
        </w:rPr>
        <w:t>年升学情况统计表2-</w:t>
      </w:r>
      <w:r>
        <w:rPr>
          <w:rFonts w:cs="Arial" w:asciiTheme="minorEastAsia" w:hAnsiTheme="minorEastAsia" w:eastAsiaTheme="minorEastAsia"/>
          <w:spacing w:val="-2"/>
          <w:position w:val="-2"/>
          <w:sz w:val="24"/>
          <w:szCs w:val="24"/>
        </w:rPr>
        <w:t>8</w:t>
      </w:r>
      <w:r>
        <w:rPr>
          <w:rFonts w:hint="eastAsia" w:cs="Arial" w:asciiTheme="minorEastAsia" w:hAnsiTheme="minorEastAsia" w:eastAsiaTheme="minorEastAsia"/>
          <w:spacing w:val="-2"/>
          <w:position w:val="-2"/>
          <w:sz w:val="24"/>
          <w:szCs w:val="24"/>
        </w:rPr>
        <w:t>）</w:t>
      </w:r>
    </w:p>
    <w:p>
      <w:pPr>
        <w:widowControl/>
        <w:shd w:val="clear" w:color="auto" w:fill="FFFFFF"/>
        <w:spacing w:line="440" w:lineRule="exact"/>
        <w:ind w:firstLine="200"/>
        <w:jc w:val="center"/>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表2-</w:t>
      </w:r>
      <w:r>
        <w:rPr>
          <w:rFonts w:cs="Arial" w:asciiTheme="minorEastAsia" w:hAnsiTheme="minorEastAsia" w:eastAsiaTheme="minorEastAsia"/>
          <w:spacing w:val="-2"/>
          <w:position w:val="-2"/>
        </w:rPr>
        <w:t>8</w:t>
      </w:r>
      <w:r>
        <w:rPr>
          <w:rFonts w:hint="eastAsia" w:cs="Arial" w:asciiTheme="minorEastAsia" w:hAnsiTheme="minorEastAsia" w:eastAsiaTheme="minorEastAsia"/>
          <w:spacing w:val="-2"/>
          <w:position w:val="-2"/>
        </w:rPr>
        <w:t xml:space="preserve"> 20</w:t>
      </w:r>
      <w:r>
        <w:rPr>
          <w:rFonts w:cs="Arial" w:asciiTheme="minorEastAsia" w:hAnsiTheme="minorEastAsia" w:eastAsiaTheme="minorEastAsia"/>
          <w:spacing w:val="-2"/>
          <w:position w:val="-2"/>
        </w:rPr>
        <w:t>19</w:t>
      </w:r>
      <w:r>
        <w:rPr>
          <w:rFonts w:hint="eastAsia" w:cs="Arial" w:asciiTheme="minorEastAsia" w:hAnsiTheme="minorEastAsia" w:eastAsiaTheme="minorEastAsia"/>
          <w:spacing w:val="-2"/>
          <w:position w:val="-2"/>
        </w:rPr>
        <w:t>-20</w:t>
      </w:r>
      <w:r>
        <w:rPr>
          <w:rFonts w:cs="Arial" w:asciiTheme="minorEastAsia" w:hAnsiTheme="minorEastAsia" w:eastAsiaTheme="minorEastAsia"/>
          <w:spacing w:val="-2"/>
          <w:position w:val="-2"/>
        </w:rPr>
        <w:t>20</w:t>
      </w:r>
      <w:r>
        <w:rPr>
          <w:rFonts w:hint="eastAsia" w:cs="Arial" w:asciiTheme="minorEastAsia" w:hAnsiTheme="minorEastAsia" w:eastAsiaTheme="minorEastAsia"/>
          <w:spacing w:val="-2"/>
          <w:position w:val="-2"/>
        </w:rPr>
        <w:t>年升学情况统计表</w:t>
      </w:r>
    </w:p>
    <w:tbl>
      <w:tblPr>
        <w:tblStyle w:val="13"/>
        <w:tblW w:w="88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8"/>
        <w:gridCol w:w="1306"/>
        <w:gridCol w:w="932"/>
        <w:gridCol w:w="900"/>
        <w:gridCol w:w="797"/>
        <w:gridCol w:w="1102"/>
        <w:gridCol w:w="1306"/>
        <w:gridCol w:w="16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858" w:type="dxa"/>
            <w:shd w:val="clear" w:color="auto" w:fill="C0504D" w:themeFill="accent2"/>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年号</w:t>
            </w:r>
          </w:p>
        </w:tc>
        <w:tc>
          <w:tcPr>
            <w:tcW w:w="1306" w:type="dxa"/>
            <w:shd w:val="clear" w:color="auto" w:fill="C0504D" w:themeFill="accent2"/>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参考人数</w:t>
            </w:r>
          </w:p>
        </w:tc>
        <w:tc>
          <w:tcPr>
            <w:tcW w:w="932" w:type="dxa"/>
            <w:shd w:val="clear" w:color="auto" w:fill="C0504D" w:themeFill="accent2"/>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本科</w:t>
            </w:r>
          </w:p>
        </w:tc>
        <w:tc>
          <w:tcPr>
            <w:tcW w:w="900" w:type="dxa"/>
            <w:shd w:val="clear" w:color="auto" w:fill="C0504D" w:themeFill="accent2"/>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专科</w:t>
            </w:r>
          </w:p>
        </w:tc>
        <w:tc>
          <w:tcPr>
            <w:tcW w:w="797" w:type="dxa"/>
            <w:shd w:val="clear" w:color="auto" w:fill="C0504D" w:themeFill="accent2"/>
          </w:tcPr>
          <w:p>
            <w:pPr>
              <w:widowControl/>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单招</w:t>
            </w:r>
          </w:p>
        </w:tc>
        <w:tc>
          <w:tcPr>
            <w:tcW w:w="1102" w:type="dxa"/>
            <w:shd w:val="clear" w:color="auto" w:fill="C0504D" w:themeFill="accent2"/>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3±2</w:t>
            </w:r>
          </w:p>
        </w:tc>
        <w:tc>
          <w:tcPr>
            <w:tcW w:w="1306" w:type="dxa"/>
            <w:shd w:val="clear" w:color="auto" w:fill="C0504D" w:themeFill="accent2"/>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合计</w:t>
            </w:r>
          </w:p>
        </w:tc>
        <w:tc>
          <w:tcPr>
            <w:tcW w:w="1609" w:type="dxa"/>
            <w:shd w:val="clear" w:color="auto" w:fill="C0504D" w:themeFill="accent2"/>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上线率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858" w:type="dxa"/>
          </w:tcPr>
          <w:p>
            <w:pPr>
              <w:widowControl/>
              <w:ind w:firstLine="200"/>
              <w:rPr>
                <w:rFonts w:cs="Arial" w:asciiTheme="minorEastAsia" w:hAnsiTheme="minorEastAsia" w:eastAsiaTheme="minorEastAsia"/>
                <w:spacing w:val="-2"/>
                <w:position w:val="-2"/>
              </w:rPr>
            </w:pPr>
            <w:r>
              <w:rPr>
                <w:rFonts w:cs="Arial" w:asciiTheme="minorEastAsia" w:hAnsiTheme="minorEastAsia" w:eastAsiaTheme="minorEastAsia"/>
                <w:spacing w:val="-2"/>
                <w:position w:val="-2"/>
              </w:rPr>
              <w:t>2019</w:t>
            </w:r>
          </w:p>
        </w:tc>
        <w:tc>
          <w:tcPr>
            <w:tcW w:w="1306" w:type="dxa"/>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r>
              <w:rPr>
                <w:rFonts w:cs="Arial" w:asciiTheme="minorEastAsia" w:hAnsiTheme="minorEastAsia" w:eastAsiaTheme="minorEastAsia"/>
                <w:spacing w:val="-2"/>
                <w:position w:val="-2"/>
              </w:rPr>
              <w:t>63</w:t>
            </w:r>
          </w:p>
        </w:tc>
        <w:tc>
          <w:tcPr>
            <w:tcW w:w="932" w:type="dxa"/>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3</w:t>
            </w:r>
          </w:p>
        </w:tc>
        <w:tc>
          <w:tcPr>
            <w:tcW w:w="900" w:type="dxa"/>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r>
              <w:rPr>
                <w:rFonts w:cs="Arial" w:asciiTheme="minorEastAsia" w:hAnsiTheme="minorEastAsia" w:eastAsiaTheme="minorEastAsia"/>
                <w:spacing w:val="-2"/>
                <w:position w:val="-2"/>
              </w:rPr>
              <w:t>03</w:t>
            </w:r>
          </w:p>
        </w:tc>
        <w:tc>
          <w:tcPr>
            <w:tcW w:w="797" w:type="dxa"/>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r>
              <w:rPr>
                <w:rFonts w:cs="Arial" w:asciiTheme="minorEastAsia" w:hAnsiTheme="minorEastAsia" w:eastAsiaTheme="minorEastAsia"/>
                <w:spacing w:val="-2"/>
                <w:position w:val="-2"/>
              </w:rPr>
              <w:t>57</w:t>
            </w:r>
          </w:p>
        </w:tc>
        <w:tc>
          <w:tcPr>
            <w:tcW w:w="1102" w:type="dxa"/>
          </w:tcPr>
          <w:p>
            <w:pPr>
              <w:widowControl/>
              <w:ind w:firstLine="200"/>
              <w:rPr>
                <w:rFonts w:cs="Arial" w:asciiTheme="minorEastAsia" w:hAnsiTheme="minorEastAsia" w:eastAsiaTheme="minorEastAsia"/>
                <w:spacing w:val="-2"/>
                <w:position w:val="-2"/>
              </w:rPr>
            </w:pPr>
          </w:p>
        </w:tc>
        <w:tc>
          <w:tcPr>
            <w:tcW w:w="1306" w:type="dxa"/>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r>
              <w:rPr>
                <w:rFonts w:cs="Arial" w:asciiTheme="minorEastAsia" w:hAnsiTheme="minorEastAsia" w:eastAsiaTheme="minorEastAsia"/>
                <w:spacing w:val="-2"/>
                <w:position w:val="-2"/>
              </w:rPr>
              <w:t>63</w:t>
            </w:r>
          </w:p>
        </w:tc>
        <w:tc>
          <w:tcPr>
            <w:tcW w:w="1609" w:type="dxa"/>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r>
              <w:rPr>
                <w:rFonts w:cs="Arial" w:asciiTheme="minorEastAsia" w:hAnsiTheme="minorEastAsia" w:eastAsiaTheme="minorEastAsia"/>
                <w:spacing w:val="-2"/>
                <w:position w:val="-2"/>
              </w:rPr>
              <w:t>00</w:t>
            </w:r>
            <w:r>
              <w:rPr>
                <w:rFonts w:hint="eastAsia" w:cs="Arial" w:asciiTheme="minorEastAsia" w:hAnsiTheme="minorEastAsia" w:eastAsiaTheme="minorEastAsia"/>
                <w:spacing w:val="-2"/>
                <w:position w:val="-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858" w:type="dxa"/>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r>
              <w:rPr>
                <w:rFonts w:cs="Arial" w:asciiTheme="minorEastAsia" w:hAnsiTheme="minorEastAsia" w:eastAsiaTheme="minorEastAsia"/>
                <w:spacing w:val="-2"/>
                <w:position w:val="-2"/>
              </w:rPr>
              <w:t>020</w:t>
            </w:r>
          </w:p>
        </w:tc>
        <w:tc>
          <w:tcPr>
            <w:tcW w:w="1306" w:type="dxa"/>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r>
              <w:rPr>
                <w:rFonts w:cs="Arial" w:asciiTheme="minorEastAsia" w:hAnsiTheme="minorEastAsia" w:eastAsiaTheme="minorEastAsia"/>
                <w:spacing w:val="-2"/>
                <w:position w:val="-2"/>
              </w:rPr>
              <w:t>64</w:t>
            </w:r>
          </w:p>
        </w:tc>
        <w:tc>
          <w:tcPr>
            <w:tcW w:w="932" w:type="dxa"/>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w:t>
            </w:r>
          </w:p>
        </w:tc>
        <w:tc>
          <w:tcPr>
            <w:tcW w:w="900" w:type="dxa"/>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r>
              <w:rPr>
                <w:rFonts w:cs="Arial" w:asciiTheme="minorEastAsia" w:hAnsiTheme="minorEastAsia" w:eastAsiaTheme="minorEastAsia"/>
                <w:spacing w:val="-2"/>
                <w:position w:val="-2"/>
              </w:rPr>
              <w:t>30</w:t>
            </w:r>
          </w:p>
        </w:tc>
        <w:tc>
          <w:tcPr>
            <w:tcW w:w="797" w:type="dxa"/>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1</w:t>
            </w:r>
            <w:r>
              <w:rPr>
                <w:rFonts w:cs="Arial" w:asciiTheme="minorEastAsia" w:hAnsiTheme="minorEastAsia" w:eastAsiaTheme="minorEastAsia"/>
                <w:spacing w:val="-2"/>
                <w:position w:val="-2"/>
              </w:rPr>
              <w:t>23</w:t>
            </w:r>
          </w:p>
        </w:tc>
        <w:tc>
          <w:tcPr>
            <w:tcW w:w="1102" w:type="dxa"/>
          </w:tcPr>
          <w:p>
            <w:pPr>
              <w:widowControl/>
              <w:ind w:firstLine="200"/>
              <w:rPr>
                <w:rFonts w:cs="Arial" w:asciiTheme="minorEastAsia" w:hAnsiTheme="minorEastAsia" w:eastAsiaTheme="minorEastAsia"/>
                <w:spacing w:val="-2"/>
                <w:position w:val="-2"/>
              </w:rPr>
            </w:pPr>
          </w:p>
        </w:tc>
        <w:tc>
          <w:tcPr>
            <w:tcW w:w="1306" w:type="dxa"/>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2</w:t>
            </w:r>
            <w:r>
              <w:rPr>
                <w:rFonts w:cs="Arial" w:asciiTheme="minorEastAsia" w:hAnsiTheme="minorEastAsia" w:eastAsiaTheme="minorEastAsia"/>
                <w:spacing w:val="-2"/>
                <w:position w:val="-2"/>
              </w:rPr>
              <w:t>62</w:t>
            </w:r>
          </w:p>
        </w:tc>
        <w:tc>
          <w:tcPr>
            <w:tcW w:w="1609" w:type="dxa"/>
          </w:tcPr>
          <w:p>
            <w:pPr>
              <w:widowControl/>
              <w:ind w:firstLine="200"/>
              <w:rPr>
                <w:rFonts w:cs="Arial" w:asciiTheme="minorEastAsia" w:hAnsiTheme="minorEastAsia" w:eastAsiaTheme="minorEastAsia"/>
                <w:spacing w:val="-2"/>
                <w:position w:val="-2"/>
              </w:rPr>
            </w:pPr>
            <w:r>
              <w:rPr>
                <w:rFonts w:hint="eastAsia" w:cs="Arial" w:asciiTheme="minorEastAsia" w:hAnsiTheme="minorEastAsia" w:eastAsiaTheme="minorEastAsia"/>
                <w:spacing w:val="-2"/>
                <w:position w:val="-2"/>
              </w:rPr>
              <w:t>9</w:t>
            </w:r>
            <w:r>
              <w:rPr>
                <w:rFonts w:cs="Arial" w:asciiTheme="minorEastAsia" w:hAnsiTheme="minorEastAsia" w:eastAsiaTheme="minorEastAsia"/>
                <w:spacing w:val="-2"/>
                <w:position w:val="-2"/>
              </w:rPr>
              <w:t>9</w:t>
            </w:r>
            <w:r>
              <w:rPr>
                <w:rFonts w:hint="eastAsia" w:cs="Arial" w:asciiTheme="minorEastAsia" w:hAnsiTheme="minorEastAsia" w:eastAsiaTheme="minorEastAsia"/>
                <w:spacing w:val="-2"/>
                <w:position w:val="-2"/>
              </w:rPr>
              <w:t>.</w:t>
            </w:r>
            <w:r>
              <w:rPr>
                <w:rFonts w:cs="Arial" w:asciiTheme="minorEastAsia" w:hAnsiTheme="minorEastAsia" w:eastAsiaTheme="minorEastAsia"/>
                <w:spacing w:val="-2"/>
                <w:position w:val="-2"/>
              </w:rPr>
              <w:t>24</w:t>
            </w:r>
            <w:r>
              <w:rPr>
                <w:rFonts w:hint="eastAsia" w:cs="Arial" w:asciiTheme="minorEastAsia" w:hAnsiTheme="minorEastAsia" w:eastAsiaTheme="minorEastAsia"/>
                <w:spacing w:val="-2"/>
                <w:position w:val="-2"/>
              </w:rPr>
              <w:t>%</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ascii="黑体" w:hAnsi="黑体" w:eastAsia="黑体" w:cs="Arial"/>
          <w:b/>
          <w:spacing w:val="-2"/>
          <w:position w:val="-2"/>
          <w:sz w:val="24"/>
          <w:szCs w:val="24"/>
        </w:rPr>
        <w:t>2.5</w:t>
      </w:r>
      <w:r>
        <w:rPr>
          <w:rFonts w:hint="eastAsia" w:ascii="黑体" w:hAnsi="黑体" w:eastAsia="黑体" w:cs="Arial"/>
          <w:b/>
          <w:spacing w:val="-2"/>
          <w:position w:val="-2"/>
          <w:sz w:val="24"/>
          <w:szCs w:val="24"/>
        </w:rPr>
        <w:t xml:space="preserve"> </w:t>
      </w:r>
      <w:r>
        <w:rPr>
          <w:rFonts w:ascii="黑体" w:hAnsi="黑体" w:eastAsia="黑体" w:cs="Arial"/>
          <w:b/>
          <w:spacing w:val="-2"/>
          <w:position w:val="-2"/>
          <w:sz w:val="24"/>
          <w:szCs w:val="24"/>
        </w:rPr>
        <w:t>职业发展</w:t>
      </w:r>
    </w:p>
    <w:p>
      <w:pPr>
        <w:spacing w:line="440" w:lineRule="exact"/>
        <w:ind w:left="238" w:right="238" w:firstLine="236" w:firstLineChars="1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学校积极探索产教融合、校企合作办学途径，先后开展与内蒙古交通职业技术学院、赤峰工业职业技术学院、锡林郭勒职业技术学院和内蒙古机电职业技术学院的合作，实现了中高职衔接。为学生拥有更好的学习环境、学习资源创造条件。在内涵建设中，改革社团形式、拓展技能课新模式，开展学科竞赛，开展丰富多彩的校园文化活动，使学生各方面能力显著提高。</w:t>
      </w:r>
    </w:p>
    <w:p>
      <w:pPr>
        <w:tabs>
          <w:tab w:val="left" w:pos="2038"/>
        </w:tabs>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3.质量保障措施</w:t>
      </w:r>
    </w:p>
    <w:p>
      <w:pPr>
        <w:widowControl/>
        <w:shd w:val="clear" w:color="auto" w:fill="FFFFFF"/>
        <w:spacing w:line="440" w:lineRule="exact"/>
        <w:ind w:firstLine="554" w:firstLineChars="200"/>
        <w:rPr>
          <w:rFonts w:ascii="黑体" w:hAnsi="黑体" w:eastAsia="黑体" w:cs="Arial"/>
          <w:b/>
          <w:spacing w:val="-2"/>
          <w:position w:val="-2"/>
          <w:sz w:val="28"/>
          <w:szCs w:val="28"/>
        </w:rPr>
      </w:pPr>
      <w:r>
        <w:rPr>
          <w:rFonts w:hint="eastAsia" w:ascii="黑体" w:hAnsi="黑体" w:eastAsia="黑体" w:cs="Arial"/>
          <w:b/>
          <w:spacing w:val="-2"/>
          <w:position w:val="-2"/>
          <w:sz w:val="28"/>
          <w:szCs w:val="28"/>
        </w:rPr>
        <w:t>3.1专业动态调整</w:t>
      </w:r>
    </w:p>
    <w:p>
      <w:pPr>
        <w:pStyle w:val="11"/>
        <w:spacing w:before="0" w:beforeAutospacing="0" w:after="0" w:afterAutospacing="0" w:line="440" w:lineRule="exact"/>
        <w:ind w:firstLine="474" w:firstLineChars="200"/>
        <w:rPr>
          <w:rFonts w:ascii="黑体" w:hAnsi="黑体" w:eastAsia="黑体" w:cs="Arial"/>
          <w:b/>
          <w:spacing w:val="-2"/>
          <w:position w:val="-2"/>
        </w:rPr>
      </w:pPr>
      <w:r>
        <w:rPr>
          <w:rFonts w:hint="eastAsia" w:ascii="黑体" w:hAnsi="黑体" w:eastAsia="黑体" w:cs="Arial"/>
          <w:b/>
          <w:spacing w:val="-2"/>
          <w:position w:val="-2"/>
        </w:rPr>
        <w:t>3.</w:t>
      </w:r>
      <w:r>
        <w:rPr>
          <w:rFonts w:ascii="黑体" w:hAnsi="黑体" w:eastAsia="黑体" w:cs="Arial"/>
          <w:b/>
          <w:spacing w:val="-2"/>
          <w:position w:val="-2"/>
        </w:rPr>
        <w:t>1</w:t>
      </w:r>
      <w:r>
        <w:rPr>
          <w:rFonts w:hint="eastAsia" w:ascii="黑体" w:hAnsi="黑体" w:eastAsia="黑体" w:cs="Arial"/>
          <w:b/>
          <w:spacing w:val="-2"/>
          <w:position w:val="-2"/>
        </w:rPr>
        <w:t>.1</w:t>
      </w:r>
      <w:r>
        <w:rPr>
          <w:rFonts w:ascii="黑体" w:hAnsi="黑体" w:eastAsia="黑体" w:cs="Arial"/>
          <w:b/>
          <w:spacing w:val="-2"/>
          <w:position w:val="-2"/>
        </w:rPr>
        <w:t xml:space="preserve"> </w:t>
      </w:r>
      <w:r>
        <w:rPr>
          <w:rFonts w:hint="eastAsia" w:ascii="黑体" w:hAnsi="黑体" w:eastAsia="黑体" w:cs="Arial"/>
          <w:b/>
          <w:spacing w:val="-2"/>
          <w:position w:val="-2"/>
        </w:rPr>
        <w:t>专业结构调整</w:t>
      </w:r>
    </w:p>
    <w:p>
      <w:pPr>
        <w:spacing w:line="440" w:lineRule="exact"/>
        <w:ind w:left="238" w:right="238" w:firstLine="236" w:firstLineChars="100"/>
        <w:rPr>
          <w:rFonts w:cs="Arial" w:asciiTheme="minorEastAsia" w:hAnsiTheme="minorEastAsia" w:eastAsiaTheme="minorEastAsia"/>
          <w:spacing w:val="-2"/>
          <w:position w:val="-2"/>
          <w:sz w:val="24"/>
          <w:szCs w:val="24"/>
        </w:rPr>
      </w:pPr>
      <w:r>
        <w:rPr>
          <w:rFonts w:cs="Arial" w:asciiTheme="minorEastAsia" w:hAnsiTheme="minorEastAsia" w:eastAsiaTheme="minorEastAsia"/>
          <w:spacing w:val="-2"/>
          <w:position w:val="-2"/>
          <w:sz w:val="24"/>
          <w:szCs w:val="24"/>
        </w:rPr>
        <w:t>在</w:t>
      </w:r>
      <w:r>
        <w:rPr>
          <w:rFonts w:hint="eastAsia" w:cs="Arial" w:asciiTheme="minorEastAsia" w:hAnsiTheme="minorEastAsia" w:eastAsiaTheme="minorEastAsia"/>
          <w:spacing w:val="-2"/>
          <w:position w:val="-2"/>
          <w:sz w:val="24"/>
          <w:szCs w:val="24"/>
        </w:rPr>
        <w:t>阿旗</w:t>
      </w:r>
      <w:r>
        <w:rPr>
          <w:rFonts w:cs="Arial" w:asciiTheme="minorEastAsia" w:hAnsiTheme="minorEastAsia" w:eastAsiaTheme="minorEastAsia"/>
          <w:spacing w:val="-2"/>
          <w:position w:val="-2"/>
          <w:sz w:val="24"/>
          <w:szCs w:val="24"/>
        </w:rPr>
        <w:t>教育局专业设置统筹规划下，学校制定了专业发展规划</w:t>
      </w:r>
      <w:r>
        <w:rPr>
          <w:rFonts w:hint="eastAsia" w:cs="Arial" w:asciiTheme="minorEastAsia" w:hAnsiTheme="minorEastAsia" w:eastAsiaTheme="minorEastAsia"/>
          <w:spacing w:val="-2"/>
          <w:position w:val="-2"/>
          <w:sz w:val="24"/>
          <w:szCs w:val="24"/>
        </w:rPr>
        <w:t>，</w:t>
      </w:r>
      <w:r>
        <w:rPr>
          <w:rFonts w:cs="Arial" w:asciiTheme="minorEastAsia" w:hAnsiTheme="minorEastAsia" w:eastAsiaTheme="minorEastAsia"/>
          <w:spacing w:val="-2"/>
          <w:position w:val="-2"/>
          <w:sz w:val="24"/>
          <w:szCs w:val="24"/>
        </w:rPr>
        <w:t>依据中等职业学校专业教学标准，制定了各专业人才培养方案及各专业教学计划、课程标准，</w:t>
      </w:r>
      <w:r>
        <w:rPr>
          <w:rFonts w:hint="eastAsia" w:cs="Arial" w:asciiTheme="minorEastAsia" w:hAnsiTheme="minorEastAsia" w:eastAsiaTheme="minorEastAsia"/>
          <w:spacing w:val="-2"/>
          <w:position w:val="-2"/>
          <w:sz w:val="24"/>
          <w:szCs w:val="24"/>
        </w:rPr>
        <w:t>使得</w:t>
      </w:r>
      <w:r>
        <w:rPr>
          <w:rFonts w:cs="Arial" w:asciiTheme="minorEastAsia" w:hAnsiTheme="minorEastAsia" w:eastAsiaTheme="minorEastAsia"/>
          <w:spacing w:val="-2"/>
          <w:position w:val="-2"/>
          <w:sz w:val="24"/>
          <w:szCs w:val="24"/>
        </w:rPr>
        <w:t>对人才的培养能主动适应社会经济发展的需求。</w:t>
      </w:r>
      <w:r>
        <w:rPr>
          <w:rFonts w:hint="eastAsia" w:cs="Arial" w:asciiTheme="minorEastAsia" w:hAnsiTheme="minorEastAsia" w:eastAsiaTheme="minorEastAsia"/>
          <w:spacing w:val="-2"/>
          <w:position w:val="-2"/>
          <w:sz w:val="24"/>
          <w:szCs w:val="24"/>
        </w:rPr>
        <w:t>积极拓宽入学渠道，加快机电、会计、计算机、学前教育等专业中高职融通发展，学前教育与锡林郭勒职业技术学院进行3+</w:t>
      </w:r>
      <w:r>
        <w:rPr>
          <w:rFonts w:cs="Arial" w:asciiTheme="minorEastAsia" w:hAnsiTheme="minorEastAsia" w:eastAsiaTheme="minorEastAsia"/>
          <w:spacing w:val="-2"/>
          <w:position w:val="-2"/>
          <w:sz w:val="24"/>
          <w:szCs w:val="24"/>
        </w:rPr>
        <w:t>2</w:t>
      </w:r>
      <w:r>
        <w:rPr>
          <w:rFonts w:hint="eastAsia" w:cs="Arial" w:asciiTheme="minorEastAsia" w:hAnsiTheme="minorEastAsia" w:eastAsiaTheme="minorEastAsia"/>
          <w:spacing w:val="-2"/>
          <w:position w:val="-2"/>
          <w:sz w:val="24"/>
          <w:szCs w:val="24"/>
        </w:rPr>
        <w:t>合作办学，机电、计算机与赤峰工业职业技术学院展开3+</w:t>
      </w:r>
      <w:r>
        <w:rPr>
          <w:rFonts w:cs="Arial" w:asciiTheme="minorEastAsia" w:hAnsiTheme="minorEastAsia" w:eastAsiaTheme="minorEastAsia"/>
          <w:spacing w:val="-2"/>
          <w:position w:val="-2"/>
          <w:sz w:val="24"/>
          <w:szCs w:val="24"/>
        </w:rPr>
        <w:t>2</w:t>
      </w:r>
      <w:r>
        <w:rPr>
          <w:rFonts w:hint="eastAsia" w:cs="Arial" w:asciiTheme="minorEastAsia" w:hAnsiTheme="minorEastAsia" w:eastAsiaTheme="minorEastAsia"/>
          <w:spacing w:val="-2"/>
          <w:position w:val="-2"/>
          <w:sz w:val="24"/>
          <w:szCs w:val="24"/>
        </w:rPr>
        <w:t>合作办学，现共有3+</w:t>
      </w:r>
      <w:r>
        <w:rPr>
          <w:rFonts w:cs="Arial" w:asciiTheme="minorEastAsia" w:hAnsiTheme="minorEastAsia" w:eastAsiaTheme="minorEastAsia"/>
          <w:spacing w:val="-2"/>
          <w:position w:val="-2"/>
          <w:sz w:val="24"/>
          <w:szCs w:val="24"/>
        </w:rPr>
        <w:t>2</w:t>
      </w:r>
      <w:r>
        <w:rPr>
          <w:rFonts w:hint="eastAsia" w:cs="Arial" w:asciiTheme="minorEastAsia" w:hAnsiTheme="minorEastAsia" w:eastAsiaTheme="minorEastAsia"/>
          <w:spacing w:val="-2"/>
          <w:position w:val="-2"/>
          <w:sz w:val="24"/>
          <w:szCs w:val="24"/>
        </w:rPr>
        <w:t>学生2</w:t>
      </w:r>
      <w:r>
        <w:rPr>
          <w:rFonts w:cs="Arial" w:asciiTheme="minorEastAsia" w:hAnsiTheme="minorEastAsia" w:eastAsiaTheme="minorEastAsia"/>
          <w:spacing w:val="-2"/>
          <w:position w:val="-2"/>
          <w:sz w:val="24"/>
          <w:szCs w:val="24"/>
        </w:rPr>
        <w:t>4</w:t>
      </w:r>
      <w:r>
        <w:rPr>
          <w:rFonts w:hint="eastAsia" w:cs="Arial" w:asciiTheme="minorEastAsia" w:hAnsiTheme="minorEastAsia" w:eastAsiaTheme="minorEastAsia"/>
          <w:spacing w:val="-2"/>
          <w:position w:val="-2"/>
          <w:sz w:val="24"/>
          <w:szCs w:val="24"/>
        </w:rPr>
        <w:t>人。</w:t>
      </w:r>
    </w:p>
    <w:p>
      <w:pPr>
        <w:pStyle w:val="11"/>
        <w:spacing w:before="0" w:beforeAutospacing="0" w:after="0" w:afterAutospacing="0" w:line="440" w:lineRule="exact"/>
        <w:ind w:firstLine="474" w:firstLineChars="200"/>
        <w:rPr>
          <w:rFonts w:ascii="黑体" w:hAnsi="黑体" w:eastAsia="黑体" w:cs="Arial"/>
          <w:b/>
          <w:spacing w:val="-2"/>
          <w:position w:val="-2"/>
        </w:rPr>
      </w:pPr>
      <w:r>
        <w:rPr>
          <w:rFonts w:hint="eastAsia" w:ascii="黑体" w:hAnsi="黑体" w:eastAsia="黑体" w:cs="Arial"/>
          <w:b/>
          <w:spacing w:val="-2"/>
          <w:position w:val="-2"/>
        </w:rPr>
        <w:t>3.</w:t>
      </w:r>
      <w:r>
        <w:rPr>
          <w:rFonts w:ascii="黑体" w:hAnsi="黑体" w:eastAsia="黑体" w:cs="Arial"/>
          <w:b/>
          <w:spacing w:val="-2"/>
          <w:position w:val="-2"/>
        </w:rPr>
        <w:t>1</w:t>
      </w:r>
      <w:r>
        <w:rPr>
          <w:rFonts w:hint="eastAsia" w:ascii="黑体" w:hAnsi="黑体" w:eastAsia="黑体" w:cs="Arial"/>
          <w:b/>
          <w:spacing w:val="-2"/>
          <w:position w:val="-2"/>
        </w:rPr>
        <w:t>.</w:t>
      </w:r>
      <w:r>
        <w:rPr>
          <w:rFonts w:ascii="黑体" w:hAnsi="黑体" w:eastAsia="黑体" w:cs="Arial"/>
          <w:b/>
          <w:spacing w:val="-2"/>
          <w:position w:val="-2"/>
        </w:rPr>
        <w:t xml:space="preserve">2 </w:t>
      </w:r>
      <w:r>
        <w:rPr>
          <w:rFonts w:hint="eastAsia" w:ascii="黑体" w:hAnsi="黑体" w:eastAsia="黑体" w:cs="Arial"/>
          <w:b/>
          <w:spacing w:val="-2"/>
          <w:position w:val="-2"/>
        </w:rPr>
        <w:t>人才培养方案调整</w:t>
      </w:r>
    </w:p>
    <w:p>
      <w:pPr>
        <w:spacing w:line="440" w:lineRule="exact"/>
        <w:ind w:left="238" w:right="238" w:firstLine="236" w:firstLineChars="1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在</w:t>
      </w:r>
      <w:r>
        <w:rPr>
          <w:rFonts w:cs="Arial" w:asciiTheme="minorEastAsia" w:hAnsiTheme="minorEastAsia" w:eastAsiaTheme="minorEastAsia"/>
          <w:spacing w:val="-2"/>
          <w:position w:val="-2"/>
          <w:sz w:val="24"/>
          <w:szCs w:val="24"/>
        </w:rPr>
        <w:t>2020</w:t>
      </w:r>
      <w:r>
        <w:rPr>
          <w:rFonts w:hint="eastAsia" w:cs="Arial" w:asciiTheme="minorEastAsia" w:hAnsiTheme="minorEastAsia" w:eastAsiaTheme="minorEastAsia"/>
          <w:spacing w:val="-2"/>
          <w:position w:val="-2"/>
          <w:sz w:val="24"/>
          <w:szCs w:val="24"/>
        </w:rPr>
        <w:t>年人才培养方案中，侧重对学生技能的培养，改变了以往以升学为主的人才培养方案。在完成对口招生的同时积极拓宽渠道，开辟校企合作，产教融合的人才培养模式。</w:t>
      </w:r>
    </w:p>
    <w:p>
      <w:pPr>
        <w:spacing w:line="440" w:lineRule="exact"/>
        <w:ind w:left="238" w:right="238" w:firstLine="236" w:firstLineChars="1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教育部启动1+X证书制度试点工作以来，依托计算机应用专业申报并获准成为“云计算平台运维与开发”第二批试点院校，依托护理专业申报并获准成为“老年照护”和“母婴护理”第三批试点院校，依托学前教育专业申报并获准成为“幼儿照护”第三批试点院校。</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 xml:space="preserve">3.2教育教学改革 </w:t>
      </w:r>
      <w:r>
        <w:rPr>
          <w:rFonts w:ascii="黑体" w:hAnsi="黑体" w:eastAsia="黑体" w:cs="Arial"/>
          <w:b/>
          <w:spacing w:val="-2"/>
          <w:position w:val="-2"/>
          <w:sz w:val="28"/>
          <w:szCs w:val="24"/>
        </w:rPr>
        <w:t xml:space="preserve"> </w:t>
      </w:r>
    </w:p>
    <w:p>
      <w:pPr>
        <w:widowControl/>
        <w:shd w:val="clear" w:color="auto" w:fill="FFFFFF"/>
        <w:spacing w:line="440" w:lineRule="exact"/>
        <w:ind w:firstLine="474" w:firstLineChars="200"/>
        <w:jc w:val="left"/>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3.2.1专业设置</w:t>
      </w:r>
    </w:p>
    <w:p>
      <w:pPr>
        <w:spacing w:line="440" w:lineRule="exact"/>
        <w:ind w:left="238" w:right="238" w:firstLine="236" w:firstLineChars="1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学校现开设的专业有：学前教育、护理、机电技术应用、建筑工程施工、现代农艺技术、会计、计算机应用、美术绘画、畜牧兽医。已停招蒙计算机专业，拟停止开设建筑工程施工专业，限制护理专业人数，加大力度开设计算机相关专业、机电相关专业。</w:t>
      </w:r>
    </w:p>
    <w:p>
      <w:pPr>
        <w:spacing w:line="440" w:lineRule="exact"/>
        <w:ind w:left="238" w:right="238" w:firstLine="236" w:firstLineChars="100"/>
        <w:rPr>
          <w:rFonts w:hint="eastAsia" w:cs="Arial" w:asciiTheme="minorEastAsia" w:hAnsiTheme="minorEastAsia" w:eastAsiaTheme="minorEastAsia"/>
          <w:spacing w:val="-2"/>
          <w:position w:val="-2"/>
          <w:sz w:val="24"/>
          <w:szCs w:val="24"/>
        </w:rPr>
      </w:pPr>
    </w:p>
    <w:p>
      <w:pPr>
        <w:widowControl/>
        <w:shd w:val="clear" w:color="auto" w:fill="FFFFFF"/>
        <w:spacing w:line="440" w:lineRule="exact"/>
        <w:ind w:firstLine="474" w:firstLineChars="200"/>
        <w:jc w:val="left"/>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3.2.</w:t>
      </w:r>
      <w:r>
        <w:rPr>
          <w:rFonts w:ascii="黑体" w:hAnsi="黑体" w:eastAsia="黑体" w:cs="Arial"/>
          <w:b/>
          <w:spacing w:val="-2"/>
          <w:position w:val="-2"/>
          <w:sz w:val="24"/>
          <w:szCs w:val="24"/>
        </w:rPr>
        <w:t>2</w:t>
      </w:r>
      <w:r>
        <w:rPr>
          <w:rFonts w:hint="eastAsia" w:ascii="黑体" w:hAnsi="黑体" w:eastAsia="黑体" w:cs="Arial"/>
          <w:b/>
          <w:spacing w:val="-2"/>
          <w:position w:val="-2"/>
          <w:sz w:val="24"/>
          <w:szCs w:val="24"/>
        </w:rPr>
        <w:t>师资队伍</w:t>
      </w:r>
    </w:p>
    <w:p>
      <w:pPr>
        <w:spacing w:line="44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为了推动专业课教师的实践操作能力，向“双师”乃至“三师”发展，2</w:t>
      </w:r>
      <w:r>
        <w:rPr>
          <w:rFonts w:asciiTheme="minorEastAsia" w:hAnsiTheme="minorEastAsia" w:eastAsiaTheme="minorEastAsia"/>
          <w:color w:val="000000"/>
          <w:sz w:val="24"/>
          <w:szCs w:val="24"/>
        </w:rPr>
        <w:t>019</w:t>
      </w:r>
      <w:r>
        <w:rPr>
          <w:rFonts w:hint="eastAsia" w:asciiTheme="minorEastAsia" w:hAnsiTheme="minorEastAsia" w:eastAsiaTheme="minorEastAsia"/>
          <w:color w:val="000000"/>
          <w:sz w:val="24"/>
          <w:szCs w:val="24"/>
        </w:rPr>
        <w:t>年1</w:t>
      </w:r>
      <w:r>
        <w:rPr>
          <w:rFonts w:asciiTheme="minorEastAsia" w:hAnsiTheme="minorEastAsia" w:eastAsiaTheme="minorEastAsia"/>
          <w:color w:val="000000"/>
          <w:sz w:val="24"/>
          <w:szCs w:val="24"/>
        </w:rPr>
        <w:t>2</w:t>
      </w:r>
      <w:r>
        <w:rPr>
          <w:rFonts w:hint="eastAsia" w:asciiTheme="minorEastAsia" w:hAnsiTheme="minorEastAsia" w:eastAsiaTheme="minorEastAsia"/>
          <w:color w:val="000000"/>
          <w:sz w:val="24"/>
          <w:szCs w:val="24"/>
        </w:rPr>
        <w:t>月，开展了教师入企实践工作。学前教育、护理、计算机三个专业的3名专业教师分别到旗直第一幼儿园、阿旗蒙医院、联通公司阿旗分公司入企实践，反馈良好。</w:t>
      </w:r>
    </w:p>
    <w:p>
      <w:pPr>
        <w:widowControl/>
        <w:shd w:val="clear" w:color="auto" w:fill="FFFFFF"/>
        <w:spacing w:line="440" w:lineRule="exact"/>
        <w:ind w:firstLine="474" w:firstLineChars="200"/>
        <w:jc w:val="left"/>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w:t>
      </w:r>
      <w:r>
        <w:rPr>
          <w:rFonts w:ascii="黑体" w:hAnsi="黑体" w:eastAsia="黑体" w:cs="Arial"/>
          <w:b/>
          <w:spacing w:val="-2"/>
          <w:position w:val="-2"/>
          <w:sz w:val="24"/>
          <w:szCs w:val="24"/>
        </w:rPr>
        <w:t xml:space="preserve">.2.3 </w:t>
      </w:r>
      <w:r>
        <w:rPr>
          <w:rFonts w:hint="eastAsia" w:ascii="黑体" w:hAnsi="黑体" w:eastAsia="黑体" w:cs="Arial"/>
          <w:b/>
          <w:spacing w:val="-2"/>
          <w:position w:val="-2"/>
          <w:sz w:val="24"/>
          <w:szCs w:val="24"/>
        </w:rPr>
        <w:t>学校公共基础课、课程建设、人才培养模式改革、国际合作</w:t>
      </w:r>
    </w:p>
    <w:p>
      <w:pPr>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改革语文教学，增设阅读写作课。作文指导每月一循环，分四步走：素材积累—写作指导—讲评—欣赏拓展。</w:t>
      </w:r>
    </w:p>
    <w:p>
      <w:pPr>
        <w:widowControl/>
        <w:shd w:val="clear" w:color="auto" w:fill="FFFFFF"/>
        <w:spacing w:line="440" w:lineRule="exact"/>
        <w:ind w:firstLine="200"/>
        <w:rPr>
          <w:rFonts w:ascii="宋体" w:hAnsi="宋体"/>
          <w:color w:val="000000"/>
          <w:sz w:val="24"/>
          <w:szCs w:val="24"/>
        </w:rPr>
      </w:pPr>
      <w:r>
        <w:rPr>
          <w:rFonts w:hint="eastAsia" w:ascii="宋体" w:hAnsi="宋体"/>
          <w:color w:val="000000"/>
          <w:sz w:val="24"/>
          <w:szCs w:val="24"/>
        </w:rPr>
        <w:t>开齐开足国家和自治区规定的公共基础课，在开设规定的专业课程外结合我校实际开发校本教材，在完成对口招生的同时积极拓宽渠道，开辟校企合作，产教融合的人才培养模式。</w:t>
      </w:r>
    </w:p>
    <w:p>
      <w:pPr>
        <w:widowControl/>
        <w:shd w:val="clear" w:color="auto" w:fill="FFFFFF"/>
        <w:spacing w:line="440" w:lineRule="exact"/>
        <w:ind w:firstLine="474" w:firstLineChars="200"/>
        <w:jc w:val="left"/>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w:t>
      </w:r>
      <w:r>
        <w:rPr>
          <w:rFonts w:ascii="黑体" w:hAnsi="黑体" w:eastAsia="黑体" w:cs="Arial"/>
          <w:b/>
          <w:spacing w:val="-2"/>
          <w:position w:val="-2"/>
          <w:sz w:val="24"/>
          <w:szCs w:val="24"/>
        </w:rPr>
        <w:t xml:space="preserve">.2.4 </w:t>
      </w:r>
      <w:r>
        <w:rPr>
          <w:rFonts w:hint="eastAsia" w:ascii="黑体" w:hAnsi="黑体" w:eastAsia="黑体" w:cs="Arial"/>
          <w:b/>
          <w:spacing w:val="-2"/>
          <w:position w:val="-2"/>
          <w:sz w:val="24"/>
          <w:szCs w:val="24"/>
        </w:rPr>
        <w:t>信息化教学、实训基地、教学资源建设、教材选用</w:t>
      </w:r>
    </w:p>
    <w:p>
      <w:pPr>
        <w:widowControl/>
        <w:shd w:val="clear" w:color="auto" w:fill="FFFFFF"/>
        <w:spacing w:line="440" w:lineRule="exact"/>
        <w:ind w:firstLine="472" w:firstLineChars="200"/>
        <w:jc w:val="left"/>
        <w:rPr>
          <w:rFonts w:asciiTheme="minorEastAsia" w:hAnsiTheme="minorEastAsia" w:eastAsiaTheme="minorEastAsia"/>
          <w:sz w:val="24"/>
          <w:szCs w:val="24"/>
        </w:rPr>
      </w:pPr>
      <w:r>
        <w:rPr>
          <w:rFonts w:hint="eastAsia" w:cs="Arial" w:asciiTheme="minorEastAsia" w:hAnsiTheme="minorEastAsia" w:eastAsiaTheme="minorEastAsia"/>
          <w:spacing w:val="-2"/>
          <w:position w:val="-2"/>
          <w:sz w:val="24"/>
          <w:szCs w:val="24"/>
        </w:rPr>
        <w:t>专业课教学改革贯彻“职业行动导向”教学理念，以社会经济发展需求服务为宗旨，以就业为导向，以能力培养和素质培养为本位，在各专业尝试了适合的教学方法，</w:t>
      </w:r>
      <w:r>
        <w:rPr>
          <w:rFonts w:hint="eastAsia" w:asciiTheme="minorEastAsia" w:hAnsiTheme="minorEastAsia" w:eastAsiaTheme="minorEastAsia"/>
          <w:sz w:val="24"/>
          <w:szCs w:val="24"/>
        </w:rPr>
        <w:t>机电技术应用专业机械基础学科和计算机应用专业尝试“项目教学法”。学前教育专业幼儿教育心理学、保健学科，现代农艺技术专业植物保护技术学科，护理专业药理学科尝试“案例教学法”。会计专业、建筑专业借助模拟软件尝试“仿真教学法”。</w:t>
      </w:r>
    </w:p>
    <w:p>
      <w:pPr>
        <w:widowControl/>
        <w:shd w:val="clear" w:color="auto" w:fill="FFFFFF"/>
        <w:spacing w:line="440" w:lineRule="exact"/>
        <w:ind w:firstLine="480" w:firstLineChars="200"/>
        <w:jc w:val="left"/>
        <w:rPr>
          <w:rFonts w:cs="Arial" w:asciiTheme="minorEastAsia" w:hAnsiTheme="minorEastAsia" w:eastAsiaTheme="minorEastAsia"/>
          <w:spacing w:val="-2"/>
          <w:position w:val="-2"/>
          <w:sz w:val="24"/>
          <w:szCs w:val="24"/>
        </w:rPr>
      </w:pPr>
      <w:r>
        <w:rPr>
          <w:rFonts w:hint="eastAsia" w:asciiTheme="minorEastAsia" w:hAnsiTheme="minorEastAsia" w:eastAsiaTheme="minorEastAsia"/>
          <w:sz w:val="24"/>
          <w:szCs w:val="24"/>
        </w:rPr>
        <w:t>组织编印了语文、数学、英语三科的初高中衔接教材。</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3.3教师培养培训</w:t>
      </w:r>
    </w:p>
    <w:p>
      <w:pPr>
        <w:widowControl/>
        <w:shd w:val="clear" w:color="auto" w:fill="FFFFFF"/>
        <w:spacing w:line="440" w:lineRule="exact"/>
        <w:ind w:firstLine="474" w:firstLineChars="200"/>
        <w:rPr>
          <w:rFonts w:ascii="黑体" w:hAnsi="黑体" w:eastAsia="黑体" w:cs="Arial"/>
          <w:b/>
          <w:bCs/>
          <w:spacing w:val="-2"/>
          <w:position w:val="-2"/>
          <w:sz w:val="24"/>
          <w:szCs w:val="24"/>
        </w:rPr>
      </w:pPr>
      <w:r>
        <w:rPr>
          <w:rFonts w:hint="eastAsia" w:ascii="黑体" w:hAnsi="黑体" w:eastAsia="黑体" w:cs="Arial"/>
          <w:b/>
          <w:bCs/>
          <w:spacing w:val="-2"/>
          <w:position w:val="-2"/>
          <w:sz w:val="24"/>
          <w:szCs w:val="24"/>
        </w:rPr>
        <w:t>3.3.1教师培养培训情况</w:t>
      </w:r>
    </w:p>
    <w:p>
      <w:pPr>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w:t>
      </w:r>
      <w:r>
        <w:rPr>
          <w:rFonts w:cs="Arial" w:asciiTheme="minorEastAsia" w:hAnsiTheme="minorEastAsia" w:eastAsiaTheme="minorEastAsia"/>
          <w:spacing w:val="-2"/>
          <w:position w:val="-2"/>
          <w:sz w:val="24"/>
          <w:szCs w:val="24"/>
        </w:rPr>
        <w:t>019</w:t>
      </w:r>
      <w:r>
        <w:rPr>
          <w:rFonts w:hint="eastAsia" w:cs="Arial" w:asciiTheme="minorEastAsia" w:hAnsiTheme="minorEastAsia" w:eastAsiaTheme="minorEastAsia"/>
          <w:spacing w:val="-2"/>
          <w:position w:val="-2"/>
          <w:sz w:val="24"/>
          <w:szCs w:val="24"/>
        </w:rPr>
        <w:t>年-</w:t>
      </w:r>
      <w:r>
        <w:rPr>
          <w:rFonts w:cs="Arial" w:asciiTheme="minorEastAsia" w:hAnsiTheme="minorEastAsia" w:eastAsiaTheme="minorEastAsia"/>
          <w:spacing w:val="-2"/>
          <w:position w:val="-2"/>
          <w:sz w:val="24"/>
          <w:szCs w:val="24"/>
        </w:rPr>
        <w:t>2020</w:t>
      </w:r>
      <w:r>
        <w:rPr>
          <w:rFonts w:hint="eastAsia" w:cs="Arial" w:asciiTheme="minorEastAsia" w:hAnsiTheme="minorEastAsia" w:eastAsiaTheme="minorEastAsia"/>
          <w:spacing w:val="-2"/>
          <w:position w:val="-2"/>
          <w:sz w:val="24"/>
          <w:szCs w:val="24"/>
        </w:rPr>
        <w:t>年，举办了教师优质课、示范课评比和教师基本功大赛。评比出4节校级示范课，3节校级优质课。举办了6次教师信息化（ppt）培训，举办了课件制作大赛。</w:t>
      </w:r>
    </w:p>
    <w:p>
      <w:pPr>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积极组织推门听课、教学研讨和优质课评选、新教师教学大赛等听评课活动，使课堂教学水平有效提升。</w:t>
      </w:r>
    </w:p>
    <w:p>
      <w:pPr>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2</w:t>
      </w:r>
      <w:r>
        <w:rPr>
          <w:rFonts w:cs="Arial" w:asciiTheme="minorEastAsia" w:hAnsiTheme="minorEastAsia" w:eastAsiaTheme="minorEastAsia"/>
          <w:spacing w:val="-2"/>
          <w:position w:val="-2"/>
          <w:sz w:val="24"/>
          <w:szCs w:val="24"/>
        </w:rPr>
        <w:t>019</w:t>
      </w:r>
      <w:r>
        <w:rPr>
          <w:rFonts w:hint="eastAsia" w:cs="Arial" w:asciiTheme="minorEastAsia" w:hAnsiTheme="minorEastAsia" w:eastAsiaTheme="minorEastAsia"/>
          <w:spacing w:val="-2"/>
          <w:position w:val="-2"/>
          <w:sz w:val="24"/>
          <w:szCs w:val="24"/>
        </w:rPr>
        <w:t>年，组建了10个教学团队参加赤峰市教学能力大赛，配备技术人员，调剂设备，参与人数达33人，上交作品10份，其中4组在赤峰市获奖，并被推荐参加自治区教学能力大赛。</w:t>
      </w:r>
    </w:p>
    <w:p>
      <w:pPr>
        <w:spacing w:line="440" w:lineRule="exact"/>
        <w:ind w:firstLine="472" w:firstLineChars="200"/>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为了推动专业课教师的实践操作能力，向“双师”乃至“三师”发展，2019年12月，开展了教师入企实践工作。学前教育、护理、计算机三个专业的3名专业教师分别到旗直第一幼儿园、阿旗蒙医院、联通公司阿旗分公司入企实践，反馈良好。</w:t>
      </w: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学校分类别制定了教师培养规划，分年度制定了各类培训计划，对教师培养进行了分类分梯度培养。并印制《教师业务档案》、《教师学习档案》。对专业带头人、骨干教师、学科带头人、教学名师进行了不同层次的培养。</w:t>
      </w:r>
    </w:p>
    <w:p>
      <w:pPr>
        <w:widowControl/>
        <w:shd w:val="clear" w:color="auto" w:fill="FFFFFF"/>
        <w:spacing w:line="440" w:lineRule="exact"/>
        <w:ind w:firstLine="472" w:firstLineChars="200"/>
        <w:jc w:val="left"/>
        <w:rPr>
          <w:rFonts w:cs="Arial" w:asciiTheme="minorEastAsia" w:hAnsiTheme="minorEastAsia" w:eastAsiaTheme="minorEastAsia"/>
          <w:spacing w:val="-2"/>
          <w:position w:val="-2"/>
          <w:sz w:val="24"/>
          <w:szCs w:val="24"/>
        </w:rPr>
      </w:pPr>
      <w:r>
        <w:rPr>
          <w:rFonts w:hint="eastAsia" w:cs="Arial" w:asciiTheme="minorEastAsia" w:hAnsiTheme="minorEastAsia" w:eastAsiaTheme="minorEastAsia"/>
          <w:spacing w:val="-2"/>
          <w:position w:val="-2"/>
          <w:sz w:val="24"/>
          <w:szCs w:val="24"/>
        </w:rPr>
        <w:t>学校现有区级教学能手2人，市级教学能手14人、学科带头人9人。教师教学质量稳中有升（详见201</w:t>
      </w:r>
      <w:r>
        <w:rPr>
          <w:rFonts w:cs="Arial" w:asciiTheme="minorEastAsia" w:hAnsiTheme="minorEastAsia" w:eastAsiaTheme="minorEastAsia"/>
          <w:spacing w:val="-2"/>
          <w:position w:val="-2"/>
          <w:sz w:val="24"/>
          <w:szCs w:val="24"/>
        </w:rPr>
        <w:t>9</w:t>
      </w:r>
      <w:r>
        <w:rPr>
          <w:rFonts w:hint="eastAsia" w:cs="Arial" w:asciiTheme="minorEastAsia" w:hAnsiTheme="minorEastAsia" w:eastAsiaTheme="minorEastAsia"/>
          <w:spacing w:val="-2"/>
          <w:position w:val="-2"/>
          <w:sz w:val="24"/>
          <w:szCs w:val="24"/>
        </w:rPr>
        <w:t>-20</w:t>
      </w:r>
      <w:r>
        <w:rPr>
          <w:rFonts w:cs="Arial" w:asciiTheme="minorEastAsia" w:hAnsiTheme="minorEastAsia" w:eastAsiaTheme="minorEastAsia"/>
          <w:spacing w:val="-2"/>
          <w:position w:val="-2"/>
          <w:sz w:val="24"/>
          <w:szCs w:val="24"/>
        </w:rPr>
        <w:t>20</w:t>
      </w:r>
      <w:r>
        <w:rPr>
          <w:rFonts w:hint="eastAsia" w:cs="Arial" w:asciiTheme="minorEastAsia" w:hAnsiTheme="minorEastAsia" w:eastAsiaTheme="minorEastAsia"/>
          <w:spacing w:val="-2"/>
          <w:position w:val="-2"/>
          <w:sz w:val="24"/>
          <w:szCs w:val="24"/>
        </w:rPr>
        <w:t>年教师教学质量考核统计表3-1）</w:t>
      </w:r>
    </w:p>
    <w:p>
      <w:pPr>
        <w:widowControl/>
        <w:shd w:val="clear" w:color="auto" w:fill="FFFFFF"/>
        <w:spacing w:line="440" w:lineRule="exact"/>
        <w:ind w:firstLine="200"/>
        <w:jc w:val="center"/>
        <w:rPr>
          <w:rFonts w:ascii="宋体" w:hAnsi="宋体" w:cs="Arial"/>
          <w:spacing w:val="-2"/>
          <w:position w:val="-2"/>
        </w:rPr>
      </w:pPr>
      <w:r>
        <w:rPr>
          <w:rFonts w:hint="eastAsia" w:ascii="宋体" w:hAnsi="宋体" w:cs="Arial"/>
          <w:spacing w:val="-2"/>
          <w:position w:val="-2"/>
        </w:rPr>
        <w:t>表3-1 20</w:t>
      </w:r>
      <w:r>
        <w:rPr>
          <w:rFonts w:ascii="宋体" w:hAnsi="宋体" w:cs="Arial"/>
          <w:spacing w:val="-2"/>
          <w:position w:val="-2"/>
        </w:rPr>
        <w:t>19</w:t>
      </w:r>
      <w:r>
        <w:rPr>
          <w:rFonts w:hint="eastAsia" w:ascii="宋体" w:hAnsi="宋体" w:cs="Arial"/>
          <w:spacing w:val="-2"/>
          <w:position w:val="-2"/>
        </w:rPr>
        <w:t>-20</w:t>
      </w:r>
      <w:r>
        <w:rPr>
          <w:rFonts w:ascii="宋体" w:hAnsi="宋体" w:cs="Arial"/>
          <w:spacing w:val="-2"/>
          <w:position w:val="-2"/>
        </w:rPr>
        <w:t>20</w:t>
      </w:r>
      <w:r>
        <w:rPr>
          <w:rFonts w:hint="eastAsia" w:ascii="宋体" w:hAnsi="宋体" w:cs="Arial"/>
          <w:spacing w:val="-2"/>
          <w:position w:val="-2"/>
        </w:rPr>
        <w:t>年教师教学质量考核统计表</w:t>
      </w:r>
    </w:p>
    <w:tbl>
      <w:tblPr>
        <w:tblStyle w:val="13"/>
        <w:tblW w:w="8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41"/>
        <w:gridCol w:w="2180"/>
        <w:gridCol w:w="2181"/>
        <w:gridCol w:w="21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 w:hRule="atLeast"/>
          <w:jc w:val="center"/>
        </w:trPr>
        <w:tc>
          <w:tcPr>
            <w:tcW w:w="2241" w:type="dxa"/>
            <w:vMerge w:val="restart"/>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ind w:firstLine="200"/>
              <w:jc w:val="center"/>
              <w:rPr>
                <w:rFonts w:ascii="宋体" w:hAnsi="宋体" w:cs="Arial"/>
                <w:spacing w:val="-2"/>
                <w:position w:val="-2"/>
              </w:rPr>
            </w:pPr>
            <w:r>
              <w:rPr>
                <w:rFonts w:hint="eastAsia" w:ascii="宋体" w:hAnsi="宋体" w:cs="Arial"/>
                <w:spacing w:val="-2"/>
                <w:position w:val="-2"/>
              </w:rPr>
              <w:t>学年</w:t>
            </w:r>
          </w:p>
        </w:tc>
        <w:tc>
          <w:tcPr>
            <w:tcW w:w="6467" w:type="dxa"/>
            <w:gridSpan w:val="3"/>
            <w:tcBorders>
              <w:top w:val="single" w:color="000000" w:sz="4" w:space="0"/>
              <w:left w:val="nil"/>
              <w:bottom w:val="single" w:color="000000" w:sz="4" w:space="0"/>
              <w:right w:val="single" w:color="000000" w:sz="4" w:space="0"/>
            </w:tcBorders>
            <w:shd w:val="clear" w:color="auto" w:fill="C0504D"/>
            <w:vAlign w:val="center"/>
          </w:tcPr>
          <w:p>
            <w:pPr>
              <w:widowControl/>
              <w:ind w:firstLine="200"/>
              <w:jc w:val="center"/>
              <w:rPr>
                <w:rFonts w:ascii="宋体" w:hAnsi="宋体" w:cs="Arial"/>
                <w:spacing w:val="-2"/>
                <w:position w:val="-2"/>
              </w:rPr>
            </w:pPr>
            <w:r>
              <w:rPr>
                <w:rFonts w:hint="eastAsia" w:ascii="宋体" w:hAnsi="宋体" w:cs="Arial"/>
                <w:spacing w:val="-2"/>
                <w:position w:val="-2"/>
              </w:rPr>
              <w:t>教师教学质量考核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ind w:firstLine="200"/>
              <w:jc w:val="left"/>
              <w:rPr>
                <w:rFonts w:ascii="宋体" w:hAnsi="宋体" w:cs="Arial"/>
                <w:spacing w:val="-2"/>
                <w:position w:val="-2"/>
              </w:rPr>
            </w:pPr>
          </w:p>
        </w:tc>
        <w:tc>
          <w:tcPr>
            <w:tcW w:w="2180" w:type="dxa"/>
            <w:tcBorders>
              <w:top w:val="single" w:color="000000" w:sz="4" w:space="0"/>
              <w:left w:val="nil"/>
              <w:bottom w:val="single" w:color="000000" w:sz="4" w:space="0"/>
              <w:right w:val="single" w:color="000000" w:sz="4" w:space="0"/>
            </w:tcBorders>
            <w:shd w:val="clear" w:color="auto" w:fill="C0504D"/>
            <w:vAlign w:val="center"/>
          </w:tcPr>
          <w:p>
            <w:pPr>
              <w:ind w:firstLine="200"/>
              <w:jc w:val="center"/>
              <w:rPr>
                <w:rFonts w:ascii="宋体" w:hAnsi="宋体" w:cs="Arial"/>
                <w:spacing w:val="-2"/>
                <w:position w:val="-2"/>
              </w:rPr>
            </w:pPr>
            <w:r>
              <w:rPr>
                <w:rFonts w:hint="eastAsia" w:ascii="宋体" w:hAnsi="宋体" w:cs="Arial"/>
                <w:spacing w:val="-2"/>
                <w:position w:val="-2"/>
              </w:rPr>
              <w:t>优秀（%）</w:t>
            </w:r>
          </w:p>
        </w:tc>
        <w:tc>
          <w:tcPr>
            <w:tcW w:w="2181" w:type="dxa"/>
            <w:tcBorders>
              <w:top w:val="single" w:color="000000" w:sz="4" w:space="0"/>
              <w:left w:val="nil"/>
              <w:bottom w:val="single" w:color="000000" w:sz="4" w:space="0"/>
              <w:right w:val="single" w:color="000000" w:sz="4" w:space="0"/>
            </w:tcBorders>
            <w:shd w:val="clear" w:color="auto" w:fill="C0504D"/>
            <w:vAlign w:val="center"/>
          </w:tcPr>
          <w:p>
            <w:pPr>
              <w:widowControl/>
              <w:ind w:firstLine="200"/>
              <w:jc w:val="center"/>
              <w:rPr>
                <w:rFonts w:ascii="宋体" w:hAnsi="宋体" w:cs="Arial"/>
                <w:spacing w:val="-2"/>
                <w:position w:val="-2"/>
              </w:rPr>
            </w:pPr>
            <w:r>
              <w:rPr>
                <w:rFonts w:hint="eastAsia" w:ascii="宋体" w:hAnsi="宋体" w:cs="Arial"/>
                <w:spacing w:val="-2"/>
                <w:position w:val="-2"/>
              </w:rPr>
              <w:t>合格（%）</w:t>
            </w:r>
          </w:p>
        </w:tc>
        <w:tc>
          <w:tcPr>
            <w:tcW w:w="2105" w:type="dxa"/>
            <w:tcBorders>
              <w:top w:val="single" w:color="000000" w:sz="4" w:space="0"/>
              <w:left w:val="nil"/>
              <w:bottom w:val="single" w:color="000000" w:sz="4" w:space="0"/>
              <w:right w:val="single" w:color="000000" w:sz="4" w:space="0"/>
            </w:tcBorders>
            <w:shd w:val="clear" w:color="auto" w:fill="C0504D"/>
            <w:vAlign w:val="center"/>
          </w:tcPr>
          <w:p>
            <w:pPr>
              <w:widowControl/>
              <w:ind w:firstLine="200"/>
              <w:jc w:val="center"/>
              <w:rPr>
                <w:rFonts w:ascii="宋体" w:hAnsi="宋体" w:cs="Arial"/>
                <w:spacing w:val="-2"/>
                <w:position w:val="-2"/>
              </w:rPr>
            </w:pPr>
            <w:r>
              <w:rPr>
                <w:rFonts w:hint="eastAsia" w:ascii="宋体" w:hAnsi="宋体" w:cs="Arial"/>
                <w:spacing w:val="-2"/>
                <w:position w:val="-2"/>
              </w:rPr>
              <w:t>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2241" w:type="dxa"/>
            <w:tcBorders>
              <w:top w:val="single" w:color="000000" w:sz="4" w:space="0"/>
              <w:left w:val="single" w:color="000000" w:sz="4" w:space="0"/>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2019</w:t>
            </w:r>
          </w:p>
        </w:tc>
        <w:tc>
          <w:tcPr>
            <w:tcW w:w="2180"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36%</w:t>
            </w:r>
          </w:p>
        </w:tc>
        <w:tc>
          <w:tcPr>
            <w:tcW w:w="2181"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53.2%</w:t>
            </w:r>
          </w:p>
        </w:tc>
        <w:tc>
          <w:tcPr>
            <w:tcW w:w="2105"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2241" w:type="dxa"/>
            <w:tcBorders>
              <w:top w:val="single" w:color="000000" w:sz="4" w:space="0"/>
              <w:left w:val="single" w:color="000000" w:sz="4" w:space="0"/>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2020</w:t>
            </w:r>
          </w:p>
        </w:tc>
        <w:tc>
          <w:tcPr>
            <w:tcW w:w="2180"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3</w:t>
            </w:r>
            <w:r>
              <w:rPr>
                <w:rFonts w:ascii="宋体" w:hAnsi="宋体" w:cs="Arial"/>
                <w:spacing w:val="-2"/>
                <w:position w:val="-2"/>
              </w:rPr>
              <w:t>8</w:t>
            </w:r>
            <w:r>
              <w:rPr>
                <w:rFonts w:hint="eastAsia" w:ascii="宋体" w:hAnsi="宋体" w:cs="Arial"/>
                <w:spacing w:val="-2"/>
                <w:position w:val="-2"/>
              </w:rPr>
              <w:t>%</w:t>
            </w:r>
          </w:p>
        </w:tc>
        <w:tc>
          <w:tcPr>
            <w:tcW w:w="2181"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5</w:t>
            </w:r>
            <w:r>
              <w:rPr>
                <w:rFonts w:ascii="宋体" w:hAnsi="宋体" w:cs="Arial"/>
                <w:spacing w:val="-2"/>
                <w:position w:val="-2"/>
              </w:rPr>
              <w:t>4</w:t>
            </w:r>
            <w:r>
              <w:rPr>
                <w:rFonts w:hint="eastAsia" w:ascii="宋体" w:hAnsi="宋体" w:cs="Arial"/>
                <w:spacing w:val="-2"/>
                <w:position w:val="-2"/>
              </w:rPr>
              <w:t>.</w:t>
            </w:r>
            <w:r>
              <w:rPr>
                <w:rFonts w:ascii="宋体" w:hAnsi="宋体" w:cs="Arial"/>
                <w:spacing w:val="-2"/>
                <w:position w:val="-2"/>
              </w:rPr>
              <w:t>8</w:t>
            </w:r>
            <w:r>
              <w:rPr>
                <w:rFonts w:hint="eastAsia" w:ascii="宋体" w:hAnsi="宋体" w:cs="Arial"/>
                <w:spacing w:val="-2"/>
                <w:position w:val="-2"/>
              </w:rPr>
              <w:t>%</w:t>
            </w:r>
          </w:p>
        </w:tc>
        <w:tc>
          <w:tcPr>
            <w:tcW w:w="2105" w:type="dxa"/>
            <w:tcBorders>
              <w:top w:val="single" w:color="000000" w:sz="4" w:space="0"/>
              <w:left w:val="nil"/>
              <w:bottom w:val="single" w:color="000000" w:sz="4" w:space="0"/>
              <w:right w:val="single" w:color="000000" w:sz="4" w:space="0"/>
            </w:tcBorders>
          </w:tcPr>
          <w:p>
            <w:pPr>
              <w:widowControl/>
              <w:ind w:firstLine="200"/>
              <w:rPr>
                <w:rFonts w:ascii="宋体" w:hAnsi="宋体" w:cs="Arial"/>
                <w:spacing w:val="-2"/>
                <w:position w:val="-2"/>
              </w:rPr>
            </w:pPr>
            <w:r>
              <w:rPr>
                <w:rFonts w:hint="eastAsia" w:ascii="宋体" w:hAnsi="宋体" w:cs="Arial"/>
                <w:spacing w:val="-2"/>
                <w:position w:val="-2"/>
              </w:rPr>
              <w:t>7.</w:t>
            </w:r>
            <w:r>
              <w:rPr>
                <w:rFonts w:ascii="宋体" w:hAnsi="宋体" w:cs="Arial"/>
                <w:spacing w:val="-2"/>
                <w:position w:val="-2"/>
              </w:rPr>
              <w:t>2</w:t>
            </w:r>
            <w:r>
              <w:rPr>
                <w:rFonts w:hint="eastAsia" w:ascii="宋体" w:hAnsi="宋体" w:cs="Arial"/>
                <w:spacing w:val="-2"/>
                <w:position w:val="-2"/>
              </w:rPr>
              <w:t>%</w:t>
            </w:r>
          </w:p>
        </w:tc>
      </w:tr>
    </w:tbl>
    <w:p>
      <w:pPr>
        <w:widowControl/>
        <w:shd w:val="clear" w:color="auto" w:fill="FFFFFF"/>
        <w:spacing w:line="440" w:lineRule="exact"/>
        <w:ind w:firstLine="554" w:firstLineChars="200"/>
        <w:rPr>
          <w:rFonts w:ascii="黑体" w:hAnsi="黑体" w:eastAsia="黑体"/>
          <w:b/>
          <w:spacing w:val="-2"/>
          <w:kern w:val="0"/>
          <w:position w:val="-2"/>
          <w:sz w:val="28"/>
          <w:szCs w:val="24"/>
        </w:rPr>
      </w:pPr>
      <w:r>
        <w:rPr>
          <w:rFonts w:hint="eastAsia" w:ascii="黑体" w:hAnsi="黑体" w:eastAsia="黑体"/>
          <w:b/>
          <w:spacing w:val="-2"/>
          <w:kern w:val="0"/>
          <w:position w:val="-2"/>
          <w:sz w:val="28"/>
          <w:szCs w:val="24"/>
        </w:rPr>
        <w:t>3.4规范管理</w:t>
      </w:r>
    </w:p>
    <w:p>
      <w:pPr>
        <w:widowControl/>
        <w:shd w:val="clear" w:color="auto" w:fill="FFFFFF"/>
        <w:spacing w:line="440" w:lineRule="exact"/>
        <w:ind w:firstLine="474" w:firstLineChars="200"/>
        <w:rPr>
          <w:rFonts w:ascii="黑体" w:hAnsi="黑体" w:eastAsia="黑体"/>
          <w:b/>
        </w:rPr>
      </w:pPr>
      <w:r>
        <w:rPr>
          <w:rFonts w:hint="eastAsia" w:ascii="黑体" w:hAnsi="黑体" w:eastAsia="黑体" w:cs="Arial"/>
          <w:b/>
          <w:spacing w:val="-2"/>
          <w:position w:val="-2"/>
          <w:sz w:val="24"/>
          <w:szCs w:val="24"/>
        </w:rPr>
        <w:t>3.</w:t>
      </w:r>
      <w:r>
        <w:rPr>
          <w:rFonts w:ascii="黑体" w:hAnsi="黑体" w:eastAsia="黑体" w:cs="Arial"/>
          <w:b/>
          <w:spacing w:val="-2"/>
          <w:position w:val="-2"/>
          <w:sz w:val="24"/>
          <w:szCs w:val="24"/>
        </w:rPr>
        <w:t>4</w:t>
      </w:r>
      <w:r>
        <w:rPr>
          <w:rFonts w:hint="eastAsia" w:ascii="黑体" w:hAnsi="黑体" w:eastAsia="黑体" w:cs="Arial"/>
          <w:b/>
          <w:spacing w:val="-2"/>
          <w:position w:val="-2"/>
          <w:sz w:val="24"/>
          <w:szCs w:val="24"/>
        </w:rPr>
        <w:t>.1</w:t>
      </w:r>
      <w:r>
        <w:rPr>
          <w:rFonts w:ascii="黑体" w:hAnsi="黑体" w:eastAsia="黑体" w:cs="Arial"/>
          <w:b/>
          <w:spacing w:val="-2"/>
          <w:position w:val="-2"/>
          <w:sz w:val="24"/>
          <w:szCs w:val="24"/>
        </w:rPr>
        <w:t xml:space="preserve"> </w:t>
      </w:r>
      <w:r>
        <w:rPr>
          <w:rFonts w:hint="eastAsia" w:ascii="黑体" w:hAnsi="黑体" w:eastAsia="黑体" w:cs="Arial"/>
          <w:b/>
          <w:spacing w:val="-2"/>
          <w:position w:val="-2"/>
          <w:sz w:val="24"/>
          <w:szCs w:val="24"/>
        </w:rPr>
        <w:t>管理队伍建设、教学管理、</w:t>
      </w:r>
      <w:r>
        <w:rPr>
          <w:rFonts w:hint="eastAsia" w:ascii="黑体" w:hAnsi="黑体" w:eastAsia="黑体"/>
          <w:b/>
        </w:rPr>
        <w:t>科研管理</w:t>
      </w:r>
    </w:p>
    <w:p>
      <w:pPr>
        <w:spacing w:line="44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学校修订《阿旗职教中心教师综合评价方案》，积极探索科学的办法和信息化管理手段，建立教师积分银行，拉大工作量得分，增加考评范围和内容、严肃考勤纪律，同时采取周考评、月小评、学期总评、学年总评等方式，真正解决了“干与不干一个样，干多干少一个样，干好干不好一个样，态度好坏一个样”的问题。2</w:t>
      </w:r>
      <w:r>
        <w:rPr>
          <w:rFonts w:asciiTheme="minorEastAsia" w:hAnsiTheme="minorEastAsia" w:eastAsiaTheme="minorEastAsia"/>
          <w:color w:val="000000"/>
          <w:sz w:val="24"/>
          <w:szCs w:val="24"/>
        </w:rPr>
        <w:t>020</w:t>
      </w:r>
      <w:r>
        <w:rPr>
          <w:rFonts w:hint="eastAsia" w:asciiTheme="minorEastAsia" w:hAnsiTheme="minorEastAsia" w:eastAsiaTheme="minorEastAsia"/>
          <w:color w:val="000000"/>
          <w:sz w:val="24"/>
          <w:szCs w:val="24"/>
        </w:rPr>
        <w:t>年5月份以来使用钉钉签到，加之不定期查课、查岗制度，教师的工作作风和工作态度得到根本改善。</w:t>
      </w:r>
    </w:p>
    <w:p>
      <w:pPr>
        <w:spacing w:line="44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加强青年教师培养。实行 “青蓝结对”工程，使新教师迅速成长。先后开展“拜师会”、骨干教师与青年教师一对一结对培养、青年教师点单式听课、听评课等活动，两年来，新教师加速成长，积极参与课堂教学竞赛活动，教学“新势力”不断涌现。</w:t>
      </w:r>
    </w:p>
    <w:p>
      <w:pPr>
        <w:spacing w:line="440" w:lineRule="exact"/>
        <w:ind w:firstLine="480" w:firstLineChars="200"/>
        <w:rPr>
          <w:rFonts w:ascii="宋体" w:hAnsi="宋体"/>
          <w:sz w:val="24"/>
          <w:szCs w:val="24"/>
        </w:rPr>
      </w:pPr>
      <w:r>
        <w:rPr>
          <w:rFonts w:hint="eastAsia" w:ascii="宋体" w:hAnsi="宋体"/>
          <w:sz w:val="24"/>
          <w:szCs w:val="24"/>
        </w:rPr>
        <w:t>对于毕业年级，尝试一系列方式方法。加开毕业年级早课、晚课，进行考前心理辅导、考前作文指导，建立师生帮扶制度。</w:t>
      </w:r>
    </w:p>
    <w:p>
      <w:pPr>
        <w:pStyle w:val="11"/>
        <w:tabs>
          <w:tab w:val="left" w:pos="1800"/>
        </w:tabs>
        <w:spacing w:before="0" w:beforeAutospacing="0" w:after="0" w:afterAutospacing="0" w:line="440" w:lineRule="exact"/>
        <w:ind w:firstLine="480" w:firstLineChars="200"/>
      </w:pPr>
      <w:r>
        <w:rPr>
          <w:rFonts w:hint="eastAsia"/>
        </w:rPr>
        <w:t>在研课题：一个国家级课题《打造以学生为中心的课堂教学改革的实践研究》、一个自治区级课题《中职学校德育课程与课程思政改革研究》、六个校级科研课题《基于“三有”课堂导向的中等职业学校教学模式实践研究》、《民族贫困地区中职课堂教学管理策略研究》、《中职学校“双导师制下小组合作学习”管理模式研究》、《新时期中等职业学校书香校园建设研究》、《中等职业学校主题班会的探索实验研究》、《民族贫困地区中职院校家庭教育缺失学生个案研究》，要求每一位老师必须参与其中至少一个课题的研究，确立自己的子课题并开展研究。鼓励教师自己组建团队申报课题，在此基础上成立大师工作室。（详见20</w:t>
      </w:r>
      <w:r>
        <w:t>19</w:t>
      </w:r>
      <w:r>
        <w:rPr>
          <w:rFonts w:hint="eastAsia"/>
        </w:rPr>
        <w:t>-20</w:t>
      </w:r>
      <w:r>
        <w:t>20</w:t>
      </w:r>
      <w:r>
        <w:rPr>
          <w:rFonts w:hint="eastAsia"/>
        </w:rPr>
        <w:t>年</w:t>
      </w:r>
      <w:r>
        <w:rPr>
          <w:rFonts w:hint="eastAsia" w:cs="Arial"/>
          <w:spacing w:val="-2"/>
          <w:position w:val="-2"/>
        </w:rPr>
        <w:t>教科研工作成果统计表3-</w:t>
      </w:r>
      <w:r>
        <w:rPr>
          <w:rFonts w:cs="Arial"/>
          <w:spacing w:val="-2"/>
          <w:position w:val="-2"/>
        </w:rPr>
        <w:t>2</w:t>
      </w:r>
      <w:r>
        <w:rPr>
          <w:rFonts w:hint="eastAsia"/>
        </w:rPr>
        <w:t>），2019年教师培训有序进行。（详见20</w:t>
      </w:r>
      <w:r>
        <w:t>19</w:t>
      </w:r>
      <w:r>
        <w:rPr>
          <w:rFonts w:hint="eastAsia"/>
        </w:rPr>
        <w:t>-20</w:t>
      </w:r>
      <w:r>
        <w:t>20</w:t>
      </w:r>
      <w:r>
        <w:rPr>
          <w:rFonts w:hint="eastAsia"/>
        </w:rPr>
        <w:t>年教师参加培训统计表3-</w:t>
      </w:r>
      <w:r>
        <w:t>3</w:t>
      </w:r>
      <w:r>
        <w:rPr>
          <w:rFonts w:hint="eastAsia"/>
        </w:rPr>
        <w:t>）。</w:t>
      </w:r>
    </w:p>
    <w:p>
      <w:pPr>
        <w:widowControl/>
        <w:shd w:val="clear" w:color="auto" w:fill="FFFFFF"/>
        <w:ind w:firstLine="200"/>
        <w:jc w:val="center"/>
        <w:rPr>
          <w:rFonts w:ascii="宋体" w:hAnsi="宋体" w:cs="Arial"/>
          <w:spacing w:val="-2"/>
          <w:position w:val="-2"/>
        </w:rPr>
      </w:pPr>
      <w:r>
        <w:rPr>
          <w:rFonts w:hint="eastAsia" w:ascii="宋体" w:hAnsi="宋体" w:cs="Arial"/>
          <w:spacing w:val="-2"/>
          <w:position w:val="-2"/>
        </w:rPr>
        <w:t>表3-</w:t>
      </w:r>
      <w:r>
        <w:rPr>
          <w:rFonts w:ascii="宋体" w:hAnsi="宋体" w:cs="Arial"/>
          <w:spacing w:val="-2"/>
          <w:position w:val="-2"/>
        </w:rPr>
        <w:t>2</w:t>
      </w:r>
      <w:r>
        <w:rPr>
          <w:rFonts w:hint="eastAsia" w:ascii="宋体" w:hAnsi="宋体" w:cs="Arial"/>
          <w:spacing w:val="-2"/>
          <w:position w:val="-2"/>
        </w:rPr>
        <w:t xml:space="preserve">  20</w:t>
      </w:r>
      <w:r>
        <w:rPr>
          <w:rFonts w:ascii="宋体" w:hAnsi="宋体" w:cs="Arial"/>
          <w:spacing w:val="-2"/>
          <w:position w:val="-2"/>
        </w:rPr>
        <w:t>19</w:t>
      </w:r>
      <w:r>
        <w:rPr>
          <w:rFonts w:hint="eastAsia" w:ascii="宋体" w:hAnsi="宋体" w:cs="Arial"/>
          <w:spacing w:val="-2"/>
          <w:position w:val="-2"/>
        </w:rPr>
        <w:t>-20</w:t>
      </w:r>
      <w:r>
        <w:rPr>
          <w:rFonts w:ascii="宋体" w:hAnsi="宋体" w:cs="Arial"/>
          <w:spacing w:val="-2"/>
          <w:position w:val="-2"/>
        </w:rPr>
        <w:t>20</w:t>
      </w:r>
      <w:r>
        <w:rPr>
          <w:rFonts w:hint="eastAsia" w:ascii="宋体" w:hAnsi="宋体" w:cs="Arial"/>
          <w:spacing w:val="-2"/>
          <w:position w:val="-2"/>
        </w:rPr>
        <w:t>年教科研工作成果统计表</w:t>
      </w:r>
    </w:p>
    <w:tbl>
      <w:tblPr>
        <w:tblStyle w:val="13"/>
        <w:tblW w:w="87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45"/>
        <w:gridCol w:w="1284"/>
        <w:gridCol w:w="1284"/>
        <w:gridCol w:w="885"/>
        <w:gridCol w:w="885"/>
        <w:gridCol w:w="2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ind w:firstLine="200"/>
              <w:jc w:val="center"/>
              <w:rPr>
                <w:rFonts w:ascii="宋体" w:hAnsi="宋体" w:cs="Arial"/>
                <w:spacing w:val="-2"/>
                <w:position w:val="-2"/>
              </w:rPr>
            </w:pPr>
            <w:r>
              <w:rPr>
                <w:rFonts w:hint="eastAsia" w:ascii="宋体" w:hAnsi="宋体" w:cs="Arial"/>
                <w:spacing w:val="-2"/>
                <w:position w:val="-2"/>
              </w:rPr>
              <w:t>项目</w:t>
            </w:r>
          </w:p>
        </w:tc>
        <w:tc>
          <w:tcPr>
            <w:tcW w:w="1284" w:type="dxa"/>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ind w:firstLine="200"/>
              <w:jc w:val="center"/>
              <w:rPr>
                <w:rFonts w:ascii="宋体" w:hAnsi="宋体" w:cs="Arial"/>
                <w:spacing w:val="-2"/>
                <w:position w:val="-2"/>
              </w:rPr>
            </w:pPr>
            <w:r>
              <w:rPr>
                <w:rFonts w:hint="eastAsia" w:ascii="宋体" w:hAnsi="宋体" w:cs="Arial"/>
                <w:spacing w:val="-2"/>
                <w:position w:val="-2"/>
              </w:rPr>
              <w:t>国级</w:t>
            </w:r>
          </w:p>
        </w:tc>
        <w:tc>
          <w:tcPr>
            <w:tcW w:w="1284" w:type="dxa"/>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ind w:firstLine="200"/>
              <w:jc w:val="center"/>
              <w:rPr>
                <w:rFonts w:ascii="宋体" w:hAnsi="宋体" w:cs="Arial"/>
                <w:spacing w:val="-2"/>
                <w:position w:val="-2"/>
              </w:rPr>
            </w:pPr>
            <w:r>
              <w:rPr>
                <w:rFonts w:hint="eastAsia" w:ascii="宋体" w:hAnsi="宋体" w:cs="Arial"/>
                <w:spacing w:val="-2"/>
                <w:position w:val="-2"/>
              </w:rPr>
              <w:t>省级</w:t>
            </w:r>
          </w:p>
        </w:tc>
        <w:tc>
          <w:tcPr>
            <w:tcW w:w="885" w:type="dxa"/>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ind w:firstLine="200"/>
              <w:jc w:val="center"/>
              <w:rPr>
                <w:rFonts w:ascii="宋体" w:hAnsi="宋体" w:cs="Arial"/>
                <w:spacing w:val="-2"/>
                <w:position w:val="-2"/>
              </w:rPr>
            </w:pPr>
            <w:r>
              <w:rPr>
                <w:rFonts w:hint="eastAsia" w:ascii="宋体" w:hAnsi="宋体" w:cs="Arial"/>
                <w:spacing w:val="-2"/>
                <w:position w:val="-2"/>
              </w:rPr>
              <w:t>市级</w:t>
            </w:r>
          </w:p>
        </w:tc>
        <w:tc>
          <w:tcPr>
            <w:tcW w:w="885" w:type="dxa"/>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ind w:firstLine="200"/>
              <w:jc w:val="center"/>
              <w:rPr>
                <w:rFonts w:ascii="宋体" w:hAnsi="宋体" w:cs="Arial"/>
                <w:spacing w:val="-2"/>
                <w:position w:val="-2"/>
              </w:rPr>
            </w:pPr>
            <w:r>
              <w:rPr>
                <w:rFonts w:hint="eastAsia" w:ascii="宋体" w:hAnsi="宋体" w:cs="Arial"/>
                <w:spacing w:val="-2"/>
                <w:position w:val="-2"/>
              </w:rPr>
              <w:t>县级</w:t>
            </w:r>
          </w:p>
        </w:tc>
        <w:tc>
          <w:tcPr>
            <w:tcW w:w="2450" w:type="dxa"/>
            <w:tcBorders>
              <w:top w:val="single" w:color="000000" w:sz="4" w:space="0"/>
              <w:left w:val="single" w:color="000000" w:sz="4" w:space="0"/>
              <w:bottom w:val="single" w:color="000000" w:sz="4" w:space="0"/>
              <w:right w:val="single" w:color="000000" w:sz="4" w:space="0"/>
            </w:tcBorders>
            <w:shd w:val="clear" w:color="auto" w:fill="C0504D"/>
            <w:vAlign w:val="center"/>
          </w:tcPr>
          <w:p>
            <w:pPr>
              <w:widowControl/>
              <w:ind w:firstLine="200"/>
              <w:jc w:val="center"/>
              <w:rPr>
                <w:rFonts w:ascii="宋体" w:hAnsi="宋体" w:cs="Arial"/>
                <w:spacing w:val="-2"/>
                <w:position w:val="-2"/>
              </w:rPr>
            </w:pPr>
            <w:r>
              <w:rPr>
                <w:rFonts w:hint="eastAsia" w:ascii="宋体" w:hAnsi="宋体" w:cs="Arial"/>
                <w:spacing w:val="-2"/>
                <w:position w:val="-2"/>
              </w:rPr>
              <w:t>校级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r>
              <w:rPr>
                <w:rFonts w:hint="eastAsia" w:ascii="宋体" w:hAnsi="宋体" w:cs="Arial"/>
                <w:spacing w:val="-2"/>
                <w:position w:val="-2"/>
              </w:rPr>
              <w:t>在研课题</w:t>
            </w:r>
          </w:p>
        </w:tc>
        <w:tc>
          <w:tcPr>
            <w:tcW w:w="1284"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r>
              <w:rPr>
                <w:rFonts w:ascii="宋体" w:hAnsi="宋体" w:cs="Arial"/>
                <w:spacing w:val="-2"/>
                <w:position w:val="-2"/>
              </w:rPr>
              <w:t>4</w:t>
            </w:r>
          </w:p>
        </w:tc>
        <w:tc>
          <w:tcPr>
            <w:tcW w:w="1284"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r>
              <w:rPr>
                <w:rFonts w:hint="eastAsia" w:ascii="宋体" w:hAnsi="宋体" w:cs="Arial"/>
                <w:spacing w:val="-2"/>
                <w:position w:val="-2"/>
              </w:rPr>
              <w:t>5</w:t>
            </w:r>
          </w:p>
        </w:tc>
        <w:tc>
          <w:tcPr>
            <w:tcW w:w="88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88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2450"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r>
              <w:rPr>
                <w:rFonts w:hint="eastAsia" w:ascii="宋体" w:hAnsi="宋体" w:cs="Arial"/>
                <w:spacing w:val="-2"/>
                <w:position w:val="-2"/>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194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r>
              <w:rPr>
                <w:rFonts w:hint="eastAsia" w:ascii="宋体" w:hAnsi="宋体" w:cs="Arial"/>
                <w:spacing w:val="-2"/>
                <w:position w:val="-2"/>
              </w:rPr>
              <w:t>成果获奖</w:t>
            </w:r>
          </w:p>
        </w:tc>
        <w:tc>
          <w:tcPr>
            <w:tcW w:w="1284"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1284"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88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88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2450"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r>
              <w:rPr>
                <w:rFonts w:hint="eastAsia" w:ascii="宋体" w:hAnsi="宋体" w:cs="Arial"/>
                <w:spacing w:val="-2"/>
                <w:position w:val="-2"/>
              </w:rPr>
              <w:t>论文获奖、发表</w:t>
            </w:r>
          </w:p>
        </w:tc>
        <w:tc>
          <w:tcPr>
            <w:tcW w:w="1284"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1284"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88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88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2450"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r>
              <w:rPr>
                <w:rFonts w:ascii="宋体" w:hAnsi="宋体" w:cs="Arial"/>
                <w:spacing w:val="-2"/>
                <w:position w:val="-2"/>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r>
              <w:rPr>
                <w:rFonts w:hint="eastAsia" w:ascii="宋体" w:hAnsi="宋体" w:cs="Arial"/>
                <w:spacing w:val="-2"/>
                <w:position w:val="-2"/>
              </w:rPr>
              <w:t>微课获奖</w:t>
            </w:r>
          </w:p>
        </w:tc>
        <w:tc>
          <w:tcPr>
            <w:tcW w:w="1284"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1284"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88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88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2450"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194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r>
              <w:rPr>
                <w:rFonts w:hint="eastAsia" w:ascii="宋体" w:hAnsi="宋体" w:cs="Arial"/>
                <w:spacing w:val="-2"/>
                <w:position w:val="-2"/>
              </w:rPr>
              <w:t>教学展评</w:t>
            </w:r>
          </w:p>
        </w:tc>
        <w:tc>
          <w:tcPr>
            <w:tcW w:w="1284"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1284"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r>
              <w:rPr>
                <w:rFonts w:hint="eastAsia" w:ascii="宋体" w:hAnsi="宋体" w:cs="Arial"/>
                <w:spacing w:val="-2"/>
                <w:position w:val="-2"/>
              </w:rPr>
              <w:t>1</w:t>
            </w:r>
          </w:p>
        </w:tc>
        <w:tc>
          <w:tcPr>
            <w:tcW w:w="88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r>
              <w:rPr>
                <w:rFonts w:ascii="宋体" w:hAnsi="宋体" w:cs="Arial"/>
                <w:spacing w:val="-2"/>
                <w:position w:val="-2"/>
              </w:rPr>
              <w:t>4</w:t>
            </w:r>
          </w:p>
        </w:tc>
        <w:tc>
          <w:tcPr>
            <w:tcW w:w="885"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p>
        </w:tc>
        <w:tc>
          <w:tcPr>
            <w:tcW w:w="2450" w:type="dxa"/>
            <w:tcBorders>
              <w:top w:val="single" w:color="000000" w:sz="4" w:space="0"/>
              <w:left w:val="single" w:color="000000" w:sz="4" w:space="0"/>
              <w:bottom w:val="single" w:color="000000" w:sz="4" w:space="0"/>
              <w:right w:val="single" w:color="000000" w:sz="4" w:space="0"/>
            </w:tcBorders>
          </w:tcPr>
          <w:p>
            <w:pPr>
              <w:widowControl/>
              <w:ind w:firstLine="200"/>
              <w:jc w:val="center"/>
              <w:rPr>
                <w:rFonts w:ascii="宋体" w:hAnsi="宋体" w:cs="Arial"/>
                <w:spacing w:val="-2"/>
                <w:position w:val="-2"/>
              </w:rPr>
            </w:pPr>
            <w:r>
              <w:rPr>
                <w:rFonts w:ascii="宋体" w:hAnsi="宋体" w:cs="Arial"/>
                <w:spacing w:val="-2"/>
                <w:position w:val="-2"/>
              </w:rPr>
              <w:t>13</w:t>
            </w:r>
          </w:p>
        </w:tc>
      </w:tr>
    </w:tbl>
    <w:p>
      <w:pPr>
        <w:widowControl/>
        <w:shd w:val="clear" w:color="auto" w:fill="FFFFFF"/>
        <w:ind w:firstLine="200"/>
        <w:jc w:val="center"/>
        <w:rPr>
          <w:rFonts w:ascii="宋体" w:hAnsi="宋体" w:cs="Arial"/>
          <w:spacing w:val="-2"/>
          <w:position w:val="-2"/>
        </w:rPr>
      </w:pPr>
    </w:p>
    <w:p>
      <w:pPr>
        <w:widowControl/>
        <w:shd w:val="clear" w:color="auto" w:fill="FFFFFF"/>
        <w:ind w:firstLine="200"/>
        <w:jc w:val="center"/>
        <w:rPr>
          <w:rFonts w:ascii="宋体" w:hAnsi="宋体" w:cs="Arial"/>
          <w:spacing w:val="-2"/>
          <w:position w:val="-2"/>
        </w:rPr>
      </w:pPr>
      <w:r>
        <w:rPr>
          <w:rFonts w:hint="eastAsia" w:ascii="宋体" w:hAnsi="宋体" w:cs="Arial"/>
          <w:spacing w:val="-2"/>
          <w:position w:val="-2"/>
        </w:rPr>
        <w:t>表3-</w:t>
      </w:r>
      <w:r>
        <w:rPr>
          <w:rFonts w:ascii="宋体" w:hAnsi="宋体" w:cs="Arial"/>
          <w:spacing w:val="-2"/>
          <w:position w:val="-2"/>
        </w:rPr>
        <w:t>3</w:t>
      </w:r>
      <w:r>
        <w:rPr>
          <w:rFonts w:hint="eastAsia" w:ascii="宋体" w:hAnsi="宋体" w:cs="Arial"/>
          <w:spacing w:val="-2"/>
          <w:position w:val="-2"/>
        </w:rPr>
        <w:t xml:space="preserve">  20</w:t>
      </w:r>
      <w:r>
        <w:rPr>
          <w:rFonts w:ascii="宋体" w:hAnsi="宋体" w:cs="Arial"/>
          <w:spacing w:val="-2"/>
          <w:position w:val="-2"/>
        </w:rPr>
        <w:t>19</w:t>
      </w:r>
      <w:r>
        <w:rPr>
          <w:rFonts w:hint="eastAsia" w:ascii="宋体" w:hAnsi="宋体" w:cs="Arial"/>
          <w:spacing w:val="-2"/>
          <w:position w:val="-2"/>
        </w:rPr>
        <w:t>-</w:t>
      </w:r>
      <w:r>
        <w:rPr>
          <w:rFonts w:ascii="宋体" w:hAnsi="宋体" w:cs="Arial"/>
          <w:spacing w:val="-2"/>
          <w:position w:val="-2"/>
        </w:rPr>
        <w:t>2020</w:t>
      </w:r>
      <w:r>
        <w:rPr>
          <w:rFonts w:hint="eastAsia" w:ascii="宋体" w:hAnsi="宋体" w:cs="Arial"/>
          <w:spacing w:val="-2"/>
          <w:position w:val="-2"/>
        </w:rPr>
        <w:t>年教师参加培训统计表</w:t>
      </w:r>
    </w:p>
    <w:tbl>
      <w:tblPr>
        <w:tblStyle w:val="13"/>
        <w:tblW w:w="8784" w:type="dxa"/>
        <w:tblInd w:w="0" w:type="dxa"/>
        <w:tblLayout w:type="autofit"/>
        <w:tblCellMar>
          <w:top w:w="0" w:type="dxa"/>
          <w:left w:w="108" w:type="dxa"/>
          <w:bottom w:w="0" w:type="dxa"/>
          <w:right w:w="108" w:type="dxa"/>
        </w:tblCellMar>
      </w:tblPr>
      <w:tblGrid>
        <w:gridCol w:w="1080"/>
        <w:gridCol w:w="1042"/>
        <w:gridCol w:w="5244"/>
        <w:gridCol w:w="1418"/>
      </w:tblGrid>
      <w:tr>
        <w:tblPrEx>
          <w:tblCellMar>
            <w:top w:w="0" w:type="dxa"/>
            <w:left w:w="108" w:type="dxa"/>
            <w:bottom w:w="0" w:type="dxa"/>
            <w:right w:w="108" w:type="dxa"/>
          </w:tblCellMar>
        </w:tblPrEx>
        <w:trPr>
          <w:trHeight w:val="420" w:hRule="atLeast"/>
        </w:trPr>
        <w:tc>
          <w:tcPr>
            <w:tcW w:w="1080" w:type="dxa"/>
            <w:tcBorders>
              <w:top w:val="single" w:color="auto" w:sz="4" w:space="0"/>
              <w:left w:val="single" w:color="auto" w:sz="4" w:space="0"/>
              <w:bottom w:val="single" w:color="auto" w:sz="4" w:space="0"/>
              <w:right w:val="single" w:color="auto" w:sz="4" w:space="0"/>
            </w:tcBorders>
            <w:shd w:val="clear" w:color="auto" w:fill="C0504D" w:themeFill="accent2"/>
            <w:noWrap/>
            <w:vAlign w:val="center"/>
          </w:tcPr>
          <w:p>
            <w:pPr>
              <w:widowControl/>
              <w:ind w:firstLine="200"/>
              <w:jc w:val="center"/>
              <w:rPr>
                <w:rFonts w:ascii="Arial" w:hAnsi="Arial" w:cs="Arial"/>
                <w:color w:val="000000"/>
                <w:kern w:val="0"/>
                <w:sz w:val="20"/>
                <w:szCs w:val="20"/>
              </w:rPr>
            </w:pPr>
            <w:r>
              <w:rPr>
                <w:rFonts w:ascii="Arial" w:hAnsi="Arial" w:cs="Arial"/>
                <w:color w:val="000000"/>
                <w:kern w:val="0"/>
                <w:sz w:val="20"/>
                <w:szCs w:val="20"/>
              </w:rPr>
              <w:t>姓名</w:t>
            </w:r>
          </w:p>
        </w:tc>
        <w:tc>
          <w:tcPr>
            <w:tcW w:w="1042" w:type="dxa"/>
            <w:tcBorders>
              <w:top w:val="single" w:color="auto" w:sz="4" w:space="0"/>
              <w:left w:val="nil"/>
              <w:bottom w:val="single" w:color="auto" w:sz="4" w:space="0"/>
              <w:right w:val="single" w:color="auto" w:sz="4" w:space="0"/>
            </w:tcBorders>
            <w:shd w:val="clear" w:color="auto" w:fill="C0504D" w:themeFill="accent2"/>
            <w:noWrap/>
            <w:vAlign w:val="center"/>
          </w:tcPr>
          <w:p>
            <w:pPr>
              <w:widowControl/>
              <w:jc w:val="center"/>
              <w:rPr>
                <w:rFonts w:ascii="Arial" w:hAnsi="Arial" w:cs="Arial"/>
                <w:color w:val="000000"/>
                <w:kern w:val="0"/>
                <w:sz w:val="20"/>
                <w:szCs w:val="20"/>
              </w:rPr>
            </w:pPr>
            <w:r>
              <w:rPr>
                <w:rFonts w:ascii="Arial" w:hAnsi="Arial" w:cs="Arial"/>
                <w:color w:val="000000"/>
                <w:kern w:val="0"/>
                <w:sz w:val="20"/>
                <w:szCs w:val="20"/>
              </w:rPr>
              <w:t>培训</w:t>
            </w:r>
            <w:r>
              <w:rPr>
                <w:rFonts w:hint="eastAsia" w:ascii="Arial" w:hAnsi="Arial" w:cs="Arial"/>
                <w:color w:val="000000"/>
                <w:kern w:val="0"/>
                <w:sz w:val="20"/>
                <w:szCs w:val="20"/>
              </w:rPr>
              <w:t>形式</w:t>
            </w:r>
          </w:p>
        </w:tc>
        <w:tc>
          <w:tcPr>
            <w:tcW w:w="5244" w:type="dxa"/>
            <w:tcBorders>
              <w:top w:val="single" w:color="auto" w:sz="4" w:space="0"/>
              <w:left w:val="nil"/>
              <w:bottom w:val="single" w:color="auto" w:sz="4" w:space="0"/>
              <w:right w:val="single" w:color="auto" w:sz="4" w:space="0"/>
            </w:tcBorders>
            <w:shd w:val="clear" w:color="auto" w:fill="C0504D" w:themeFill="accent2"/>
            <w:noWrap/>
            <w:vAlign w:val="center"/>
          </w:tcPr>
          <w:p>
            <w:pPr>
              <w:widowControl/>
              <w:ind w:firstLine="200"/>
              <w:jc w:val="center"/>
              <w:rPr>
                <w:rFonts w:ascii="Arial" w:hAnsi="Arial" w:cs="Arial"/>
                <w:color w:val="000000"/>
                <w:kern w:val="0"/>
                <w:sz w:val="20"/>
                <w:szCs w:val="20"/>
              </w:rPr>
            </w:pPr>
            <w:r>
              <w:rPr>
                <w:rFonts w:ascii="Arial" w:hAnsi="Arial" w:cs="Arial"/>
                <w:color w:val="000000"/>
                <w:kern w:val="0"/>
                <w:sz w:val="20"/>
                <w:szCs w:val="20"/>
              </w:rPr>
              <w:t>培训内容</w:t>
            </w:r>
          </w:p>
        </w:tc>
        <w:tc>
          <w:tcPr>
            <w:tcW w:w="1418" w:type="dxa"/>
            <w:tcBorders>
              <w:top w:val="single" w:color="auto" w:sz="4" w:space="0"/>
              <w:left w:val="nil"/>
              <w:bottom w:val="single" w:color="auto" w:sz="4" w:space="0"/>
              <w:right w:val="single" w:color="auto" w:sz="4" w:space="0"/>
            </w:tcBorders>
            <w:shd w:val="clear" w:color="auto" w:fill="C0504D" w:themeFill="accent2"/>
            <w:noWrap/>
            <w:vAlign w:val="center"/>
          </w:tcPr>
          <w:p>
            <w:pPr>
              <w:widowControl/>
              <w:ind w:firstLine="200"/>
              <w:jc w:val="center"/>
              <w:rPr>
                <w:rFonts w:ascii="Arial" w:hAnsi="Arial" w:cs="Arial"/>
                <w:color w:val="000000"/>
                <w:kern w:val="0"/>
                <w:sz w:val="20"/>
                <w:szCs w:val="20"/>
              </w:rPr>
            </w:pPr>
            <w:r>
              <w:rPr>
                <w:rFonts w:ascii="Arial" w:hAnsi="Arial" w:cs="Arial"/>
                <w:color w:val="000000"/>
                <w:kern w:val="0"/>
                <w:sz w:val="20"/>
                <w:szCs w:val="20"/>
              </w:rPr>
              <w:t>培训天数</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陈永飞</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Arial" w:hAnsi="Arial" w:cs="Arial"/>
                <w:color w:val="000000"/>
                <w:kern w:val="0"/>
                <w:sz w:val="20"/>
                <w:szCs w:val="20"/>
              </w:rPr>
            </w:pPr>
            <w:r>
              <w:rPr>
                <w:rFonts w:ascii="Arial" w:hAnsi="Arial" w:cs="Arial"/>
                <w:color w:val="000000"/>
                <w:kern w:val="0"/>
                <w:sz w:val="20"/>
                <w:szCs w:val="20"/>
              </w:rPr>
              <w:t>中等职业学校数学课程标准培训</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董艳娇</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职教云平台软件的使用方法及内容</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段志彬</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英语课程标准</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郭卫玲</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新时期汉语课堂教学提升策略</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郭文艳</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Arial" w:hAnsi="Arial" w:cs="Arial"/>
                <w:color w:val="000000"/>
                <w:kern w:val="0"/>
                <w:sz w:val="20"/>
                <w:szCs w:val="20"/>
              </w:rPr>
            </w:pPr>
            <w:r>
              <w:rPr>
                <w:rFonts w:ascii="Arial" w:hAnsi="Arial" w:cs="Arial"/>
                <w:color w:val="000000"/>
                <w:kern w:val="0"/>
                <w:sz w:val="20"/>
                <w:szCs w:val="20"/>
              </w:rPr>
              <w:t>中等职业学校数学课程标准培训</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姜向阳</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Arial" w:hAnsi="Arial" w:cs="Arial"/>
                <w:color w:val="000000"/>
                <w:kern w:val="0"/>
                <w:sz w:val="20"/>
                <w:szCs w:val="20"/>
              </w:rPr>
            </w:pPr>
            <w:r>
              <w:rPr>
                <w:rFonts w:ascii="Arial" w:hAnsi="Arial" w:cs="Arial"/>
                <w:color w:val="000000"/>
                <w:kern w:val="0"/>
                <w:sz w:val="20"/>
                <w:szCs w:val="20"/>
              </w:rPr>
              <w:t>10门公共基础课课程标准培训（第二期）</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李艳春</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英语课程标准</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2</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刘艳</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新时期汉语课堂教学提升策略</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r>
        <w:tblPrEx>
          <w:tblCellMar>
            <w:top w:w="0" w:type="dxa"/>
            <w:left w:w="108" w:type="dxa"/>
            <w:bottom w:w="0" w:type="dxa"/>
            <w:right w:w="108" w:type="dxa"/>
          </w:tblCellMar>
        </w:tblPrEx>
        <w:trPr>
          <w:trHeight w:val="51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孟凡霞</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Arial" w:hAnsi="Arial" w:cs="Arial"/>
                <w:color w:val="000000"/>
                <w:kern w:val="0"/>
                <w:sz w:val="20"/>
                <w:szCs w:val="20"/>
              </w:rPr>
            </w:pPr>
            <w:r>
              <w:rPr>
                <w:rFonts w:hint="eastAsia" w:ascii="宋体" w:hAnsi="宋体" w:cs="Arial"/>
                <w:color w:val="000000"/>
                <w:kern w:val="0"/>
                <w:sz w:val="20"/>
                <w:szCs w:val="20"/>
              </w:rPr>
              <w:t>中等职业学校</w:t>
            </w:r>
            <w:r>
              <w:rPr>
                <w:rFonts w:ascii="Arial" w:hAnsi="Arial" w:cs="Arial"/>
                <w:color w:val="000000"/>
                <w:kern w:val="0"/>
                <w:sz w:val="20"/>
                <w:szCs w:val="20"/>
              </w:rPr>
              <w:t>10</w:t>
            </w:r>
            <w:r>
              <w:rPr>
                <w:rFonts w:hint="eastAsia" w:ascii="宋体" w:hAnsi="宋体" w:cs="Arial"/>
                <w:color w:val="000000"/>
                <w:kern w:val="0"/>
                <w:sz w:val="20"/>
                <w:szCs w:val="20"/>
              </w:rPr>
              <w:t>门公共基础课程标准</w:t>
            </w:r>
            <w:r>
              <w:rPr>
                <w:rFonts w:ascii="Arial" w:hAnsi="Arial" w:cs="Arial"/>
                <w:color w:val="000000"/>
                <w:kern w:val="0"/>
                <w:sz w:val="20"/>
                <w:szCs w:val="20"/>
              </w:rPr>
              <w:t>-</w:t>
            </w:r>
            <w:r>
              <w:rPr>
                <w:rFonts w:hint="eastAsia" w:ascii="宋体" w:hAnsi="宋体" w:cs="Arial"/>
                <w:color w:val="000000"/>
                <w:kern w:val="0"/>
                <w:sz w:val="20"/>
                <w:szCs w:val="20"/>
              </w:rPr>
              <w:t>思想政治课标解读</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2</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苏杨</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Arial" w:hAnsi="Arial" w:cs="Arial"/>
                <w:color w:val="000000"/>
                <w:kern w:val="0"/>
                <w:sz w:val="20"/>
                <w:szCs w:val="20"/>
              </w:rPr>
            </w:pPr>
            <w:r>
              <w:rPr>
                <w:rFonts w:ascii="Arial" w:hAnsi="Arial" w:cs="Arial"/>
                <w:color w:val="000000"/>
                <w:kern w:val="0"/>
                <w:sz w:val="20"/>
                <w:szCs w:val="20"/>
              </w:rPr>
              <w:t>中等职业学校公共基础课课程标准培训</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2</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王永强</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Arial" w:hAnsi="Arial" w:cs="Arial"/>
                <w:color w:val="000000"/>
                <w:kern w:val="0"/>
                <w:sz w:val="20"/>
                <w:szCs w:val="20"/>
              </w:rPr>
            </w:pPr>
            <w:r>
              <w:rPr>
                <w:rFonts w:ascii="Arial" w:hAnsi="Arial" w:cs="Arial"/>
                <w:color w:val="000000"/>
                <w:kern w:val="0"/>
                <w:sz w:val="20"/>
                <w:szCs w:val="20"/>
              </w:rPr>
              <w:t>健康核心素养的养成</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乌仁图娅</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Arial" w:hAnsi="Arial" w:cs="Arial"/>
                <w:color w:val="000000"/>
                <w:kern w:val="0"/>
                <w:sz w:val="20"/>
                <w:szCs w:val="20"/>
              </w:rPr>
            </w:pPr>
            <w:r>
              <w:rPr>
                <w:rFonts w:ascii="Arial" w:hAnsi="Arial" w:cs="Arial"/>
                <w:color w:val="000000"/>
                <w:kern w:val="0"/>
                <w:sz w:val="20"/>
                <w:szCs w:val="20"/>
              </w:rPr>
              <w:t>英语课程标准培训</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吴敏</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Arial" w:hAnsi="Arial" w:cs="Arial"/>
                <w:color w:val="000000"/>
                <w:kern w:val="0"/>
                <w:sz w:val="20"/>
                <w:szCs w:val="20"/>
              </w:rPr>
            </w:pPr>
            <w:r>
              <w:rPr>
                <w:rFonts w:ascii="Arial" w:hAnsi="Arial" w:cs="Arial"/>
                <w:color w:val="000000"/>
                <w:kern w:val="0"/>
                <w:sz w:val="20"/>
                <w:szCs w:val="20"/>
              </w:rPr>
              <w:t>中等职业学校10门公共基础课课程标准培训</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肖艳波</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Arial" w:hAnsi="Arial" w:cs="Arial"/>
                <w:color w:val="000000"/>
                <w:kern w:val="0"/>
                <w:sz w:val="20"/>
                <w:szCs w:val="20"/>
              </w:rPr>
            </w:pPr>
            <w:r>
              <w:rPr>
                <w:rFonts w:ascii="Arial" w:hAnsi="Arial" w:cs="Arial"/>
                <w:color w:val="000000"/>
                <w:kern w:val="0"/>
                <w:sz w:val="20"/>
                <w:szCs w:val="20"/>
              </w:rPr>
              <w:t>中等职业学校数学课程标准培训</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徐建华</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Arial" w:hAnsi="Arial" w:cs="Arial"/>
                <w:color w:val="000000"/>
                <w:kern w:val="0"/>
                <w:sz w:val="20"/>
                <w:szCs w:val="20"/>
              </w:rPr>
            </w:pPr>
            <w:r>
              <w:rPr>
                <w:rFonts w:ascii="Arial" w:hAnsi="Arial" w:cs="Arial"/>
                <w:color w:val="000000"/>
                <w:kern w:val="0"/>
                <w:sz w:val="20"/>
                <w:szCs w:val="20"/>
              </w:rPr>
              <w:t>英语课程标准培训</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2</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徐文泽</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Arial" w:hAnsi="Arial" w:cs="Arial"/>
                <w:color w:val="000000"/>
                <w:kern w:val="0"/>
                <w:sz w:val="20"/>
                <w:szCs w:val="20"/>
              </w:rPr>
            </w:pPr>
            <w:r>
              <w:rPr>
                <w:rFonts w:ascii="Arial" w:hAnsi="Arial" w:cs="Arial"/>
                <w:color w:val="000000"/>
                <w:kern w:val="0"/>
                <w:sz w:val="20"/>
                <w:szCs w:val="20"/>
              </w:rPr>
              <w:t>中等职业学校体育与健康课程标准培训</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r>
        <w:tblPrEx>
          <w:tblCellMar>
            <w:top w:w="0" w:type="dxa"/>
            <w:left w:w="108" w:type="dxa"/>
            <w:bottom w:w="0" w:type="dxa"/>
            <w:right w:w="108" w:type="dxa"/>
          </w:tblCellMar>
        </w:tblPrEx>
        <w:trPr>
          <w:trHeight w:val="57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张静波</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Arial" w:hAnsi="Arial" w:cs="Arial"/>
                <w:color w:val="000000"/>
                <w:kern w:val="0"/>
                <w:sz w:val="20"/>
                <w:szCs w:val="20"/>
              </w:rPr>
            </w:pPr>
            <w:r>
              <w:rPr>
                <w:rFonts w:ascii="Arial" w:hAnsi="Arial" w:cs="Arial"/>
                <w:color w:val="000000"/>
                <w:kern w:val="0"/>
                <w:sz w:val="20"/>
                <w:szCs w:val="20"/>
              </w:rPr>
              <w:t>基于中职英语学科核心素养的课程设计、语篇分析、课堂教学实施</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张志丽</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Arial" w:hAnsi="Arial" w:cs="Arial"/>
                <w:color w:val="000000"/>
                <w:kern w:val="0"/>
                <w:sz w:val="20"/>
                <w:szCs w:val="20"/>
              </w:rPr>
            </w:pPr>
            <w:r>
              <w:rPr>
                <w:rFonts w:ascii="Arial" w:hAnsi="Arial" w:cs="Arial"/>
                <w:color w:val="000000"/>
                <w:kern w:val="0"/>
                <w:sz w:val="20"/>
                <w:szCs w:val="20"/>
              </w:rPr>
              <w:t>中等职业学校数学课程标准</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r>
        <w:tblPrEx>
          <w:tblCellMar>
            <w:top w:w="0" w:type="dxa"/>
            <w:left w:w="108" w:type="dxa"/>
            <w:bottom w:w="0" w:type="dxa"/>
            <w:right w:w="108" w:type="dxa"/>
          </w:tblCellMar>
        </w:tblPrEx>
        <w:trPr>
          <w:trHeight w:val="450" w:hRule="atLeast"/>
        </w:trPr>
        <w:tc>
          <w:tcPr>
            <w:tcW w:w="1080" w:type="dxa"/>
            <w:tcBorders>
              <w:top w:val="nil"/>
              <w:left w:val="single" w:color="000000" w:sz="4" w:space="0"/>
              <w:bottom w:val="single" w:color="000000" w:sz="4" w:space="0"/>
              <w:right w:val="single" w:color="000000" w:sz="4" w:space="0"/>
            </w:tcBorders>
            <w:shd w:val="clear" w:color="auto" w:fill="auto"/>
            <w:noWrap/>
            <w:vAlign w:val="center"/>
          </w:tcPr>
          <w:p>
            <w:pPr>
              <w:widowControl/>
              <w:ind w:firstLine="200"/>
              <w:jc w:val="left"/>
              <w:rPr>
                <w:rFonts w:ascii="宋体" w:hAnsi="宋体" w:cs="宋体"/>
                <w:color w:val="000000"/>
                <w:kern w:val="0"/>
                <w:sz w:val="20"/>
                <w:szCs w:val="20"/>
              </w:rPr>
            </w:pPr>
            <w:r>
              <w:rPr>
                <w:rFonts w:hint="eastAsia" w:ascii="宋体" w:hAnsi="宋体" w:cs="宋体"/>
                <w:color w:val="000000"/>
                <w:kern w:val="0"/>
                <w:sz w:val="20"/>
                <w:szCs w:val="20"/>
              </w:rPr>
              <w:t>钟慧丽</w:t>
            </w:r>
          </w:p>
        </w:tc>
        <w:tc>
          <w:tcPr>
            <w:tcW w:w="1042"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网络</w:t>
            </w:r>
          </w:p>
        </w:tc>
        <w:tc>
          <w:tcPr>
            <w:tcW w:w="5244" w:type="dxa"/>
            <w:tcBorders>
              <w:top w:val="nil"/>
              <w:left w:val="nil"/>
              <w:bottom w:val="single" w:color="000000" w:sz="4" w:space="0"/>
              <w:right w:val="single" w:color="000000" w:sz="4" w:space="0"/>
            </w:tcBorders>
            <w:shd w:val="clear" w:color="auto" w:fill="auto"/>
            <w:noWrap/>
            <w:vAlign w:val="center"/>
          </w:tcPr>
          <w:p>
            <w:pPr>
              <w:widowControl/>
              <w:ind w:firstLine="200"/>
              <w:rPr>
                <w:rFonts w:ascii="宋体" w:hAnsi="宋体" w:cs="宋体"/>
                <w:color w:val="000000"/>
                <w:kern w:val="0"/>
                <w:sz w:val="20"/>
                <w:szCs w:val="20"/>
              </w:rPr>
            </w:pPr>
            <w:r>
              <w:rPr>
                <w:rFonts w:hint="eastAsia" w:ascii="宋体" w:hAnsi="宋体" w:cs="宋体"/>
                <w:color w:val="000000"/>
                <w:kern w:val="0"/>
                <w:sz w:val="20"/>
                <w:szCs w:val="20"/>
              </w:rPr>
              <w:t>信息技术培训</w:t>
            </w:r>
          </w:p>
        </w:tc>
        <w:tc>
          <w:tcPr>
            <w:tcW w:w="1418" w:type="dxa"/>
            <w:tcBorders>
              <w:top w:val="nil"/>
              <w:left w:val="nil"/>
              <w:bottom w:val="single" w:color="000000" w:sz="4" w:space="0"/>
              <w:right w:val="single" w:color="000000" w:sz="4" w:space="0"/>
            </w:tcBorders>
            <w:shd w:val="clear" w:color="auto" w:fill="auto"/>
            <w:noWrap/>
            <w:vAlign w:val="center"/>
          </w:tcPr>
          <w:p>
            <w:pPr>
              <w:widowControl/>
              <w:ind w:firstLine="200"/>
              <w:jc w:val="left"/>
              <w:rPr>
                <w:rFonts w:ascii="Arial" w:hAnsi="Arial" w:cs="Arial"/>
                <w:color w:val="000000"/>
                <w:kern w:val="0"/>
                <w:sz w:val="20"/>
                <w:szCs w:val="20"/>
              </w:rPr>
            </w:pPr>
            <w:r>
              <w:rPr>
                <w:rFonts w:ascii="Arial" w:hAnsi="Arial" w:cs="Arial"/>
                <w:color w:val="000000"/>
                <w:kern w:val="0"/>
                <w:sz w:val="20"/>
                <w:szCs w:val="20"/>
              </w:rPr>
              <w:t>1</w:t>
            </w:r>
          </w:p>
        </w:tc>
      </w:tr>
    </w:tbl>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w:t>
      </w:r>
      <w:r>
        <w:rPr>
          <w:rFonts w:ascii="黑体" w:hAnsi="黑体" w:eastAsia="黑体" w:cs="Arial"/>
          <w:b/>
          <w:spacing w:val="-2"/>
          <w:position w:val="-2"/>
          <w:sz w:val="24"/>
          <w:szCs w:val="24"/>
        </w:rPr>
        <w:t>4</w:t>
      </w:r>
      <w:r>
        <w:rPr>
          <w:rFonts w:hint="eastAsia" w:ascii="黑体" w:hAnsi="黑体" w:eastAsia="黑体" w:cs="Arial"/>
          <w:b/>
          <w:spacing w:val="-2"/>
          <w:position w:val="-2"/>
          <w:sz w:val="24"/>
          <w:szCs w:val="24"/>
        </w:rPr>
        <w:t>.</w:t>
      </w:r>
      <w:r>
        <w:rPr>
          <w:rFonts w:ascii="黑体" w:hAnsi="黑体" w:eastAsia="黑体" w:cs="Arial"/>
          <w:b/>
          <w:spacing w:val="-2"/>
          <w:position w:val="-2"/>
          <w:sz w:val="24"/>
          <w:szCs w:val="24"/>
        </w:rPr>
        <w:t xml:space="preserve">2 </w:t>
      </w:r>
      <w:r>
        <w:rPr>
          <w:rFonts w:hint="eastAsia" w:ascii="黑体" w:hAnsi="黑体" w:eastAsia="黑体" w:cs="Arial"/>
          <w:b/>
          <w:spacing w:val="-2"/>
          <w:position w:val="-2"/>
          <w:sz w:val="24"/>
          <w:szCs w:val="24"/>
        </w:rPr>
        <w:t>学生管理</w:t>
      </w:r>
    </w:p>
    <w:p>
      <w:pPr>
        <w:widowControl/>
        <w:shd w:val="clear" w:color="auto" w:fill="FFFFFF"/>
        <w:spacing w:line="440" w:lineRule="exact"/>
        <w:ind w:firstLine="472" w:firstLineChars="200"/>
        <w:rPr>
          <w:rFonts w:cs="Arial" w:asciiTheme="minorEastAsia" w:hAnsiTheme="minorEastAsia" w:eastAsiaTheme="minorEastAsia"/>
          <w:bCs/>
          <w:spacing w:val="-2"/>
          <w:position w:val="-2"/>
          <w:sz w:val="24"/>
          <w:szCs w:val="24"/>
        </w:rPr>
      </w:pPr>
      <w:r>
        <w:rPr>
          <w:rFonts w:hint="eastAsia" w:cs="Arial" w:asciiTheme="minorEastAsia" w:hAnsiTheme="minorEastAsia" w:eastAsiaTheme="minorEastAsia"/>
          <w:bCs/>
          <w:spacing w:val="-2"/>
          <w:position w:val="-2"/>
          <w:sz w:val="24"/>
          <w:szCs w:val="24"/>
        </w:rPr>
        <w:t>学生采用自主管理，健全了管理制度，制定《阿旗民族职业教育中心学生自主管理制度》，引导我校学生自主管理工作健康发展。</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w:t>
      </w:r>
      <w:r>
        <w:rPr>
          <w:rFonts w:ascii="黑体" w:hAnsi="黑体" w:eastAsia="黑体" w:cs="Arial"/>
          <w:b/>
          <w:spacing w:val="-2"/>
          <w:position w:val="-2"/>
          <w:sz w:val="24"/>
          <w:szCs w:val="24"/>
        </w:rPr>
        <w:t>4</w:t>
      </w:r>
      <w:r>
        <w:rPr>
          <w:rFonts w:hint="eastAsia" w:ascii="黑体" w:hAnsi="黑体" w:eastAsia="黑体" w:cs="Arial"/>
          <w:b/>
          <w:spacing w:val="-2"/>
          <w:position w:val="-2"/>
          <w:sz w:val="24"/>
          <w:szCs w:val="24"/>
        </w:rPr>
        <w:t>.</w:t>
      </w:r>
      <w:r>
        <w:rPr>
          <w:rFonts w:ascii="黑体" w:hAnsi="黑体" w:eastAsia="黑体" w:cs="Arial"/>
          <w:b/>
          <w:spacing w:val="-2"/>
          <w:position w:val="-2"/>
          <w:sz w:val="24"/>
          <w:szCs w:val="24"/>
        </w:rPr>
        <w:t>3</w:t>
      </w:r>
      <w:r>
        <w:rPr>
          <w:rFonts w:hint="eastAsia" w:ascii="黑体" w:hAnsi="黑体" w:eastAsia="黑体" w:cs="Arial"/>
          <w:b/>
          <w:spacing w:val="-2"/>
          <w:position w:val="-2"/>
          <w:sz w:val="24"/>
          <w:szCs w:val="24"/>
        </w:rPr>
        <w:t>安全管理</w:t>
      </w:r>
    </w:p>
    <w:p>
      <w:pPr>
        <w:widowControl/>
        <w:shd w:val="clear" w:color="auto" w:fill="FFFFFF"/>
        <w:spacing w:line="440" w:lineRule="exact"/>
        <w:ind w:firstLine="472" w:firstLineChars="200"/>
        <w:rPr>
          <w:rFonts w:cs="Arial" w:asciiTheme="minorEastAsia" w:hAnsiTheme="minorEastAsia" w:eastAsiaTheme="minorEastAsia"/>
          <w:bCs/>
          <w:spacing w:val="-2"/>
          <w:position w:val="-2"/>
          <w:sz w:val="24"/>
          <w:szCs w:val="24"/>
        </w:rPr>
      </w:pPr>
      <w:r>
        <w:rPr>
          <w:rFonts w:hint="eastAsia" w:cs="Arial" w:asciiTheme="minorEastAsia" w:hAnsiTheme="minorEastAsia" w:eastAsiaTheme="minorEastAsia"/>
          <w:bCs/>
          <w:spacing w:val="-2"/>
          <w:position w:val="-2"/>
          <w:sz w:val="24"/>
          <w:szCs w:val="24"/>
        </w:rPr>
        <w:t>学校校长是安全工作的第一责任人，安全工作分管领导是学校安全工作的具体负责人，该周值周教师为本周安全工作的第一责任人，各班班主任教师是该班学生安全工作的直接责任人，各班科任教师为该班学生安全工作的第二责任人和本堂课安全工作的直接责任人。分管安全工作的领导负责按月向学校上报学校安全工作开展情况和目前还存在的问题，解决学校发生的突发情况，认真抓好学校的周边环境的整治，督促学校安全办、后勤人员对发现的安全隐患进行排除，统筹安排安全工作。与相关负责人签定安全目标责任书并按责任书进行目标管理。</w:t>
      </w:r>
    </w:p>
    <w:p>
      <w:pPr>
        <w:widowControl/>
        <w:shd w:val="clear" w:color="auto" w:fill="FFFFFF"/>
        <w:spacing w:line="440" w:lineRule="exact"/>
        <w:ind w:firstLine="472" w:firstLineChars="200"/>
        <w:rPr>
          <w:rFonts w:cs="Arial" w:asciiTheme="minorEastAsia" w:hAnsiTheme="minorEastAsia" w:eastAsiaTheme="minorEastAsia"/>
          <w:bCs/>
          <w:spacing w:val="-2"/>
          <w:position w:val="-2"/>
          <w:sz w:val="24"/>
          <w:szCs w:val="24"/>
        </w:rPr>
      </w:pPr>
      <w:r>
        <w:rPr>
          <w:rFonts w:hint="eastAsia" w:cs="Arial" w:asciiTheme="minorEastAsia" w:hAnsiTheme="minorEastAsia" w:eastAsiaTheme="minorEastAsia"/>
          <w:bCs/>
          <w:spacing w:val="-2"/>
          <w:position w:val="-2"/>
          <w:sz w:val="24"/>
          <w:szCs w:val="24"/>
        </w:rPr>
        <w:t>学校后勤人员负责协助安全工作分管领导搞好各校校舍、设备设施的安全检查，发现问题，及时排查处理。班主任教师应对本班学生进行安全教育，政教片、团委要利用多种形式对学生进行纪律教育，规范学生的言行，体卫工作负责人要利用“两操”、集会等时间对学生进行安全、卫生教育。值周教师负责监管好本周内学生的安全，发现问题，及时处理。学生在校休息期间的安全工作由值周教师负责具体落实，值周领导监管。值周教师负责本周内每天学生的晨检工作，发现未到校学生应及时通知班主任，由班主任及时通知家长及时妥善处理；发现有患病的学生要与班主任教师协同解决，并及时报告值周领导。任课教师负责管理课堂纪律，发现有无故未到堂上课的学生要及时报告班主任处理。</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w:t>
      </w:r>
      <w:r>
        <w:rPr>
          <w:rFonts w:ascii="黑体" w:hAnsi="黑体" w:eastAsia="黑体" w:cs="Arial"/>
          <w:b/>
          <w:spacing w:val="-2"/>
          <w:position w:val="-2"/>
          <w:sz w:val="24"/>
          <w:szCs w:val="24"/>
        </w:rPr>
        <w:t>4</w:t>
      </w:r>
      <w:r>
        <w:rPr>
          <w:rFonts w:hint="eastAsia" w:ascii="黑体" w:hAnsi="黑体" w:eastAsia="黑体" w:cs="Arial"/>
          <w:b/>
          <w:spacing w:val="-2"/>
          <w:position w:val="-2"/>
          <w:sz w:val="24"/>
          <w:szCs w:val="24"/>
        </w:rPr>
        <w:t>.</w:t>
      </w:r>
      <w:r>
        <w:rPr>
          <w:rFonts w:ascii="黑体" w:hAnsi="黑体" w:eastAsia="黑体" w:cs="Arial"/>
          <w:b/>
          <w:spacing w:val="-2"/>
          <w:position w:val="-2"/>
          <w:sz w:val="24"/>
          <w:szCs w:val="24"/>
        </w:rPr>
        <w:t xml:space="preserve">4 </w:t>
      </w:r>
      <w:r>
        <w:rPr>
          <w:rFonts w:hint="eastAsia" w:ascii="黑体" w:hAnsi="黑体" w:eastAsia="黑体" w:cs="Arial"/>
          <w:b/>
          <w:spacing w:val="-2"/>
          <w:position w:val="-2"/>
          <w:sz w:val="24"/>
          <w:szCs w:val="24"/>
        </w:rPr>
        <w:t>财物管理</w:t>
      </w:r>
    </w:p>
    <w:p>
      <w:pPr>
        <w:spacing w:line="440" w:lineRule="exact"/>
        <w:ind w:firstLine="472" w:firstLineChars="200"/>
        <w:rPr>
          <w:rFonts w:cs="Arial" w:asciiTheme="minorEastAsia" w:hAnsiTheme="minorEastAsia" w:eastAsiaTheme="minorEastAsia"/>
          <w:bCs/>
          <w:spacing w:val="-2"/>
          <w:position w:val="-2"/>
          <w:sz w:val="24"/>
          <w:szCs w:val="24"/>
        </w:rPr>
      </w:pPr>
      <w:r>
        <w:rPr>
          <w:rFonts w:hint="eastAsia" w:cs="Arial" w:asciiTheme="minorEastAsia" w:hAnsiTheme="minorEastAsia" w:eastAsiaTheme="minorEastAsia"/>
          <w:bCs/>
          <w:spacing w:val="-2"/>
          <w:position w:val="-2"/>
          <w:sz w:val="24"/>
          <w:szCs w:val="24"/>
        </w:rPr>
        <w:t>学校财务工作实行预算管理，由各分管领导根据工作分工，分别负责分管工作的预算和支出审签。工作预算经主要负责人、分管校长和校长签批执行，预算单送财务分管校长保存。财务支出依据签批预算审核票据，票据由经办人、分管校长审签后，经财会室和分管财务校长核签后报销。所有资金均以电子转帐方式办理，需要预付资金必须持相关审批单到财务借款。发票跨月、跨年不能报销，单笔支出5000元及以上，属“三重一大”事项，报销人要提供学校班子会议记录复印件，手续完整、合规后财务方能支付。临时聘用人员劳务费，必须代开发票，同时提供佐证材料。私车公用，汽油费、过桥费一律不予报销。维修和装修必须提供正规发票，附合同等。</w:t>
      </w:r>
    </w:p>
    <w:p>
      <w:pPr>
        <w:spacing w:line="440" w:lineRule="exact"/>
        <w:ind w:firstLine="474" w:firstLineChars="200"/>
        <w:rPr>
          <w:rFonts w:ascii="黑体" w:hAnsi="黑体" w:eastAsia="黑体" w:cs="Arial"/>
          <w:b/>
          <w:spacing w:val="-2"/>
          <w:position w:val="-2"/>
          <w:sz w:val="24"/>
          <w:szCs w:val="24"/>
        </w:rPr>
      </w:pPr>
      <w:r>
        <w:rPr>
          <w:rFonts w:hint="eastAsia" w:ascii="黑体" w:hAnsi="黑体" w:eastAsia="黑体" w:cs="Arial"/>
          <w:b/>
          <w:spacing w:val="-2"/>
          <w:position w:val="-2"/>
          <w:sz w:val="24"/>
          <w:szCs w:val="24"/>
        </w:rPr>
        <w:t>3.</w:t>
      </w:r>
      <w:r>
        <w:rPr>
          <w:rFonts w:ascii="黑体" w:hAnsi="黑体" w:eastAsia="黑体" w:cs="Arial"/>
          <w:b/>
          <w:spacing w:val="-2"/>
          <w:position w:val="-2"/>
          <w:sz w:val="24"/>
          <w:szCs w:val="24"/>
        </w:rPr>
        <w:t>4</w:t>
      </w:r>
      <w:r>
        <w:rPr>
          <w:rFonts w:hint="eastAsia" w:ascii="黑体" w:hAnsi="黑体" w:eastAsia="黑体" w:cs="Arial"/>
          <w:b/>
          <w:spacing w:val="-2"/>
          <w:position w:val="-2"/>
          <w:sz w:val="24"/>
          <w:szCs w:val="24"/>
        </w:rPr>
        <w:t>.</w:t>
      </w:r>
      <w:r>
        <w:rPr>
          <w:rFonts w:ascii="黑体" w:hAnsi="黑体" w:eastAsia="黑体" w:cs="Arial"/>
          <w:b/>
          <w:spacing w:val="-2"/>
          <w:position w:val="-2"/>
          <w:sz w:val="24"/>
          <w:szCs w:val="24"/>
        </w:rPr>
        <w:t xml:space="preserve">5 </w:t>
      </w:r>
      <w:r>
        <w:rPr>
          <w:rFonts w:hint="eastAsia" w:ascii="黑体" w:hAnsi="黑体" w:eastAsia="黑体" w:cs="Arial"/>
          <w:b/>
          <w:spacing w:val="-2"/>
          <w:position w:val="-2"/>
          <w:sz w:val="24"/>
          <w:szCs w:val="24"/>
        </w:rPr>
        <w:t>信息化管理</w:t>
      </w:r>
    </w:p>
    <w:p>
      <w:pPr>
        <w:spacing w:line="440" w:lineRule="exact"/>
        <w:ind w:firstLine="472" w:firstLineChars="200"/>
        <w:rPr>
          <w:rFonts w:cs="Arial" w:asciiTheme="minorEastAsia" w:hAnsiTheme="minorEastAsia" w:eastAsiaTheme="minorEastAsia"/>
          <w:bCs/>
          <w:spacing w:val="-2"/>
          <w:position w:val="-2"/>
          <w:sz w:val="24"/>
          <w:szCs w:val="24"/>
        </w:rPr>
      </w:pPr>
      <w:r>
        <w:rPr>
          <w:rFonts w:hint="eastAsia" w:cs="Arial" w:asciiTheme="minorEastAsia" w:hAnsiTheme="minorEastAsia" w:eastAsiaTheme="minorEastAsia"/>
          <w:bCs/>
          <w:spacing w:val="-2"/>
          <w:position w:val="-2"/>
          <w:sz w:val="24"/>
          <w:szCs w:val="24"/>
        </w:rPr>
        <w:t>学校现建有信息资源管理中心专职信息化管理队伍，提高校园信息资源的整合管理能力，健全规章管理制度，学校建有线网、无线网实现全覆盖，实现了班班通，校园监控无死角。</w:t>
      </w:r>
    </w:p>
    <w:p>
      <w:pPr>
        <w:spacing w:line="440" w:lineRule="exact"/>
        <w:ind w:firstLine="472" w:firstLineChars="200"/>
        <w:rPr>
          <w:rFonts w:cs="Arial" w:asciiTheme="minorEastAsia" w:hAnsiTheme="minorEastAsia" w:eastAsiaTheme="minorEastAsia"/>
          <w:bCs/>
          <w:spacing w:val="-2"/>
          <w:position w:val="-2"/>
          <w:sz w:val="24"/>
          <w:szCs w:val="24"/>
        </w:rPr>
      </w:pPr>
      <w:r>
        <w:rPr>
          <w:rFonts w:hint="eastAsia" w:cs="Arial" w:asciiTheme="minorEastAsia" w:hAnsiTheme="minorEastAsia" w:eastAsiaTheme="minorEastAsia"/>
          <w:bCs/>
          <w:spacing w:val="-2"/>
          <w:position w:val="-2"/>
          <w:sz w:val="24"/>
          <w:szCs w:val="24"/>
        </w:rPr>
        <w:t>学校建有微信公众号、抖音官号、快手官号，办公用和管理用QQ群（职中教务群、阿职学生管理工作群、阿旗职教中心）、微信群（职教中心群）实现了教案、计划、总结等无纸化，还建有考勤专用钉钉群（阿旗职教中心职高部）实现了线上请销假。</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 xml:space="preserve">3.5德育工作 </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ascii="黑体" w:hAnsi="黑体" w:eastAsia="黑体" w:cs="Arial"/>
          <w:b/>
          <w:spacing w:val="-2"/>
          <w:position w:val="-2"/>
          <w:sz w:val="24"/>
          <w:szCs w:val="24"/>
        </w:rPr>
        <w:t>3.5.1校园文化建设</w:t>
      </w:r>
      <w:r>
        <w:rPr>
          <w:rFonts w:ascii="Calibri" w:hAnsi="Calibri" w:eastAsia="黑体" w:cs="Calibri"/>
          <w:b/>
          <w:spacing w:val="-2"/>
          <w:position w:val="-2"/>
          <w:sz w:val="24"/>
          <w:szCs w:val="24"/>
        </w:rPr>
        <w:t>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加强校园</w:t>
      </w:r>
      <w:r>
        <w:rPr>
          <w:rFonts w:asciiTheme="minorEastAsia" w:hAnsiTheme="minorEastAsia" w:eastAsiaTheme="minorEastAsia"/>
          <w:sz w:val="24"/>
          <w:szCs w:val="24"/>
        </w:rPr>
        <w:t>文化建设，依据学校办学理念，结合文明校园创建活动，以优化、美化校园文化环境为重点，以丰富多彩、健康向上的校园文化活动为载体，营造良好的学校文化氛围，陶冶学生情操、净化学生心灵。</w:t>
      </w:r>
      <w:r>
        <w:rPr>
          <w:rFonts w:hint="eastAsia" w:asciiTheme="minorEastAsia" w:hAnsiTheme="minorEastAsia" w:eastAsiaTheme="minorEastAsia"/>
          <w:sz w:val="24"/>
          <w:szCs w:val="24"/>
        </w:rPr>
        <w:t>通过开展班级文化建设活动，</w:t>
      </w:r>
      <w:r>
        <w:rPr>
          <w:rFonts w:asciiTheme="minorEastAsia" w:hAnsiTheme="minorEastAsia" w:eastAsiaTheme="minorEastAsia"/>
          <w:sz w:val="24"/>
          <w:szCs w:val="24"/>
        </w:rPr>
        <w:t>打造具有职业教育特色的</w:t>
      </w:r>
      <w:r>
        <w:rPr>
          <w:rFonts w:hint="eastAsia" w:asciiTheme="minorEastAsia" w:hAnsiTheme="minorEastAsia" w:eastAsiaTheme="minorEastAsia"/>
          <w:sz w:val="24"/>
          <w:szCs w:val="24"/>
        </w:rPr>
        <w:t>班级</w:t>
      </w:r>
      <w:r>
        <w:rPr>
          <w:rFonts w:asciiTheme="minorEastAsia" w:hAnsiTheme="minorEastAsia" w:eastAsiaTheme="minorEastAsia"/>
          <w:sz w:val="24"/>
          <w:szCs w:val="24"/>
        </w:rPr>
        <w:t>文化。</w:t>
      </w:r>
    </w:p>
    <w:p>
      <w:pPr>
        <w:ind w:firstLine="200"/>
        <w:jc w:val="left"/>
        <w:rPr>
          <w:snapToGrid w:val="0"/>
          <w:color w:val="000000"/>
          <w:w w:val="0"/>
          <w:kern w:val="0"/>
          <w:sz w:val="0"/>
          <w:szCs w:val="0"/>
          <w:u w:color="000000"/>
          <w:shd w:val="clear" w:color="000000" w:fill="000000"/>
          <w:lang w:val="zh-CN" w:bidi="zh-CN"/>
        </w:rPr>
      </w:pPr>
      <w:r>
        <w:rPr>
          <w:rFonts w:ascii="仿宋" w:hAnsi="仿宋" w:eastAsia="仿宋"/>
          <w:sz w:val="30"/>
          <w:szCs w:val="30"/>
        </w:rPr>
        <w:drawing>
          <wp:inline distT="0" distB="0" distL="0" distR="0">
            <wp:extent cx="2667000" cy="1427480"/>
            <wp:effectExtent l="0" t="0" r="0" b="1270"/>
            <wp:docPr id="2" name="图片 2" descr="C:\Users\Administrator\Documents\Tencent Files\569525086\FileRecv\MobileFile\Cache_-625db269e2fe7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Tencent Files\569525086\FileRecv\MobileFile\Cache_-625db269e2fe72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67922" cy="1428062"/>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rFonts w:ascii="仿宋" w:hAnsi="仿宋" w:eastAsia="仿宋"/>
          <w:sz w:val="30"/>
          <w:szCs w:val="30"/>
        </w:rPr>
        <w:drawing>
          <wp:inline distT="0" distB="0" distL="0" distR="0">
            <wp:extent cx="2580005" cy="1428750"/>
            <wp:effectExtent l="0" t="0" r="0" b="0"/>
            <wp:docPr id="50" name="图片 50" descr="C:\Users\Administrator\Documents\Tencent Files\569525086\FileRecv\MobileFile\Cache_-54965ada15c35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Documents\Tencent Files\569525086\FileRecv\MobileFile\Cache_-54965ada15c354b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80893" cy="1429026"/>
                    </a:xfrm>
                    <a:prstGeom prst="rect">
                      <a:avLst/>
                    </a:prstGeom>
                    <a:noFill/>
                    <a:ln>
                      <a:noFill/>
                    </a:ln>
                  </pic:spPr>
                </pic:pic>
              </a:graphicData>
            </a:graphic>
          </wp:inline>
        </w:drawing>
      </w:r>
    </w:p>
    <w:p>
      <w:pPr>
        <w:ind w:firstLine="200"/>
        <w:jc w:val="left"/>
        <w:rPr>
          <w:snapToGrid w:val="0"/>
          <w:color w:val="000000"/>
          <w:w w:val="0"/>
          <w:kern w:val="0"/>
          <w:sz w:val="0"/>
          <w:szCs w:val="0"/>
          <w:u w:color="000000"/>
          <w:shd w:val="clear" w:color="000000" w:fill="000000"/>
          <w:lang w:val="zh-CN" w:bidi="zh-CN"/>
        </w:rPr>
      </w:pPr>
      <w:r>
        <w:rPr>
          <w:rFonts w:ascii="仿宋" w:hAnsi="仿宋"/>
          <w:sz w:val="30"/>
          <w:szCs w:val="30"/>
        </w:rPr>
        <w:drawing>
          <wp:inline distT="0" distB="0" distL="0" distR="0">
            <wp:extent cx="2581275" cy="1276350"/>
            <wp:effectExtent l="0" t="0" r="9525" b="0"/>
            <wp:docPr id="51" name="图片 51" descr="C:\Users\Administrator\Documents\Tencent Files\569525086\FileRecv\MobileFile\Cache_12c619ed44e02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Documents\Tencent Files\569525086\FileRecv\MobileFile\Cache_12c619ed44e02bd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81552" cy="1276487"/>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rFonts w:ascii="仿宋" w:hAnsi="仿宋"/>
          <w:sz w:val="30"/>
          <w:szCs w:val="30"/>
        </w:rPr>
        <w:drawing>
          <wp:inline distT="0" distB="0" distL="0" distR="0">
            <wp:extent cx="2657475" cy="1276350"/>
            <wp:effectExtent l="0" t="0" r="0" b="0"/>
            <wp:docPr id="52" name="图片 52" descr="C:\Users\Administrator\Documents\Tencent Files\569525086\FileRecv\MobileFile\Cache_1a8529f5cfb1a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Documents\Tencent Files\569525086\FileRecv\MobileFile\Cache_1a8529f5cfb1a8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72082" cy="1283740"/>
                    </a:xfrm>
                    <a:prstGeom prst="rect">
                      <a:avLst/>
                    </a:prstGeom>
                    <a:noFill/>
                    <a:ln>
                      <a:noFill/>
                    </a:ln>
                  </pic:spPr>
                </pic:pic>
              </a:graphicData>
            </a:graphic>
          </wp:inline>
        </w:drawing>
      </w:r>
    </w:p>
    <w:p>
      <w:pPr>
        <w:ind w:firstLine="200"/>
        <w:jc w:val="left"/>
        <w:rPr>
          <w:rFonts w:ascii="仿宋" w:hAnsi="仿宋"/>
          <w:sz w:val="30"/>
          <w:szCs w:val="30"/>
        </w:rPr>
      </w:pPr>
      <w:r>
        <w:rPr>
          <w:rFonts w:ascii="仿宋" w:hAnsi="仿宋"/>
          <w:sz w:val="30"/>
          <w:szCs w:val="30"/>
        </w:rPr>
        <w:drawing>
          <wp:inline distT="0" distB="0" distL="0" distR="0">
            <wp:extent cx="2590800" cy="1169035"/>
            <wp:effectExtent l="0" t="0" r="0" b="0"/>
            <wp:docPr id="53" name="图片 53" descr="C:\Users\Administrator\Documents\Tencent Files\569525086\FileRecv\MobileFile\wx_camera_160551851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ocuments\Tencent Files\569525086\FileRecv\MobileFile\wx_camera_16055185191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94497" cy="1171011"/>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rFonts w:ascii="仿宋" w:hAnsi="仿宋"/>
          <w:sz w:val="30"/>
          <w:szCs w:val="30"/>
        </w:rPr>
        <w:drawing>
          <wp:inline distT="0" distB="0" distL="0" distR="0">
            <wp:extent cx="2657475" cy="1181100"/>
            <wp:effectExtent l="0" t="0" r="9525" b="0"/>
            <wp:docPr id="54" name="图片 54" descr="C:\Users\Administrator\Documents\Tencent Files\569525086\FileRecv\MobileFile\wx_camera_160551850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Documents\Tencent Files\569525086\FileRecv\MobileFile\wx_camera_16055185072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56195" cy="1180531"/>
                    </a:xfrm>
                    <a:prstGeom prst="rect">
                      <a:avLst/>
                    </a:prstGeom>
                    <a:noFill/>
                    <a:ln>
                      <a:noFill/>
                    </a:ln>
                  </pic:spPr>
                </pic:pic>
              </a:graphicData>
            </a:graphic>
          </wp:inline>
        </w:drawing>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ascii="黑体" w:hAnsi="黑体" w:eastAsia="黑体" w:cs="Arial"/>
          <w:b/>
          <w:spacing w:val="-2"/>
          <w:position w:val="-2"/>
          <w:sz w:val="24"/>
          <w:szCs w:val="24"/>
        </w:rPr>
        <w:t>3.5.2德育课实施情况</w:t>
      </w:r>
      <w:r>
        <w:rPr>
          <w:rFonts w:ascii="Calibri" w:hAnsi="Calibri" w:eastAsia="黑体" w:cs="Calibri"/>
          <w:b/>
          <w:spacing w:val="-2"/>
          <w:position w:val="-2"/>
          <w:sz w:val="24"/>
          <w:szCs w:val="24"/>
        </w:rPr>
        <w:t> </w:t>
      </w:r>
    </w:p>
    <w:p>
      <w:pPr>
        <w:widowControl/>
        <w:shd w:val="clear" w:color="auto" w:fill="FFFFFF"/>
        <w:spacing w:line="440" w:lineRule="exact"/>
        <w:ind w:firstLine="600" w:firstLineChars="200"/>
        <w:rPr>
          <w:rFonts w:asciiTheme="minorEastAsia" w:hAnsiTheme="minorEastAsia" w:eastAsiaTheme="minorEastAsia"/>
          <w:sz w:val="24"/>
          <w:szCs w:val="24"/>
        </w:rPr>
      </w:pPr>
      <w:r>
        <w:rPr>
          <w:rFonts w:hint="eastAsia" w:ascii="仿宋" w:hAnsi="仿宋" w:eastAsia="仿宋"/>
          <w:sz w:val="30"/>
          <w:szCs w:val="30"/>
        </w:rPr>
        <w:t xml:space="preserve"> </w:t>
      </w:r>
      <w:r>
        <w:rPr>
          <w:rFonts w:ascii="仿宋" w:hAnsi="仿宋" w:eastAsia="仿宋"/>
          <w:sz w:val="30"/>
          <w:szCs w:val="30"/>
        </w:rPr>
        <w:t xml:space="preserve"> </w:t>
      </w:r>
      <w:r>
        <w:rPr>
          <w:rFonts w:hint="eastAsia" w:asciiTheme="minorEastAsia" w:hAnsiTheme="minorEastAsia" w:eastAsiaTheme="minorEastAsia"/>
          <w:sz w:val="24"/>
          <w:szCs w:val="24"/>
        </w:rPr>
        <w:t>学校按国家相关规定</w:t>
      </w:r>
      <w:r>
        <w:rPr>
          <w:rFonts w:hint="eastAsia" w:ascii="黑体" w:hAnsi="黑体" w:eastAsia="黑体" w:cs="Arial"/>
          <w:bCs/>
          <w:spacing w:val="-2"/>
          <w:position w:val="-2"/>
          <w:sz w:val="24"/>
          <w:szCs w:val="24"/>
        </w:rPr>
        <w:t>开展</w:t>
      </w:r>
      <w:r>
        <w:rPr>
          <w:rFonts w:hint="eastAsia" w:asciiTheme="minorEastAsia" w:hAnsiTheme="minorEastAsia" w:eastAsiaTheme="minorEastAsia"/>
          <w:sz w:val="24"/>
          <w:szCs w:val="24"/>
        </w:rPr>
        <w:t>德育课。政治课包括《职业道德与法律》《职业生涯规划》《经济政治与社会》《哲学与人生》。安全课除教材外，学校会根据季节和应急情况，合理安排安全课。除此之外，学校利用板报、晨会、主题班会，定期进行德育。</w:t>
      </w:r>
    </w:p>
    <w:p>
      <w:pPr>
        <w:widowControl/>
        <w:shd w:val="clear" w:color="auto" w:fill="FFFFFF"/>
        <w:spacing w:line="440" w:lineRule="exact"/>
        <w:ind w:firstLine="480" w:firstLineChars="200"/>
        <w:rPr>
          <w:rFonts w:hint="eastAsia" w:asciiTheme="minorEastAsia" w:hAnsiTheme="minorEastAsia" w:eastAsiaTheme="minorEastAsia"/>
          <w:sz w:val="24"/>
          <w:szCs w:val="24"/>
        </w:rPr>
      </w:pP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ascii="黑体" w:hAnsi="黑体" w:eastAsia="黑体" w:cs="Arial"/>
          <w:b/>
          <w:spacing w:val="-2"/>
          <w:position w:val="-2"/>
          <w:sz w:val="24"/>
          <w:szCs w:val="24"/>
        </w:rPr>
        <w:t>3.5.3</w:t>
      </w:r>
      <w:r>
        <w:rPr>
          <w:rFonts w:ascii="Calibri" w:hAnsi="Calibri" w:eastAsia="黑体" w:cs="Calibri"/>
          <w:b/>
          <w:spacing w:val="-2"/>
          <w:position w:val="-2"/>
          <w:sz w:val="24"/>
          <w:szCs w:val="24"/>
        </w:rPr>
        <w:t> </w:t>
      </w:r>
      <w:r>
        <w:rPr>
          <w:rFonts w:ascii="黑体" w:hAnsi="黑体" w:eastAsia="黑体" w:cs="Arial"/>
          <w:b/>
          <w:spacing w:val="-2"/>
          <w:position w:val="-2"/>
          <w:sz w:val="24"/>
          <w:szCs w:val="24"/>
        </w:rPr>
        <w:t>文明风采活动开展情况</w:t>
      </w:r>
      <w:r>
        <w:rPr>
          <w:rFonts w:ascii="Calibri" w:hAnsi="Calibri" w:eastAsia="黑体" w:cs="Calibri"/>
          <w:b/>
          <w:spacing w:val="-2"/>
          <w:position w:val="-2"/>
          <w:sz w:val="24"/>
          <w:szCs w:val="24"/>
        </w:rPr>
        <w:t>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以“培育和践行社会主义核心价值观、弘扬和传承中华优秀传统文化三步六段”为主线，以六大体系建设，即“德育课程体系建设”“德育活动体系建设”“养成教育体系建设”“校园文化体系建设”“班主任队伍体系建设”“德育科研体系建设”为内容，充分利用新媒体资源，</w:t>
      </w:r>
      <w:r>
        <w:rPr>
          <w:rFonts w:asciiTheme="minorEastAsia" w:hAnsiTheme="minorEastAsia" w:eastAsiaTheme="minorEastAsia"/>
          <w:sz w:val="24"/>
          <w:szCs w:val="24"/>
        </w:rPr>
        <w:t>拓展网络德育阵地，强化网络育人载体，提升学校应用新媒体开展德育工作的能力</w:t>
      </w:r>
      <w:r>
        <w:rPr>
          <w:rFonts w:hint="eastAsia" w:asciiTheme="minorEastAsia" w:hAnsiTheme="minorEastAsia" w:eastAsiaTheme="minorEastAsia"/>
          <w:sz w:val="24"/>
          <w:szCs w:val="24"/>
        </w:rPr>
        <w:t>。通过开展“文明风采活动”，</w:t>
      </w:r>
      <w:r>
        <w:rPr>
          <w:rFonts w:asciiTheme="minorEastAsia" w:hAnsiTheme="minorEastAsia" w:eastAsiaTheme="minorEastAsia"/>
          <w:sz w:val="24"/>
          <w:szCs w:val="24"/>
        </w:rPr>
        <w:t>利用网络唱响主旋律、传播正能量</w:t>
      </w:r>
      <w:r>
        <w:rPr>
          <w:rFonts w:hint="eastAsia" w:asciiTheme="minorEastAsia" w:hAnsiTheme="minorEastAsia" w:eastAsiaTheme="minorEastAsia"/>
          <w:sz w:val="24"/>
          <w:szCs w:val="24"/>
        </w:rPr>
        <w:t>，</w:t>
      </w:r>
      <w:r>
        <w:rPr>
          <w:rFonts w:asciiTheme="minorEastAsia" w:hAnsiTheme="minorEastAsia" w:eastAsiaTheme="minorEastAsia"/>
          <w:sz w:val="24"/>
          <w:szCs w:val="24"/>
        </w:rPr>
        <w:t>增强了学校德育工作的针对性与实效性，促进了学生的成长成才。</w:t>
      </w:r>
    </w:p>
    <w:p>
      <w:pPr>
        <w:widowControl/>
        <w:shd w:val="clear" w:color="auto" w:fill="FFFFFF"/>
        <w:spacing w:line="440" w:lineRule="exact"/>
        <w:ind w:firstLine="474" w:firstLineChars="200"/>
        <w:rPr>
          <w:rFonts w:ascii="黑体" w:hAnsi="黑体" w:eastAsia="黑体" w:cs="Arial"/>
          <w:b/>
          <w:spacing w:val="-2"/>
          <w:position w:val="-2"/>
          <w:sz w:val="24"/>
          <w:szCs w:val="24"/>
        </w:rPr>
      </w:pPr>
      <w:r>
        <w:rPr>
          <w:rFonts w:ascii="黑体" w:hAnsi="黑体" w:eastAsia="黑体" w:cs="Arial"/>
          <w:b/>
          <w:spacing w:val="-2"/>
          <w:position w:val="-2"/>
          <w:sz w:val="24"/>
          <w:szCs w:val="24"/>
        </w:rPr>
        <w:t>3.5.4社团活动、团组织、学生会建设及活动等方面</w:t>
      </w:r>
    </w:p>
    <w:p>
      <w:pPr>
        <w:spacing w:line="44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根据本校实际情况，学生社团</w:t>
      </w:r>
      <w:r>
        <w:rPr>
          <w:rFonts w:hint="eastAsia" w:asciiTheme="minorEastAsia" w:hAnsiTheme="minorEastAsia" w:eastAsiaTheme="minorEastAsia"/>
          <w:sz w:val="24"/>
          <w:szCs w:val="24"/>
        </w:rPr>
        <w:t>以学生特长为辐射点、学生兴趣为出发点，采取以学校主导和学生自创相结合的组建方式，开展既能切实培养学生特长，又能使学生乐于参与的社团活动，</w:t>
      </w:r>
      <w:r>
        <w:rPr>
          <w:rFonts w:asciiTheme="minorEastAsia" w:hAnsiTheme="minorEastAsia" w:eastAsiaTheme="minorEastAsia"/>
          <w:sz w:val="24"/>
          <w:szCs w:val="24"/>
        </w:rPr>
        <w:t>倾力打造特色社团。共开设体育、艺术、文学、传统文化四种类型共23个社团。发挥</w:t>
      </w:r>
      <w:r>
        <w:rPr>
          <w:rFonts w:hint="eastAsia" w:asciiTheme="minorEastAsia" w:hAnsiTheme="minorEastAsia" w:eastAsiaTheme="minorEastAsia"/>
          <w:sz w:val="24"/>
          <w:szCs w:val="24"/>
        </w:rPr>
        <w:t>了学校</w:t>
      </w:r>
      <w:r>
        <w:rPr>
          <w:rFonts w:asciiTheme="minorEastAsia" w:hAnsiTheme="minorEastAsia" w:eastAsiaTheme="minorEastAsia"/>
          <w:sz w:val="24"/>
          <w:szCs w:val="24"/>
        </w:rPr>
        <w:t>自身资源及人员优势，激发</w:t>
      </w:r>
      <w:r>
        <w:rPr>
          <w:rFonts w:hint="eastAsia" w:asciiTheme="minorEastAsia" w:hAnsiTheme="minorEastAsia" w:eastAsiaTheme="minorEastAsia"/>
          <w:sz w:val="24"/>
          <w:szCs w:val="24"/>
        </w:rPr>
        <w:t>了</w:t>
      </w:r>
      <w:r>
        <w:rPr>
          <w:rFonts w:asciiTheme="minorEastAsia" w:hAnsiTheme="minorEastAsia" w:eastAsiaTheme="minorEastAsia"/>
          <w:sz w:val="24"/>
          <w:szCs w:val="24"/>
        </w:rPr>
        <w:t>学生活力、培养</w:t>
      </w:r>
      <w:r>
        <w:rPr>
          <w:rFonts w:hint="eastAsia" w:asciiTheme="minorEastAsia" w:hAnsiTheme="minorEastAsia" w:eastAsiaTheme="minorEastAsia"/>
          <w:sz w:val="24"/>
          <w:szCs w:val="24"/>
        </w:rPr>
        <w:t>了学生的</w:t>
      </w:r>
      <w:r>
        <w:rPr>
          <w:rFonts w:asciiTheme="minorEastAsia" w:hAnsiTheme="minorEastAsia" w:eastAsiaTheme="minorEastAsia"/>
          <w:sz w:val="24"/>
          <w:szCs w:val="24"/>
        </w:rPr>
        <w:t>创新精神、张扬</w:t>
      </w:r>
      <w:r>
        <w:rPr>
          <w:rFonts w:hint="eastAsia" w:asciiTheme="minorEastAsia" w:hAnsiTheme="minorEastAsia" w:eastAsiaTheme="minorEastAsia"/>
          <w:sz w:val="24"/>
          <w:szCs w:val="24"/>
        </w:rPr>
        <w:t>了</w:t>
      </w:r>
      <w:r>
        <w:rPr>
          <w:rFonts w:asciiTheme="minorEastAsia" w:hAnsiTheme="minorEastAsia" w:eastAsiaTheme="minorEastAsia"/>
          <w:sz w:val="24"/>
          <w:szCs w:val="24"/>
        </w:rPr>
        <w:t>个性魅力、营造</w:t>
      </w:r>
      <w:r>
        <w:rPr>
          <w:rFonts w:hint="eastAsia" w:asciiTheme="minorEastAsia" w:hAnsiTheme="minorEastAsia" w:eastAsiaTheme="minorEastAsia"/>
          <w:sz w:val="24"/>
          <w:szCs w:val="24"/>
        </w:rPr>
        <w:t>了活动育人的教育</w:t>
      </w:r>
      <w:r>
        <w:rPr>
          <w:rFonts w:asciiTheme="minorEastAsia" w:hAnsiTheme="minorEastAsia" w:eastAsiaTheme="minorEastAsia"/>
          <w:sz w:val="24"/>
          <w:szCs w:val="24"/>
        </w:rPr>
        <w:t>氛围。</w:t>
      </w:r>
    </w:p>
    <w:p>
      <w:pPr>
        <w:ind w:firstLine="200"/>
        <w:rPr>
          <w:rFonts w:ascii="仿宋" w:hAnsi="仿宋" w:eastAsia="仿宋"/>
          <w:sz w:val="30"/>
          <w:szCs w:val="30"/>
        </w:rPr>
      </w:pPr>
      <w:r>
        <w:rPr>
          <w:rFonts w:ascii="仿宋" w:hAnsi="仿宋" w:eastAsia="仿宋" w:cs="宋体"/>
          <w:color w:val="333333"/>
          <w:kern w:val="0"/>
          <w:sz w:val="30"/>
          <w:szCs w:val="30"/>
        </w:rPr>
        <w:drawing>
          <wp:inline distT="0" distB="0" distL="0" distR="0">
            <wp:extent cx="2656205" cy="1476375"/>
            <wp:effectExtent l="0" t="0" r="0" b="0"/>
            <wp:docPr id="59" name="图片 59" descr="C:\Users\Administrator\Documents\Tencent Files\569525086\FileRecv\MobileFile\Screenshot_20201125_19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strator\Documents\Tencent Files\569525086\FileRecv\MobileFile\Screenshot_20201125_1949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55300" cy="1475664"/>
                    </a:xfrm>
                    <a:prstGeom prst="rect">
                      <a:avLst/>
                    </a:prstGeom>
                    <a:noFill/>
                    <a:ln>
                      <a:noFill/>
                    </a:ln>
                  </pic:spPr>
                </pic:pic>
              </a:graphicData>
            </a:graphic>
          </wp:inline>
        </w:drawing>
      </w:r>
      <w:r>
        <w:rPr>
          <w:rFonts w:ascii="仿宋" w:hAnsi="仿宋" w:eastAsia="仿宋" w:cs="宋体"/>
          <w:color w:val="333333"/>
          <w:kern w:val="0"/>
          <w:sz w:val="30"/>
          <w:szCs w:val="30"/>
        </w:rPr>
        <w:drawing>
          <wp:inline distT="0" distB="0" distL="0" distR="0">
            <wp:extent cx="2613660" cy="1473835"/>
            <wp:effectExtent l="0" t="0" r="0" b="0"/>
            <wp:docPr id="64" name="图片 64" descr="C:\Users\Administrator\Documents\Tencent Files\569525086\FileRecv\MobileFile\Screenshot_20201125_19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strator\Documents\Tencent Files\569525086\FileRecv\MobileFile\Screenshot_20201125_1948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20427" cy="1478051"/>
                    </a:xfrm>
                    <a:prstGeom prst="rect">
                      <a:avLst/>
                    </a:prstGeom>
                    <a:noFill/>
                    <a:ln>
                      <a:noFill/>
                    </a:ln>
                  </pic:spPr>
                </pic:pic>
              </a:graphicData>
            </a:graphic>
          </wp:inline>
        </w:drawing>
      </w:r>
    </w:p>
    <w:p>
      <w:pPr>
        <w:ind w:firstLine="200"/>
        <w:rPr>
          <w:rFonts w:ascii="仿宋" w:hAnsi="仿宋" w:eastAsia="仿宋"/>
          <w:sz w:val="30"/>
          <w:szCs w:val="30"/>
        </w:rPr>
      </w:pPr>
      <w:r>
        <w:rPr>
          <w:rFonts w:ascii="仿宋" w:hAnsi="仿宋" w:eastAsia="仿宋" w:cs="宋体"/>
          <w:color w:val="333333"/>
          <w:kern w:val="0"/>
          <w:sz w:val="30"/>
          <w:szCs w:val="30"/>
        </w:rPr>
        <w:drawing>
          <wp:inline distT="0" distB="0" distL="0" distR="0">
            <wp:extent cx="2649220" cy="1485900"/>
            <wp:effectExtent l="0" t="0" r="0" b="0"/>
            <wp:docPr id="65" name="图片 65" descr="C:\Users\Administrator\Documents\Tencent Files\569525086\FileRecv\MobileFile\Screenshot_20201125_19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strator\Documents\Tencent Files\569525086\FileRecv\MobileFile\Screenshot_20201125_1948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48335" cy="1485185"/>
                    </a:xfrm>
                    <a:prstGeom prst="rect">
                      <a:avLst/>
                    </a:prstGeom>
                    <a:noFill/>
                    <a:ln>
                      <a:noFill/>
                    </a:ln>
                  </pic:spPr>
                </pic:pic>
              </a:graphicData>
            </a:graphic>
          </wp:inline>
        </w:drawing>
      </w:r>
      <w:r>
        <w:rPr>
          <w:rFonts w:ascii="仿宋" w:hAnsi="仿宋" w:eastAsia="仿宋" w:cs="宋体"/>
          <w:color w:val="333333"/>
          <w:kern w:val="0"/>
          <w:sz w:val="30"/>
          <w:szCs w:val="30"/>
        </w:rPr>
        <w:drawing>
          <wp:inline distT="0" distB="0" distL="0" distR="0">
            <wp:extent cx="2619375" cy="1477010"/>
            <wp:effectExtent l="0" t="0" r="0" b="8890"/>
            <wp:docPr id="12" name="图片 12" descr="C:\Users\Administrator\Documents\Tencent Files\569525086\FileRecv\MobileFile\Screenshot_20201125_19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cuments\Tencent Files\569525086\FileRecv\MobileFile\Screenshot_20201125_1949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22173" cy="1479037"/>
                    </a:xfrm>
                    <a:prstGeom prst="rect">
                      <a:avLst/>
                    </a:prstGeom>
                    <a:noFill/>
                    <a:ln>
                      <a:noFill/>
                    </a:ln>
                  </pic:spPr>
                </pic:pic>
              </a:graphicData>
            </a:graphic>
          </wp:inline>
        </w:drawing>
      </w:r>
    </w:p>
    <w:p>
      <w:pPr>
        <w:ind w:firstLine="200"/>
        <w:rPr>
          <w:rFonts w:ascii="仿宋" w:hAnsi="仿宋" w:eastAsia="仿宋"/>
          <w:sz w:val="30"/>
          <w:szCs w:val="30"/>
        </w:rPr>
      </w:pPr>
      <w:r>
        <w:rPr>
          <w:rFonts w:ascii="仿宋" w:hAnsi="仿宋" w:eastAsia="仿宋" w:cs="宋体"/>
          <w:color w:val="333333"/>
          <w:kern w:val="0"/>
          <w:sz w:val="30"/>
          <w:szCs w:val="30"/>
        </w:rPr>
        <w:drawing>
          <wp:inline distT="0" distB="0" distL="0" distR="0">
            <wp:extent cx="2647950" cy="1518285"/>
            <wp:effectExtent l="0" t="0" r="0" b="5715"/>
            <wp:docPr id="13" name="图片 13" descr="C:\Users\Administrator\Documents\Tencent Files\569525086\FileRecv\MobileFile\Screenshot_20201125_19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ocuments\Tencent Files\569525086\FileRecv\MobileFile\Screenshot_20201125_1950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49289" cy="1519211"/>
                    </a:xfrm>
                    <a:prstGeom prst="rect">
                      <a:avLst/>
                    </a:prstGeom>
                    <a:noFill/>
                    <a:ln>
                      <a:noFill/>
                    </a:ln>
                  </pic:spPr>
                </pic:pic>
              </a:graphicData>
            </a:graphic>
          </wp:inline>
        </w:drawing>
      </w:r>
      <w:r>
        <w:rPr>
          <w:rFonts w:ascii="仿宋" w:hAnsi="仿宋" w:eastAsia="仿宋" w:cs="宋体"/>
          <w:color w:val="333333"/>
          <w:kern w:val="0"/>
          <w:sz w:val="30"/>
          <w:szCs w:val="30"/>
        </w:rPr>
        <w:drawing>
          <wp:inline distT="0" distB="0" distL="0" distR="0">
            <wp:extent cx="2619375" cy="1518920"/>
            <wp:effectExtent l="0" t="0" r="0" b="5080"/>
            <wp:docPr id="67" name="图片 67" descr="C:\Users\Administrator\Documents\Tencent Files\569525086\FileRecv\MobileFile\Screenshot_20201125_19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Administrator\Documents\Tencent Files\569525086\FileRecv\MobileFile\Screenshot_20201125_1948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26854" cy="1523424"/>
                    </a:xfrm>
                    <a:prstGeom prst="rect">
                      <a:avLst/>
                    </a:prstGeom>
                    <a:noFill/>
                    <a:ln>
                      <a:noFill/>
                    </a:ln>
                  </pic:spPr>
                </pic:pic>
              </a:graphicData>
            </a:graphic>
          </wp:inline>
        </w:drawing>
      </w:r>
    </w:p>
    <w:p>
      <w:pPr>
        <w:spacing w:line="44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我校团委共有下级团支部组织</w:t>
      </w:r>
      <w:r>
        <w:rPr>
          <w:rFonts w:hint="eastAsia" w:asciiTheme="minorEastAsia" w:hAnsiTheme="minorEastAsia" w:eastAsiaTheme="minorEastAsia"/>
          <w:sz w:val="24"/>
          <w:szCs w:val="24"/>
        </w:rPr>
        <w:t>38</w:t>
      </w:r>
      <w:r>
        <w:rPr>
          <w:rFonts w:asciiTheme="minorEastAsia" w:hAnsiTheme="minorEastAsia" w:eastAsiaTheme="minorEastAsia"/>
          <w:sz w:val="24"/>
          <w:szCs w:val="24"/>
        </w:rPr>
        <w:t>个，团员总人数</w:t>
      </w:r>
      <w:r>
        <w:rPr>
          <w:rFonts w:hint="eastAsia" w:asciiTheme="minorEastAsia" w:hAnsiTheme="minorEastAsia" w:eastAsiaTheme="minorEastAsia"/>
          <w:sz w:val="24"/>
          <w:szCs w:val="24"/>
        </w:rPr>
        <w:t>408</w:t>
      </w:r>
      <w:r>
        <w:rPr>
          <w:rFonts w:asciiTheme="minorEastAsia" w:hAnsiTheme="minorEastAsia" w:eastAsiaTheme="minorEastAsia"/>
          <w:sz w:val="24"/>
          <w:szCs w:val="24"/>
        </w:rPr>
        <w:t>人，在上级团委和校领导的指导下认真开展团的基础工作，定期发展新团员，认真落实“三会两制一课”制度，带领全体团员青年开展多种寓教于乐的活动和政治思想教育活动。</w:t>
      </w:r>
    </w:p>
    <w:p>
      <w:pPr>
        <w:ind w:firstLine="200"/>
        <w:rPr>
          <w:rFonts w:ascii="仿宋" w:hAnsi="仿宋" w:eastAsia="仿宋"/>
          <w:sz w:val="30"/>
          <w:szCs w:val="30"/>
        </w:rPr>
      </w:pPr>
      <w:r>
        <w:rPr>
          <w:rFonts w:ascii="微软雅黑" w:hAnsi="微软雅黑" w:eastAsia="微软雅黑" w:cs="宋体"/>
          <w:color w:val="333333"/>
          <w:spacing w:val="8"/>
          <w:kern w:val="0"/>
          <w:sz w:val="26"/>
          <w:szCs w:val="26"/>
        </w:rPr>
        <w:drawing>
          <wp:inline distT="0" distB="0" distL="0" distR="0">
            <wp:extent cx="5274310" cy="3189605"/>
            <wp:effectExtent l="0" t="0" r="2540" b="0"/>
            <wp:docPr id="15" name="图片 15" descr="C:\Users\Administrator\Desktop\3.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3.web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3189723"/>
                    </a:xfrm>
                    <a:prstGeom prst="rect">
                      <a:avLst/>
                    </a:prstGeom>
                    <a:noFill/>
                    <a:ln>
                      <a:noFill/>
                    </a:ln>
                  </pic:spPr>
                </pic:pic>
              </a:graphicData>
            </a:graphic>
          </wp:inline>
        </w:drawing>
      </w:r>
    </w:p>
    <w:p>
      <w:pPr>
        <w:spacing w:line="44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我校学生会是政教处领导下、团委协调配合的学生群众性组织</w:t>
      </w:r>
      <w:r>
        <w:rPr>
          <w:rFonts w:hint="eastAsia" w:asciiTheme="minorEastAsia" w:hAnsiTheme="minorEastAsia" w:eastAsiaTheme="minorEastAsia"/>
          <w:sz w:val="24"/>
          <w:szCs w:val="24"/>
        </w:rPr>
        <w:t>。</w:t>
      </w:r>
      <w:r>
        <w:rPr>
          <w:rFonts w:asciiTheme="minorEastAsia" w:hAnsiTheme="minorEastAsia" w:eastAsiaTheme="minorEastAsia"/>
          <w:sz w:val="24"/>
          <w:szCs w:val="24"/>
        </w:rPr>
        <w:t>全校学生自觉接受学生会的领导、督促和检查，积极支持学生会的工作。学生会由学生部、卫生部、纪检部、宣传部、艺体部、生活部、联络部七个职能部门组成</w:t>
      </w:r>
      <w:r>
        <w:rPr>
          <w:rFonts w:hint="eastAsia" w:asciiTheme="minorEastAsia" w:hAnsiTheme="minorEastAsia" w:eastAsiaTheme="minorEastAsia"/>
          <w:sz w:val="24"/>
          <w:szCs w:val="24"/>
        </w:rPr>
        <w:t>，</w:t>
      </w:r>
      <w:r>
        <w:rPr>
          <w:rFonts w:asciiTheme="minorEastAsia" w:hAnsiTheme="minorEastAsia" w:eastAsiaTheme="minorEastAsia"/>
          <w:sz w:val="24"/>
          <w:szCs w:val="24"/>
        </w:rPr>
        <w:t>设主席1人，副主席4人</w:t>
      </w:r>
      <w:r>
        <w:rPr>
          <w:rFonts w:hint="eastAsia" w:asciiTheme="minorEastAsia" w:hAnsiTheme="minorEastAsia" w:eastAsiaTheme="minorEastAsia"/>
          <w:sz w:val="24"/>
          <w:szCs w:val="24"/>
        </w:rPr>
        <w:t>，秘书长2人</w:t>
      </w:r>
      <w:r>
        <w:rPr>
          <w:rFonts w:asciiTheme="minorEastAsia" w:hAnsiTheme="minorEastAsia" w:eastAsiaTheme="minorEastAsia"/>
          <w:sz w:val="24"/>
          <w:szCs w:val="24"/>
        </w:rPr>
        <w:t>。</w:t>
      </w:r>
    </w:p>
    <w:p>
      <w:pPr>
        <w:tabs>
          <w:tab w:val="right" w:pos="8306"/>
        </w:tabs>
        <w:spacing w:line="440" w:lineRule="exact"/>
        <w:ind w:firstLine="480" w:firstLineChars="200"/>
        <w:jc w:val="left"/>
        <w:rPr>
          <w:rFonts w:asciiTheme="minorEastAsia" w:hAnsiTheme="minorEastAsia" w:eastAsiaTheme="minorEastAsia"/>
          <w:sz w:val="24"/>
          <w:szCs w:val="24"/>
        </w:rPr>
      </w:pPr>
      <w:r>
        <w:rPr>
          <w:rFonts w:asciiTheme="minorEastAsia" w:hAnsiTheme="minorEastAsia" w:eastAsiaTheme="minorEastAsia"/>
          <w:sz w:val="24"/>
          <w:szCs w:val="24"/>
        </w:rPr>
        <w:t>我校团委</w:t>
      </w:r>
      <w:r>
        <w:rPr>
          <w:rFonts w:hint="eastAsia" w:asciiTheme="minorEastAsia" w:hAnsiTheme="minorEastAsia" w:eastAsiaTheme="minorEastAsia"/>
          <w:sz w:val="24"/>
          <w:szCs w:val="24"/>
        </w:rPr>
        <w:t>工作</w:t>
      </w:r>
      <w:r>
        <w:rPr>
          <w:rFonts w:asciiTheme="minorEastAsia" w:hAnsiTheme="minorEastAsia" w:eastAsiaTheme="minorEastAsia"/>
          <w:sz w:val="24"/>
          <w:szCs w:val="24"/>
        </w:rPr>
        <w:t>紧扣新时代主旋律，以爱党、爱国、爱社会主义、爱人民、爱集体为主线，利用开学典礼、升旗仪式、入团仪式以及民族传统节日、重要节庆日、纪念日等，开展丰富多彩的主题活动，深入推进活动育人。</w:t>
      </w:r>
    </w:p>
    <w:p>
      <w:pPr>
        <w:ind w:firstLine="200"/>
        <w:rPr>
          <w:rFonts w:ascii="仿宋" w:hAnsi="仿宋" w:eastAsia="仿宋"/>
          <w:sz w:val="30"/>
          <w:szCs w:val="30"/>
        </w:rPr>
      </w:pPr>
      <w:r>
        <w:rPr>
          <w:rFonts w:hint="eastAsia" w:ascii="PingFangSC-Regular" w:hAnsi="PingFangSC-Regular" w:cs="宋体"/>
          <w:color w:val="6F3600"/>
          <w:kern w:val="0"/>
          <w:sz w:val="24"/>
          <w:szCs w:val="24"/>
        </w:rPr>
        <w:drawing>
          <wp:inline distT="0" distB="0" distL="0" distR="0">
            <wp:extent cx="2614295" cy="1743075"/>
            <wp:effectExtent l="0" t="0" r="0" b="0"/>
            <wp:docPr id="17" name="图片 17" descr="https://ss2.meipian.me/users/36058980/25e3812e4b0d4d52b6f6c0c47cf0a94c.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ss2.meipian.me/users/36058980/25e3812e4b0d4d52b6f6c0c47cf0a94c.jpeg-mobi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615715" cy="1743914"/>
                    </a:xfrm>
                    <a:prstGeom prst="rect">
                      <a:avLst/>
                    </a:prstGeom>
                    <a:noFill/>
                    <a:ln>
                      <a:noFill/>
                    </a:ln>
                  </pic:spPr>
                </pic:pic>
              </a:graphicData>
            </a:graphic>
          </wp:inline>
        </w:drawing>
      </w:r>
      <w:r>
        <w:rPr>
          <w:rFonts w:hint="eastAsia" w:ascii="PingFangSC-Regular" w:hAnsi="PingFangSC-Regular" w:cs="宋体"/>
          <w:color w:val="6F3600"/>
          <w:kern w:val="0"/>
          <w:sz w:val="24"/>
          <w:szCs w:val="24"/>
        </w:rPr>
        <w:drawing>
          <wp:inline distT="0" distB="0" distL="0" distR="0">
            <wp:extent cx="2614295" cy="1743075"/>
            <wp:effectExtent l="0" t="0" r="0" b="0"/>
            <wp:docPr id="18" name="图片 18" descr="https://ss2.meipian.me/users/36058980/980fec980d5843d489463f7d85f89108.jpe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s://ss2.meipian.me/users/36058980/980fec980d5843d489463f7d85f89108.jpeg-mobi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616988" cy="1744658"/>
                    </a:xfrm>
                    <a:prstGeom prst="rect">
                      <a:avLst/>
                    </a:prstGeom>
                    <a:noFill/>
                    <a:ln>
                      <a:noFill/>
                    </a:ln>
                  </pic:spPr>
                </pic:pic>
              </a:graphicData>
            </a:graphic>
          </wp:inline>
        </w:drawing>
      </w:r>
    </w:p>
    <w:p>
      <w:pPr>
        <w:ind w:firstLine="200"/>
        <w:rPr>
          <w:rFonts w:ascii="仿宋" w:hAnsi="仿宋" w:eastAsia="仿宋"/>
          <w:sz w:val="30"/>
          <w:szCs w:val="30"/>
        </w:rPr>
      </w:pPr>
      <w:r>
        <w:rPr>
          <w:rFonts w:hint="eastAsia" w:ascii="仿宋" w:hAnsi="仿宋" w:eastAsia="仿宋" w:cs="宋体"/>
          <w:color w:val="333333"/>
          <w:kern w:val="0"/>
          <w:sz w:val="30"/>
          <w:szCs w:val="30"/>
        </w:rPr>
        <w:drawing>
          <wp:inline distT="0" distB="0" distL="0" distR="0">
            <wp:extent cx="5238750" cy="3162300"/>
            <wp:effectExtent l="0" t="0" r="0" b="0"/>
            <wp:docPr id="20" name="图片 20" descr="https://ss2.meipian.me/users/5919533/852e8d1f-5e38-4ac7-9afc-10aa15f6809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s://ss2.meipian.me/users/5919533/852e8d1f-5e38-4ac7-9afc-10aa15f6809d.jpg-mobi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47928" cy="3167840"/>
                    </a:xfrm>
                    <a:prstGeom prst="rect">
                      <a:avLst/>
                    </a:prstGeom>
                    <a:noFill/>
                    <a:ln>
                      <a:noFill/>
                    </a:ln>
                  </pic:spPr>
                </pic:pic>
              </a:graphicData>
            </a:graphic>
          </wp:inline>
        </w:drawing>
      </w:r>
    </w:p>
    <w:p>
      <w:pPr>
        <w:widowControl/>
        <w:shd w:val="clear" w:color="auto" w:fill="FFFFFF"/>
        <w:spacing w:line="440" w:lineRule="exact"/>
        <w:ind w:firstLine="554" w:firstLineChars="200"/>
        <w:rPr>
          <w:rFonts w:ascii="黑体" w:hAnsi="黑体" w:eastAsia="黑体" w:cs="Arial"/>
          <w:b/>
          <w:spacing w:val="-2"/>
          <w:position w:val="-2"/>
          <w:sz w:val="28"/>
          <w:szCs w:val="28"/>
        </w:rPr>
      </w:pPr>
      <w:r>
        <w:rPr>
          <w:rFonts w:hint="eastAsia" w:ascii="黑体" w:hAnsi="黑体" w:eastAsia="黑体" w:cs="Arial"/>
          <w:b/>
          <w:spacing w:val="-2"/>
          <w:position w:val="-2"/>
          <w:sz w:val="28"/>
          <w:szCs w:val="28"/>
        </w:rPr>
        <w:t>3.</w:t>
      </w:r>
      <w:r>
        <w:rPr>
          <w:rFonts w:ascii="黑体" w:hAnsi="黑体" w:eastAsia="黑体" w:cs="Arial"/>
          <w:b/>
          <w:spacing w:val="-2"/>
          <w:position w:val="-2"/>
          <w:sz w:val="28"/>
          <w:szCs w:val="28"/>
        </w:rPr>
        <w:t>6</w:t>
      </w:r>
      <w:r>
        <w:rPr>
          <w:rFonts w:hint="eastAsia" w:ascii="黑体" w:hAnsi="黑体" w:eastAsia="黑体" w:cs="Arial"/>
          <w:b/>
          <w:spacing w:val="-2"/>
          <w:position w:val="-2"/>
          <w:sz w:val="28"/>
          <w:szCs w:val="28"/>
        </w:rPr>
        <w:t xml:space="preserve"> 党建情况</w:t>
      </w:r>
    </w:p>
    <w:p>
      <w:pPr>
        <w:pStyle w:val="11"/>
        <w:spacing w:before="0" w:beforeAutospacing="0" w:after="0" w:afterAutospacing="0" w:line="440" w:lineRule="exact"/>
        <w:ind w:firstLine="480" w:firstLineChars="200"/>
        <w:rPr>
          <w:rFonts w:asciiTheme="minorEastAsia" w:hAnsiTheme="minorEastAsia" w:eastAsiaTheme="minorEastAsia"/>
          <w:color w:val="000000"/>
        </w:rPr>
      </w:pPr>
      <w:r>
        <w:rPr>
          <w:rFonts w:hint="eastAsia" w:asciiTheme="minorEastAsia" w:hAnsiTheme="minorEastAsia" w:eastAsiaTheme="minorEastAsia"/>
        </w:rPr>
        <w:t>学校党总支部现有</w:t>
      </w:r>
      <w:r>
        <w:rPr>
          <w:rFonts w:hint="eastAsia" w:asciiTheme="minorEastAsia" w:hAnsiTheme="minorEastAsia" w:eastAsiaTheme="minorEastAsia"/>
          <w:color w:val="000000"/>
        </w:rPr>
        <w:t>党员80名，党总支下设两个党支部、5个党小组。</w:t>
      </w:r>
      <w:r>
        <w:rPr>
          <w:rFonts w:hint="eastAsia" w:asciiTheme="minorEastAsia" w:hAnsiTheme="minorEastAsia" w:eastAsiaTheme="minorEastAsia"/>
        </w:rPr>
        <w:t>一年来，学校党总支以“建好一个总支、教育全体党员、带动一支队伍、成就职业教育”为目标，认真贯彻执行“党要管党，从严治党”的决策部署，</w:t>
      </w:r>
      <w:r>
        <w:rPr>
          <w:rFonts w:hint="eastAsia" w:asciiTheme="minorEastAsia" w:hAnsiTheme="minorEastAsia" w:eastAsiaTheme="minorEastAsia"/>
          <w:color w:val="000000"/>
        </w:rPr>
        <w:t>把党建工作列入重要议事日程,与业务工作同筹划</w:t>
      </w:r>
      <w:r>
        <w:rPr>
          <w:rFonts w:hint="eastAsia" w:asciiTheme="minorEastAsia" w:hAnsiTheme="minorEastAsia" w:eastAsiaTheme="minorEastAsia"/>
        </w:rPr>
        <w:t>、同部署、</w:t>
      </w:r>
      <w:r>
        <w:rPr>
          <w:rFonts w:cs="Arial" w:asciiTheme="minorEastAsia" w:hAnsiTheme="minorEastAsia" w:eastAsiaTheme="minorEastAsia"/>
          <w:shd w:val="clear" w:color="auto" w:fill="FFFFFF"/>
        </w:rPr>
        <w:t>同</w:t>
      </w:r>
      <w:r>
        <w:rPr>
          <w:rStyle w:val="17"/>
          <w:rFonts w:cs="Arial" w:asciiTheme="minorEastAsia" w:hAnsiTheme="minorEastAsia" w:eastAsiaTheme="minorEastAsia"/>
          <w:i w:val="0"/>
          <w:iCs w:val="0"/>
          <w:shd w:val="clear" w:color="auto" w:fill="FFFFFF"/>
        </w:rPr>
        <w:t>落实</w:t>
      </w:r>
      <w:r>
        <w:rPr>
          <w:rFonts w:cs="Arial" w:asciiTheme="minorEastAsia" w:hAnsiTheme="minorEastAsia" w:eastAsiaTheme="minorEastAsia"/>
          <w:shd w:val="clear" w:color="auto" w:fill="FFFFFF"/>
        </w:rPr>
        <w:t>、同考核</w:t>
      </w:r>
      <w:r>
        <w:rPr>
          <w:rFonts w:hint="eastAsia" w:cs="Arial" w:asciiTheme="minorEastAsia" w:hAnsiTheme="minorEastAsia" w:eastAsiaTheme="minorEastAsia"/>
          <w:shd w:val="clear" w:color="auto" w:fill="FFFFFF"/>
        </w:rPr>
        <w:t>，</w:t>
      </w:r>
      <w:r>
        <w:rPr>
          <w:rFonts w:hint="eastAsia" w:cs="Arial" w:asciiTheme="minorEastAsia" w:hAnsiTheme="minorEastAsia" w:eastAsiaTheme="minorEastAsia"/>
          <w:spacing w:val="-2"/>
          <w:position w:val="-2"/>
        </w:rPr>
        <w:t>落实党建责任制，把党建贯穿于工作始终</w:t>
      </w:r>
      <w:r>
        <w:rPr>
          <w:rFonts w:hint="eastAsia" w:asciiTheme="minorEastAsia" w:hAnsiTheme="minorEastAsia" w:eastAsiaTheme="minorEastAsia"/>
        </w:rPr>
        <w:t>。严格规范党总支、两个党支部常规工作，做到常规工作扎实有效、创新工作突出特色</w:t>
      </w:r>
      <w:r>
        <w:rPr>
          <w:rFonts w:hint="eastAsia" w:asciiTheme="minorEastAsia" w:hAnsiTheme="minorEastAsia" w:eastAsiaTheme="minorEastAsia"/>
          <w:color w:val="000000"/>
        </w:rPr>
        <w:t>，落实“三会一课”制度，构建“党建+专业建设+脱贫攻坚”职教党建新格局，</w:t>
      </w:r>
      <w:r>
        <w:rPr>
          <w:rFonts w:hint="eastAsia" w:cs="Arial" w:asciiTheme="minorEastAsia" w:hAnsiTheme="minorEastAsia" w:eastAsiaTheme="minorEastAsia"/>
          <w:spacing w:val="-2"/>
          <w:position w:val="-2"/>
        </w:rPr>
        <w:t>发挥党组织和党员在学校建设改革发展中的战斗堡垒作用和先锋模范作用</w:t>
      </w:r>
      <w:r>
        <w:rPr>
          <w:rFonts w:hint="eastAsia" w:asciiTheme="minorEastAsia" w:hAnsiTheme="minorEastAsia" w:eastAsiaTheme="minorEastAsia"/>
          <w:color w:val="000000"/>
        </w:rPr>
        <w:t>。</w:t>
      </w:r>
      <w:r>
        <w:rPr>
          <w:rFonts w:hint="eastAsia" w:cs="Arial" w:asciiTheme="minorEastAsia" w:hAnsiTheme="minorEastAsia" w:eastAsiaTheme="minorEastAsia"/>
          <w:spacing w:val="-2"/>
          <w:position w:val="-2"/>
        </w:rPr>
        <w:t>学校党总支和各支部组织党员、教师认真学习习近平新时代中国特色社会主义思想和习近平总书记系列讲话精神及党章党规、法律法规，坚持</w:t>
      </w:r>
      <w:r>
        <w:rPr>
          <w:rFonts w:hint="eastAsia" w:asciiTheme="minorEastAsia" w:hAnsiTheme="minorEastAsia" w:eastAsiaTheme="minorEastAsia"/>
          <w:color w:val="000000"/>
        </w:rPr>
        <w:t>理论中心组学习、党员领导干部上党课，开展“</w:t>
      </w:r>
      <w:r>
        <w:rPr>
          <w:rFonts w:hint="eastAsia" w:cs="楷体" w:asciiTheme="minorEastAsia" w:hAnsiTheme="minorEastAsia" w:eastAsiaTheme="minorEastAsia"/>
        </w:rPr>
        <w:t>守初心</w:t>
      </w:r>
      <w:r>
        <w:rPr>
          <w:rFonts w:hint="eastAsia" w:cs="仿宋" w:asciiTheme="minorEastAsia" w:hAnsiTheme="minorEastAsia" w:eastAsiaTheme="minorEastAsia"/>
        </w:rPr>
        <w:t>抓好意识形态工作、担使命提高政治思想站位</w:t>
      </w:r>
      <w:r>
        <w:rPr>
          <w:rFonts w:hint="eastAsia" w:asciiTheme="minorEastAsia" w:hAnsiTheme="minorEastAsia" w:eastAsiaTheme="minorEastAsia"/>
          <w:color w:val="000000"/>
        </w:rPr>
        <w:t>”</w:t>
      </w:r>
      <w:r>
        <w:rPr>
          <w:rFonts w:hint="eastAsia" w:cs="楷体" w:asciiTheme="minorEastAsia" w:hAnsiTheme="minorEastAsia" w:eastAsiaTheme="minorEastAsia"/>
        </w:rPr>
        <w:t>、</w:t>
      </w:r>
      <w:r>
        <w:rPr>
          <w:rFonts w:hint="eastAsia" w:asciiTheme="minorEastAsia" w:hAnsiTheme="minorEastAsia" w:eastAsiaTheme="minorEastAsia"/>
          <w:color w:val="000000"/>
        </w:rPr>
        <w:t>“</w:t>
      </w:r>
      <w:r>
        <w:rPr>
          <w:rFonts w:hint="eastAsia" w:asciiTheme="minorEastAsia" w:hAnsiTheme="minorEastAsia" w:eastAsiaTheme="minorEastAsia"/>
        </w:rPr>
        <w:t>回顾百年历程、践行初心使命</w:t>
      </w:r>
      <w:r>
        <w:rPr>
          <w:rFonts w:hint="eastAsia" w:asciiTheme="minorEastAsia" w:hAnsiTheme="minorEastAsia" w:eastAsiaTheme="minorEastAsia"/>
          <w:color w:val="000000"/>
        </w:rPr>
        <w:t>”、 “</w:t>
      </w:r>
      <w:r>
        <w:rPr>
          <w:rFonts w:hint="eastAsia" w:cs="黑体" w:asciiTheme="minorEastAsia" w:hAnsiTheme="minorEastAsia" w:eastAsiaTheme="minorEastAsia"/>
          <w:bCs/>
        </w:rPr>
        <w:t>党建引领促发展 产教融合育新人</w:t>
      </w:r>
      <w:r>
        <w:rPr>
          <w:rFonts w:hint="eastAsia" w:asciiTheme="minorEastAsia" w:hAnsiTheme="minorEastAsia" w:eastAsiaTheme="minorEastAsia"/>
          <w:color w:val="000000"/>
        </w:rPr>
        <w:t>”等主题党日活动，</w:t>
      </w:r>
      <w:r>
        <w:rPr>
          <w:rFonts w:hint="eastAsia" w:cs="Arial" w:asciiTheme="minorEastAsia" w:hAnsiTheme="minorEastAsia" w:eastAsiaTheme="minorEastAsia"/>
          <w:spacing w:val="-2"/>
          <w:position w:val="-2"/>
        </w:rPr>
        <w:t>夯实党员、师生思想理论基础，</w:t>
      </w:r>
      <w:r>
        <w:rPr>
          <w:rFonts w:hint="eastAsia" w:cs="仿宋_GB2312" w:asciiTheme="minorEastAsia" w:hAnsiTheme="minorEastAsia" w:eastAsiaTheme="minorEastAsia"/>
        </w:rPr>
        <w:t>持续巩固拓展主题教育成果</w:t>
      </w:r>
      <w:r>
        <w:rPr>
          <w:rFonts w:hint="eastAsia" w:asciiTheme="minorEastAsia" w:hAnsiTheme="minorEastAsia" w:eastAsiaTheme="minorEastAsia"/>
          <w:color w:val="000000"/>
        </w:rPr>
        <w:t>；</w:t>
      </w:r>
      <w:r>
        <w:rPr>
          <w:rFonts w:hint="eastAsia" w:cs="仿宋_GB2312" w:asciiTheme="minorEastAsia" w:hAnsiTheme="minorEastAsia" w:eastAsiaTheme="minorEastAsia"/>
          <w:bCs/>
        </w:rPr>
        <w:t>坚持立德树人,构建“三全育人”工作体系，</w:t>
      </w:r>
      <w:r>
        <w:rPr>
          <w:rFonts w:hint="eastAsia" w:cs="仿宋_GB2312" w:asciiTheme="minorEastAsia" w:hAnsiTheme="minorEastAsia" w:eastAsiaTheme="minorEastAsia"/>
        </w:rPr>
        <w:t>落实“培育和践行社会主义核心价值观，弘扬中华优秀传统文化”工作任务，以学生德育赋分管理为框架，形成以升旗仪式、班会、早间操、入离校、安全演练、就餐和宿舍管理为常态化的规范教育体系，以社团活动、节日纪念日活动、文娱竞赛、社会实践为特色化的拓展教育体系，搭建学生认识自我、成长自我、实现自我的德育平台；</w:t>
      </w:r>
      <w:r>
        <w:rPr>
          <w:rFonts w:hint="eastAsia" w:cs="Arial" w:asciiTheme="minorEastAsia" w:hAnsiTheme="minorEastAsia" w:eastAsiaTheme="minorEastAsia"/>
          <w:spacing w:val="-2"/>
          <w:position w:val="-2"/>
        </w:rPr>
        <w:t>发挥群团组织职能，突出职业特色，开展“</w:t>
      </w:r>
      <w:r>
        <w:rPr>
          <w:rStyle w:val="35"/>
          <w:rFonts w:hint="eastAsia" w:cs="仿宋" w:asciiTheme="minorEastAsia" w:hAnsiTheme="minorEastAsia" w:eastAsiaTheme="minorEastAsia"/>
        </w:rPr>
        <w:t>端午师生团建</w:t>
      </w:r>
      <w:r>
        <w:rPr>
          <w:rFonts w:hint="eastAsia" w:cs="Arial" w:asciiTheme="minorEastAsia" w:hAnsiTheme="minorEastAsia" w:eastAsiaTheme="minorEastAsia"/>
          <w:spacing w:val="-2"/>
          <w:position w:val="-2"/>
        </w:rPr>
        <w:t>”</w:t>
      </w:r>
      <w:r>
        <w:rPr>
          <w:rStyle w:val="35"/>
          <w:rFonts w:hint="eastAsia" w:cs="仿宋" w:asciiTheme="minorEastAsia" w:hAnsiTheme="minorEastAsia" w:eastAsiaTheme="minorEastAsia"/>
        </w:rPr>
        <w:t>、</w:t>
      </w:r>
      <w:r>
        <w:rPr>
          <w:rFonts w:hint="eastAsia" w:asciiTheme="minorEastAsia" w:hAnsiTheme="minorEastAsia" w:eastAsiaTheme="minorEastAsia"/>
          <w:color w:val="333333"/>
          <w:spacing w:val="8"/>
          <w:shd w:val="clear" w:color="auto" w:fill="FFFFFF"/>
        </w:rPr>
        <w:t>“疫”样六一 “童”样精彩、</w:t>
      </w:r>
      <w:r>
        <w:rPr>
          <w:rStyle w:val="35"/>
          <w:rFonts w:hint="eastAsia" w:cs="仿宋" w:asciiTheme="minorEastAsia" w:hAnsiTheme="minorEastAsia" w:eastAsiaTheme="minorEastAsia"/>
        </w:rPr>
        <w:t>“我和我的祖国”、“最美职教人评选”、“不忘教育初心 牢记职教使命联欢会”</w:t>
      </w:r>
      <w:r>
        <w:rPr>
          <w:rFonts w:hint="eastAsia" w:asciiTheme="minorEastAsia" w:hAnsiTheme="minorEastAsia" w:eastAsiaTheme="minorEastAsia"/>
          <w:color w:val="000000"/>
        </w:rPr>
        <w:t>等活动</w:t>
      </w:r>
      <w:r>
        <w:rPr>
          <w:rFonts w:hint="eastAsia" w:cs="Arial" w:asciiTheme="minorEastAsia" w:hAnsiTheme="minorEastAsia" w:eastAsiaTheme="minorEastAsia"/>
          <w:spacing w:val="-2"/>
          <w:position w:val="-2"/>
        </w:rPr>
        <w:t>；</w:t>
      </w:r>
      <w:r>
        <w:rPr>
          <w:rFonts w:hint="eastAsia" w:asciiTheme="minorEastAsia" w:hAnsiTheme="minorEastAsia" w:eastAsiaTheme="minorEastAsia"/>
          <w:spacing w:val="-2"/>
          <w:position w:val="-2"/>
        </w:rPr>
        <w:t>加强民族工作，开展民族团结进步教育和宣传，</w:t>
      </w:r>
      <w:r>
        <w:rPr>
          <w:rFonts w:hint="eastAsia" w:asciiTheme="minorEastAsia" w:hAnsiTheme="minorEastAsia" w:eastAsiaTheme="minorEastAsia"/>
        </w:rPr>
        <w:t>到牧区扶贫慰访，参访民族团结进步教育基地和法制教育基地，组织</w:t>
      </w:r>
      <w:r>
        <w:rPr>
          <w:rFonts w:hint="eastAsia" w:cs="黑体" w:asciiTheme="minorEastAsia" w:hAnsiTheme="minorEastAsia" w:eastAsiaTheme="minorEastAsia"/>
          <w:bCs/>
        </w:rPr>
        <w:t>“中华民族一家亲 同心共筑中国梦”</w:t>
      </w:r>
      <w:r>
        <w:rPr>
          <w:rFonts w:hint="eastAsia" w:asciiTheme="minorEastAsia" w:hAnsiTheme="minorEastAsia" w:eastAsiaTheme="minorEastAsia"/>
          <w:color w:val="000000"/>
        </w:rPr>
        <w:t>党日活动，引领和教育广大师生铸牢中华民族共同体意识，共同实现中华民族伟大复兴的中国梦</w:t>
      </w:r>
      <w:r>
        <w:rPr>
          <w:rFonts w:hint="eastAsia" w:asciiTheme="minorEastAsia" w:hAnsiTheme="minorEastAsia" w:eastAsiaTheme="minorEastAsia"/>
          <w:spacing w:val="-2"/>
          <w:position w:val="-2"/>
        </w:rPr>
        <w:t>。发挥职教优势，</w:t>
      </w:r>
      <w:r>
        <w:rPr>
          <w:rFonts w:hint="eastAsia" w:cs="仿宋_GB2312" w:asciiTheme="minorEastAsia" w:hAnsiTheme="minorEastAsia" w:eastAsiaTheme="minorEastAsia"/>
          <w:bCs/>
        </w:rPr>
        <w:t>依托党建兴产业，</w:t>
      </w:r>
      <w:r>
        <w:rPr>
          <w:rFonts w:hint="eastAsia" w:cs="仿宋_GB2312" w:asciiTheme="minorEastAsia" w:hAnsiTheme="minorEastAsia" w:eastAsiaTheme="minorEastAsia"/>
        </w:rPr>
        <w:t>与阿旗民族文体协会开展“校社”党建共建,推动民族文化保护传承和文化产业发展,带动贫困家庭子女就业；与11个苏木乡镇、企业和合作社开展“牧草产业”党建共建,建设草业专业和生产性实训基地，推动产业扶贫进程；在苏木乡镇建设教学点，协调推进民族专业课程内容与生产过程对接，实现教育链与产业链有效对接，开展订单生产,实现农牧民农闲生产和家门口就业,转化民族文化为经济产业和增收途径，</w:t>
      </w:r>
      <w:r>
        <w:rPr>
          <w:rFonts w:hint="eastAsia" w:cs="楷体_GB2312" w:asciiTheme="minorEastAsia" w:hAnsiTheme="minorEastAsia" w:eastAsiaTheme="minorEastAsia"/>
          <w:bCs/>
        </w:rPr>
        <w:t>推进地方经济社会新发展</w:t>
      </w:r>
      <w:r>
        <w:rPr>
          <w:rFonts w:hint="eastAsia" w:cs="仿宋_GB2312" w:asciiTheme="minorEastAsia" w:hAnsiTheme="minorEastAsia" w:eastAsiaTheme="minorEastAsia"/>
          <w:bCs/>
        </w:rPr>
        <w:t>，</w:t>
      </w:r>
      <w:r>
        <w:rPr>
          <w:rFonts w:hint="eastAsia" w:cs="仿宋_GB2312" w:asciiTheme="minorEastAsia" w:hAnsiTheme="minorEastAsia" w:eastAsiaTheme="minorEastAsia"/>
        </w:rPr>
        <w:t>真正实现了</w:t>
      </w:r>
      <w:r>
        <w:rPr>
          <w:rFonts w:hint="eastAsia" w:cs="仿宋_GB2312" w:asciiTheme="minorEastAsia" w:hAnsiTheme="minorEastAsia" w:eastAsiaTheme="minorEastAsia"/>
          <w:bCs/>
        </w:rPr>
        <w:t>“办一个专业兴一份产业、活一域经济富一方百姓”目标，使学校</w:t>
      </w:r>
      <w:r>
        <w:rPr>
          <w:rFonts w:hint="eastAsia" w:asciiTheme="minorEastAsia" w:hAnsiTheme="minorEastAsia" w:eastAsiaTheme="minorEastAsia"/>
          <w:color w:val="000000"/>
        </w:rPr>
        <w:t>党建工作形式、内容、实效有了新突破，得到旗、市、自治区领导高度重视，多次到校调研、参观，形成了我校党建特色和品牌。</w:t>
      </w:r>
    </w:p>
    <w:p>
      <w:pPr>
        <w:widowControl/>
        <w:shd w:val="clear" w:color="auto" w:fill="FFFFFF"/>
        <w:spacing w:line="440" w:lineRule="exact"/>
        <w:ind w:firstLine="474" w:firstLineChars="200"/>
        <w:rPr>
          <w:rFonts w:cs="Arial" w:asciiTheme="minorEastAsia" w:hAnsiTheme="minorEastAsia" w:eastAsiaTheme="minorEastAsia"/>
          <w:b/>
          <w:spacing w:val="-2"/>
          <w:position w:val="-2"/>
          <w:sz w:val="24"/>
          <w:szCs w:val="24"/>
        </w:rPr>
      </w:pPr>
    </w:p>
    <w:p>
      <w:pPr>
        <w:ind w:firstLine="200"/>
        <w:rPr>
          <w:rFonts w:asciiTheme="minorEastAsia" w:hAnsiTheme="minorEastAsia" w:eastAsiaTheme="minorEastAsia" w:cstheme="minorEastAsia"/>
          <w:sz w:val="24"/>
          <w:szCs w:val="24"/>
        </w:rPr>
      </w:pPr>
      <w:r>
        <w:drawing>
          <wp:anchor distT="0" distB="0" distL="114300" distR="114300" simplePos="0" relativeHeight="251663360" behindDoc="0" locked="0" layoutInCell="1" allowOverlap="1">
            <wp:simplePos x="0" y="0"/>
            <wp:positionH relativeFrom="column">
              <wp:posOffset>24765</wp:posOffset>
            </wp:positionH>
            <wp:positionV relativeFrom="paragraph">
              <wp:posOffset>11430</wp:posOffset>
            </wp:positionV>
            <wp:extent cx="2671445" cy="1781175"/>
            <wp:effectExtent l="0" t="0" r="0" b="9525"/>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9"/>
                    <a:stretch>
                      <a:fillRect/>
                    </a:stretch>
                  </pic:blipFill>
                  <pic:spPr>
                    <a:xfrm>
                      <a:off x="0" y="0"/>
                      <a:ext cx="2671445" cy="1781175"/>
                    </a:xfrm>
                    <a:prstGeom prst="rect">
                      <a:avLst/>
                    </a:prstGeom>
                    <a:noFill/>
                    <a:ln>
                      <a:noFill/>
                    </a:ln>
                  </pic:spPr>
                </pic:pic>
              </a:graphicData>
            </a:graphic>
          </wp:anchor>
        </w:drawing>
      </w:r>
      <w:r>
        <w:rPr>
          <w:rFonts w:hint="eastAsia" w:asciiTheme="minorEastAsia" w:hAnsiTheme="minorEastAsia" w:cstheme="minorEastAsia"/>
          <w:sz w:val="28"/>
          <w:szCs w:val="28"/>
        </w:rPr>
        <w:drawing>
          <wp:inline distT="0" distB="0" distL="114300" distR="114300">
            <wp:extent cx="2581275" cy="1720850"/>
            <wp:effectExtent l="0" t="0" r="9525" b="0"/>
            <wp:docPr id="46" name="图片 46" descr="IMG_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4177"/>
                    <pic:cNvPicPr>
                      <a:picLocks noChangeAspect="1"/>
                    </pic:cNvPicPr>
                  </pic:nvPicPr>
                  <pic:blipFill>
                    <a:blip r:embed="rId30"/>
                    <a:stretch>
                      <a:fillRect/>
                    </a:stretch>
                  </pic:blipFill>
                  <pic:spPr>
                    <a:xfrm>
                      <a:off x="0" y="0"/>
                      <a:ext cx="2581275" cy="1720850"/>
                    </a:xfrm>
                    <a:prstGeom prst="rect">
                      <a:avLst/>
                    </a:prstGeom>
                  </pic:spPr>
                </pic:pic>
              </a:graphicData>
            </a:graphic>
          </wp:inline>
        </w:drawing>
      </w:r>
    </w:p>
    <w:p>
      <w:pPr>
        <w:ind w:firstLine="200"/>
        <w:rPr>
          <w:rFonts w:asciiTheme="minorEastAsia" w:hAnsiTheme="minorEastAsia" w:eastAsiaTheme="minorEastAsia" w:cstheme="minorEastAsia"/>
          <w:sz w:val="24"/>
          <w:szCs w:val="24"/>
        </w:rPr>
      </w:pPr>
    </w:p>
    <w:p>
      <w:pPr>
        <w:widowControl/>
        <w:shd w:val="clear" w:color="auto" w:fill="FFFFFF"/>
        <w:spacing w:line="440" w:lineRule="exact"/>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4.校企合作</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 xml:space="preserve">4.1校企合作 </w:t>
      </w:r>
    </w:p>
    <w:p>
      <w:pPr>
        <w:widowControl/>
        <w:shd w:val="clear" w:color="auto" w:fill="FFFFFF"/>
        <w:spacing w:line="440" w:lineRule="exact"/>
        <w:ind w:firstLine="472" w:firstLineChars="200"/>
        <w:rPr>
          <w:rFonts w:asciiTheme="minorEastAsia" w:hAnsiTheme="minorEastAsia" w:eastAsiaTheme="minorEastAsia"/>
          <w:bCs/>
          <w:spacing w:val="-2"/>
          <w:kern w:val="0"/>
          <w:position w:val="-2"/>
          <w:sz w:val="24"/>
          <w:szCs w:val="24"/>
        </w:rPr>
      </w:pPr>
      <w:r>
        <w:rPr>
          <w:rFonts w:hint="eastAsia" w:cs="Arial" w:asciiTheme="minorEastAsia" w:hAnsiTheme="minorEastAsia" w:eastAsiaTheme="minorEastAsia"/>
          <w:bCs/>
          <w:spacing w:val="-2"/>
          <w:position w:val="-2"/>
          <w:sz w:val="24"/>
          <w:szCs w:val="24"/>
        </w:rPr>
        <w:t>学校始终以校企合作、工学结合为导向，加快人才培养模式改革。</w:t>
      </w:r>
      <w:r>
        <w:rPr>
          <w:rFonts w:hint="eastAsia" w:asciiTheme="minorEastAsia" w:hAnsiTheme="minorEastAsia" w:eastAsiaTheme="minorEastAsia"/>
          <w:bCs/>
          <w:spacing w:val="-2"/>
          <w:kern w:val="0"/>
          <w:position w:val="-2"/>
          <w:sz w:val="24"/>
          <w:szCs w:val="24"/>
        </w:rPr>
        <w:t>现已同阿旗直属第一幼儿园、阿旗直属第二幼儿园、新民乡卫生院、博岳通讯科技有限公司、天辉广告公司建立了长期合作关系，签订了合作协议。另本年度选派教师入企实践，分别到阿鲁科尔沁旗蒙医医院、中国联通阿鲁科尔沁旗分公司、阿旗直属第一幼儿园等单位，通过入企实践教师开拓了见识、了解了企业的需求、提高了实践技能水平，提高了推广和应用新技术、新工艺、新方法的能力、将理论教学与企业需求有效的衔接、有效提高了理论教学水平。</w:t>
      </w:r>
    </w:p>
    <w:p>
      <w:pPr>
        <w:widowControl/>
        <w:shd w:val="clear" w:color="auto" w:fill="FFFFFF"/>
        <w:spacing w:line="440" w:lineRule="exact"/>
        <w:ind w:firstLine="472" w:firstLineChars="200"/>
        <w:rPr>
          <w:rFonts w:hint="eastAsia" w:asciiTheme="minorEastAsia" w:hAnsiTheme="minorEastAsia" w:eastAsiaTheme="minorEastAsia"/>
          <w:bCs/>
          <w:spacing w:val="-2"/>
          <w:kern w:val="0"/>
          <w:position w:val="-2"/>
          <w:sz w:val="24"/>
          <w:szCs w:val="24"/>
        </w:rPr>
      </w:pPr>
    </w:p>
    <w:p>
      <w:pPr>
        <w:widowControl/>
        <w:shd w:val="clear" w:color="auto" w:fill="FFFFFF"/>
        <w:spacing w:line="440" w:lineRule="exact"/>
        <w:ind w:firstLine="416" w:firstLineChars="15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4.</w:t>
      </w:r>
      <w:r>
        <w:rPr>
          <w:rFonts w:ascii="黑体" w:hAnsi="黑体" w:eastAsia="黑体" w:cs="Arial"/>
          <w:b/>
          <w:spacing w:val="-2"/>
          <w:position w:val="-2"/>
          <w:sz w:val="28"/>
          <w:szCs w:val="24"/>
        </w:rPr>
        <w:t xml:space="preserve">2 </w:t>
      </w:r>
      <w:r>
        <w:rPr>
          <w:rFonts w:hint="eastAsia" w:ascii="黑体" w:hAnsi="黑体" w:eastAsia="黑体" w:cs="Arial"/>
          <w:b/>
          <w:spacing w:val="-2"/>
          <w:position w:val="-2"/>
          <w:sz w:val="28"/>
          <w:szCs w:val="24"/>
        </w:rPr>
        <w:t>学生实习</w:t>
      </w:r>
    </w:p>
    <w:p>
      <w:pPr>
        <w:widowControl/>
        <w:shd w:val="clear" w:color="auto" w:fill="FFFFFF"/>
        <w:spacing w:line="440" w:lineRule="exact"/>
        <w:ind w:firstLine="474" w:firstLineChars="200"/>
        <w:rPr>
          <w:rFonts w:ascii="宋体" w:hAnsi="宋体" w:cs="Arial"/>
          <w:b/>
          <w:spacing w:val="-2"/>
          <w:position w:val="-2"/>
          <w:sz w:val="24"/>
          <w:szCs w:val="24"/>
        </w:rPr>
      </w:pPr>
      <w:r>
        <w:rPr>
          <w:rFonts w:ascii="宋体" w:hAnsi="宋体" w:cs="Arial"/>
          <w:b/>
          <w:spacing w:val="-2"/>
          <w:position w:val="-2"/>
          <w:sz w:val="24"/>
          <w:szCs w:val="24"/>
        </w:rPr>
        <w:t>4</w:t>
      </w:r>
      <w:r>
        <w:rPr>
          <w:rFonts w:hint="eastAsia" w:ascii="宋体" w:hAnsi="宋体" w:cs="Arial"/>
          <w:b/>
          <w:spacing w:val="-2"/>
          <w:position w:val="-2"/>
          <w:sz w:val="24"/>
          <w:szCs w:val="24"/>
        </w:rPr>
        <w:t>.</w:t>
      </w:r>
      <w:r>
        <w:rPr>
          <w:rFonts w:ascii="宋体" w:hAnsi="宋体" w:cs="Arial"/>
          <w:b/>
          <w:spacing w:val="-2"/>
          <w:position w:val="-2"/>
          <w:sz w:val="24"/>
          <w:szCs w:val="24"/>
        </w:rPr>
        <w:t xml:space="preserve">2.1 </w:t>
      </w:r>
      <w:r>
        <w:rPr>
          <w:rFonts w:hint="eastAsia" w:ascii="宋体" w:hAnsi="宋体" w:cs="Arial"/>
          <w:b/>
          <w:spacing w:val="-2"/>
          <w:position w:val="-2"/>
          <w:sz w:val="24"/>
          <w:szCs w:val="24"/>
        </w:rPr>
        <w:t>学生实习情况和效果</w:t>
      </w:r>
    </w:p>
    <w:p>
      <w:pPr>
        <w:spacing w:line="440" w:lineRule="exact"/>
        <w:ind w:firstLine="600"/>
        <w:rPr>
          <w:rFonts w:ascii="宋体" w:hAnsi="宋体"/>
          <w:sz w:val="24"/>
          <w:szCs w:val="24"/>
        </w:rPr>
      </w:pPr>
      <w:r>
        <w:rPr>
          <w:rFonts w:hint="eastAsia" w:ascii="宋体" w:hAnsi="宋体"/>
          <w:sz w:val="24"/>
          <w:szCs w:val="24"/>
        </w:rPr>
        <w:t>2020年，目前我校建有校外实训基地19个，较2019年略有调整，减少了2个，增加了2个，2020年全年涉及9个专业（计算机应用、美工、机电应用技术、建筑工程施工、财会、现代农艺技术、蒙牧医、护理、学前教育等）共853人次参加校外实习实训(校外实训基地见表4-1)。</w:t>
      </w:r>
    </w:p>
    <w:p>
      <w:pPr>
        <w:spacing w:line="440" w:lineRule="exact"/>
        <w:jc w:val="center"/>
        <w:rPr>
          <w:rFonts w:hint="eastAsia" w:ascii="宋体" w:hAnsi="宋体"/>
        </w:rPr>
      </w:pPr>
      <w:r>
        <w:rPr>
          <w:rFonts w:hint="eastAsia" w:ascii="宋体" w:hAnsi="宋体"/>
        </w:rPr>
        <w:t>表4-</w:t>
      </w:r>
      <w:r>
        <w:rPr>
          <w:rFonts w:ascii="宋体" w:hAnsi="宋体"/>
        </w:rPr>
        <w:t>1 2019</w:t>
      </w:r>
      <w:r>
        <w:rPr>
          <w:rFonts w:hint="eastAsia" w:ascii="宋体" w:hAnsi="宋体"/>
        </w:rPr>
        <w:t>-</w:t>
      </w:r>
      <w:r>
        <w:rPr>
          <w:rFonts w:ascii="宋体" w:hAnsi="宋体"/>
        </w:rPr>
        <w:t>2020</w:t>
      </w:r>
      <w:r>
        <w:rPr>
          <w:rFonts w:hint="eastAsia" w:ascii="宋体" w:hAnsi="宋体"/>
        </w:rPr>
        <w:t>校外实训基地汇总表</w:t>
      </w:r>
    </w:p>
    <w:tbl>
      <w:tblPr>
        <w:tblStyle w:val="13"/>
        <w:tblW w:w="89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3"/>
        <w:gridCol w:w="1053"/>
        <w:gridCol w:w="395"/>
        <w:gridCol w:w="1216"/>
        <w:gridCol w:w="567"/>
        <w:gridCol w:w="587"/>
        <w:gridCol w:w="2370"/>
        <w:gridCol w:w="2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563" w:type="dxa"/>
            <w:vMerge w:val="restart"/>
            <w:shd w:val="clear" w:color="auto" w:fill="C0504D" w:themeFill="accent2"/>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年号</w:t>
            </w:r>
          </w:p>
        </w:tc>
        <w:tc>
          <w:tcPr>
            <w:tcW w:w="1053" w:type="dxa"/>
            <w:vMerge w:val="restart"/>
            <w:shd w:val="clear" w:color="auto" w:fill="C0504D" w:themeFill="accent2"/>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专业大类</w:t>
            </w:r>
          </w:p>
        </w:tc>
        <w:tc>
          <w:tcPr>
            <w:tcW w:w="395" w:type="dxa"/>
            <w:vMerge w:val="restart"/>
            <w:shd w:val="clear" w:color="auto" w:fill="C0504D" w:themeFill="accent2"/>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序号</w:t>
            </w:r>
          </w:p>
        </w:tc>
        <w:tc>
          <w:tcPr>
            <w:tcW w:w="1216" w:type="dxa"/>
            <w:vMerge w:val="restart"/>
            <w:shd w:val="clear" w:color="auto" w:fill="C0504D" w:themeFill="accent2"/>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专业名称</w:t>
            </w:r>
          </w:p>
        </w:tc>
        <w:tc>
          <w:tcPr>
            <w:tcW w:w="1154" w:type="dxa"/>
            <w:gridSpan w:val="2"/>
            <w:shd w:val="clear" w:color="auto" w:fill="C0504D" w:themeFill="accent2"/>
            <w:vAlign w:val="center"/>
          </w:tcPr>
          <w:p>
            <w:pPr>
              <w:spacing w:line="280" w:lineRule="exact"/>
              <w:jc w:val="center"/>
              <w:rPr>
                <w:rFonts w:ascii="仿宋_GB2312" w:hAnsi="宋体" w:cs="Arial"/>
                <w:spacing w:val="-2"/>
                <w:w w:val="80"/>
                <w:position w:val="-2"/>
              </w:rPr>
            </w:pPr>
            <w:r>
              <w:rPr>
                <w:rFonts w:hint="eastAsia" w:ascii="仿宋_GB2312" w:hAnsi="宋体" w:cs="Arial"/>
                <w:spacing w:val="-2"/>
                <w:w w:val="80"/>
                <w:position w:val="-2"/>
              </w:rPr>
              <w:t>校外实训</w:t>
            </w:r>
          </w:p>
          <w:p>
            <w:pPr>
              <w:spacing w:line="280" w:lineRule="exact"/>
              <w:jc w:val="center"/>
              <w:rPr>
                <w:rFonts w:ascii="仿宋_GB2312" w:hAnsi="宋体" w:cs="Arial"/>
                <w:spacing w:val="-2"/>
                <w:w w:val="80"/>
                <w:position w:val="-2"/>
              </w:rPr>
            </w:pPr>
            <w:r>
              <w:rPr>
                <w:rFonts w:hint="eastAsia" w:ascii="仿宋_GB2312" w:hAnsi="宋体" w:cs="Arial"/>
                <w:spacing w:val="-2"/>
                <w:w w:val="80"/>
                <w:position w:val="-2"/>
              </w:rPr>
              <w:t>基地数量</w:t>
            </w:r>
          </w:p>
        </w:tc>
        <w:tc>
          <w:tcPr>
            <w:tcW w:w="4608" w:type="dxa"/>
            <w:gridSpan w:val="2"/>
            <w:shd w:val="clear" w:color="auto" w:fill="C0504D" w:themeFill="accent2"/>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实训基地名称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563" w:type="dxa"/>
            <w:vMerge w:val="continue"/>
            <w:shd w:val="clear" w:color="auto" w:fill="C0504D" w:themeFill="accent2"/>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1053" w:type="dxa"/>
            <w:vMerge w:val="continue"/>
            <w:shd w:val="clear" w:color="auto" w:fill="C0504D" w:themeFill="accent2"/>
            <w:vAlign w:val="center"/>
          </w:tcPr>
          <w:p>
            <w:pPr>
              <w:widowControl/>
              <w:spacing w:before="100" w:beforeAutospacing="1" w:after="100" w:afterAutospacing="1" w:line="280" w:lineRule="exact"/>
              <w:jc w:val="center"/>
              <w:rPr>
                <w:rFonts w:ascii="仿宋_GB2312" w:hAnsi="宋体" w:cs="Arial"/>
                <w:spacing w:val="-2"/>
                <w:w w:val="80"/>
                <w:kern w:val="0"/>
                <w:position w:val="-2"/>
                <w:shd w:val="clear" w:color="auto" w:fill="FFFFFF"/>
              </w:rPr>
            </w:pPr>
          </w:p>
        </w:tc>
        <w:tc>
          <w:tcPr>
            <w:tcW w:w="395" w:type="dxa"/>
            <w:vMerge w:val="continue"/>
            <w:shd w:val="clear" w:color="auto" w:fill="C0504D" w:themeFill="accent2"/>
            <w:vAlign w:val="center"/>
          </w:tcPr>
          <w:p>
            <w:pPr>
              <w:widowControl/>
              <w:spacing w:before="100" w:beforeAutospacing="1" w:after="100" w:afterAutospacing="1" w:line="280" w:lineRule="exact"/>
              <w:jc w:val="center"/>
              <w:rPr>
                <w:rFonts w:ascii="仿宋_GB2312" w:hAnsi="宋体" w:cs="Arial"/>
                <w:spacing w:val="-2"/>
                <w:w w:val="80"/>
                <w:kern w:val="0"/>
                <w:position w:val="-2"/>
                <w:shd w:val="clear" w:color="auto" w:fill="FFFFFF"/>
              </w:rPr>
            </w:pPr>
          </w:p>
        </w:tc>
        <w:tc>
          <w:tcPr>
            <w:tcW w:w="1216" w:type="dxa"/>
            <w:vMerge w:val="continue"/>
            <w:shd w:val="clear" w:color="auto" w:fill="C0504D" w:themeFill="accent2"/>
            <w:vAlign w:val="center"/>
          </w:tcPr>
          <w:p>
            <w:pPr>
              <w:widowControl/>
              <w:spacing w:before="100" w:beforeAutospacing="1" w:after="100" w:afterAutospacing="1" w:line="280" w:lineRule="exact"/>
              <w:jc w:val="center"/>
              <w:rPr>
                <w:rFonts w:ascii="仿宋_GB2312" w:hAnsi="宋体" w:cs="Arial"/>
                <w:spacing w:val="-2"/>
                <w:w w:val="80"/>
                <w:kern w:val="0"/>
                <w:position w:val="-2"/>
                <w:shd w:val="clear" w:color="auto" w:fill="FFFFFF"/>
              </w:rPr>
            </w:pPr>
          </w:p>
        </w:tc>
        <w:tc>
          <w:tcPr>
            <w:tcW w:w="567" w:type="dxa"/>
            <w:shd w:val="clear" w:color="auto" w:fill="C0504D" w:themeFill="accent2"/>
            <w:vAlign w:val="center"/>
          </w:tcPr>
          <w:p>
            <w:pPr>
              <w:spacing w:before="100" w:beforeAutospacing="1" w:after="100" w:afterAutospacing="1" w:line="280" w:lineRule="exact"/>
              <w:jc w:val="center"/>
              <w:rPr>
                <w:rFonts w:ascii="仿宋_GB2312" w:hAnsi="宋体" w:cs="Arial"/>
                <w:spacing w:val="-2"/>
                <w:w w:val="80"/>
                <w:kern w:val="0"/>
                <w:position w:val="-2"/>
                <w:shd w:val="clear" w:color="auto" w:fill="FFFFFF"/>
              </w:rPr>
            </w:pPr>
            <w:r>
              <w:rPr>
                <w:rFonts w:hint="eastAsia" w:ascii="仿宋_GB2312" w:hAnsi="宋体" w:cs="Arial"/>
                <w:spacing w:val="-2"/>
                <w:w w:val="80"/>
                <w:position w:val="-2"/>
              </w:rPr>
              <w:t>2019</w:t>
            </w:r>
          </w:p>
        </w:tc>
        <w:tc>
          <w:tcPr>
            <w:tcW w:w="587" w:type="dxa"/>
            <w:shd w:val="clear" w:color="auto" w:fill="C0504D" w:themeFill="accent2"/>
            <w:vAlign w:val="center"/>
          </w:tcPr>
          <w:p>
            <w:pPr>
              <w:spacing w:before="100" w:beforeAutospacing="1" w:after="100" w:afterAutospacing="1" w:line="280" w:lineRule="exact"/>
              <w:jc w:val="center"/>
              <w:rPr>
                <w:rFonts w:ascii="仿宋_GB2312" w:hAnsi="宋体" w:cs="Arial"/>
                <w:spacing w:val="-2"/>
                <w:w w:val="80"/>
                <w:kern w:val="0"/>
                <w:position w:val="-2"/>
                <w:shd w:val="clear" w:color="auto" w:fill="FFFFFF"/>
              </w:rPr>
            </w:pPr>
            <w:r>
              <w:rPr>
                <w:rFonts w:hint="eastAsia" w:ascii="仿宋_GB2312" w:hAnsi="宋体" w:cs="Arial"/>
                <w:spacing w:val="-2"/>
                <w:w w:val="80"/>
                <w:position w:val="-2"/>
              </w:rPr>
              <w:t>2020</w:t>
            </w:r>
          </w:p>
        </w:tc>
        <w:tc>
          <w:tcPr>
            <w:tcW w:w="2370" w:type="dxa"/>
            <w:shd w:val="clear" w:color="auto" w:fill="C0504D" w:themeFill="accent2"/>
            <w:vAlign w:val="center"/>
          </w:tcPr>
          <w:p>
            <w:pPr>
              <w:spacing w:before="100" w:beforeAutospacing="1" w:after="100" w:afterAutospacing="1" w:line="280" w:lineRule="exact"/>
              <w:jc w:val="center"/>
              <w:rPr>
                <w:rFonts w:ascii="仿宋_GB2312" w:hAnsi="宋体" w:cs="Arial"/>
                <w:spacing w:val="-2"/>
                <w:w w:val="80"/>
                <w:kern w:val="0"/>
                <w:position w:val="-2"/>
                <w:shd w:val="clear" w:color="auto" w:fill="FFFFFF"/>
              </w:rPr>
            </w:pPr>
            <w:r>
              <w:rPr>
                <w:rFonts w:hint="eastAsia" w:ascii="仿宋_GB2312" w:hAnsi="宋体" w:cs="Arial"/>
                <w:spacing w:val="-2"/>
                <w:w w:val="80"/>
                <w:position w:val="-2"/>
              </w:rPr>
              <w:t>2019</w:t>
            </w:r>
          </w:p>
        </w:tc>
        <w:tc>
          <w:tcPr>
            <w:tcW w:w="2238" w:type="dxa"/>
            <w:shd w:val="clear" w:color="auto" w:fill="C0504D" w:themeFill="accent2"/>
            <w:vAlign w:val="center"/>
          </w:tcPr>
          <w:p>
            <w:pPr>
              <w:spacing w:before="100" w:beforeAutospacing="1" w:after="100" w:afterAutospacing="1" w:line="280" w:lineRule="exact"/>
              <w:jc w:val="center"/>
              <w:rPr>
                <w:rFonts w:ascii="仿宋_GB2312" w:hAnsi="宋体" w:cs="Arial"/>
                <w:spacing w:val="-2"/>
                <w:w w:val="80"/>
                <w:kern w:val="0"/>
                <w:position w:val="-2"/>
                <w:shd w:val="clear" w:color="auto" w:fill="FFFFFF"/>
              </w:rPr>
            </w:pPr>
            <w:r>
              <w:rPr>
                <w:rFonts w:hint="eastAsia" w:ascii="仿宋_GB2312" w:hAnsi="宋体" w:cs="Arial"/>
                <w:spacing w:val="-2"/>
                <w:w w:val="80"/>
                <w:position w:val="-2"/>
              </w:rPr>
              <w:t>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563"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2</w:t>
            </w:r>
          </w:p>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0</w:t>
            </w:r>
          </w:p>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1</w:t>
            </w:r>
          </w:p>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9</w:t>
            </w:r>
          </w:p>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w:t>
            </w:r>
          </w:p>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2</w:t>
            </w:r>
          </w:p>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0</w:t>
            </w:r>
          </w:p>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2</w:t>
            </w:r>
          </w:p>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0</w:t>
            </w:r>
          </w:p>
        </w:tc>
        <w:tc>
          <w:tcPr>
            <w:tcW w:w="1053" w:type="dxa"/>
            <w:vMerge w:val="restart"/>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信息技术类</w:t>
            </w:r>
          </w:p>
        </w:tc>
        <w:tc>
          <w:tcPr>
            <w:tcW w:w="395"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1</w:t>
            </w:r>
          </w:p>
        </w:tc>
        <w:tc>
          <w:tcPr>
            <w:tcW w:w="1216" w:type="dxa"/>
            <w:vMerge w:val="restart"/>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计算机应用</w:t>
            </w:r>
          </w:p>
        </w:tc>
        <w:tc>
          <w:tcPr>
            <w:tcW w:w="567"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3</w:t>
            </w:r>
          </w:p>
        </w:tc>
        <w:tc>
          <w:tcPr>
            <w:tcW w:w="587"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1</w:t>
            </w: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博岳通讯科技有限公司</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395"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216"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567" w:type="dxa"/>
            <w:vMerge w:val="continue"/>
            <w:vAlign w:val="center"/>
          </w:tcPr>
          <w:p>
            <w:pPr>
              <w:spacing w:before="100" w:beforeAutospacing="1" w:after="100" w:afterAutospacing="1" w:line="280" w:lineRule="exact"/>
              <w:jc w:val="center"/>
              <w:rPr>
                <w:rFonts w:ascii="仿宋_GB2312" w:hAnsi="宋体"/>
              </w:rPr>
            </w:pPr>
          </w:p>
        </w:tc>
        <w:tc>
          <w:tcPr>
            <w:tcW w:w="58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赤峰市古泓文化传媒有限责任公司</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赤峰市古泓文化传媒有限责任公司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395"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216"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567" w:type="dxa"/>
            <w:vMerge w:val="continue"/>
            <w:vAlign w:val="center"/>
          </w:tcPr>
          <w:p>
            <w:pPr>
              <w:spacing w:before="100" w:beforeAutospacing="1" w:after="100" w:afterAutospacing="1" w:line="280" w:lineRule="exact"/>
              <w:jc w:val="center"/>
              <w:rPr>
                <w:rFonts w:ascii="仿宋_GB2312" w:hAnsi="宋体"/>
              </w:rPr>
            </w:pPr>
          </w:p>
        </w:tc>
        <w:tc>
          <w:tcPr>
            <w:tcW w:w="58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四川原链科技有限公司</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加工制造</w:t>
            </w:r>
          </w:p>
        </w:tc>
        <w:tc>
          <w:tcPr>
            <w:tcW w:w="395" w:type="dxa"/>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2</w:t>
            </w:r>
          </w:p>
        </w:tc>
        <w:tc>
          <w:tcPr>
            <w:tcW w:w="1216" w:type="dxa"/>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机电技术应用</w:t>
            </w:r>
          </w:p>
        </w:tc>
        <w:tc>
          <w:tcPr>
            <w:tcW w:w="567" w:type="dxa"/>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1</w:t>
            </w:r>
          </w:p>
        </w:tc>
        <w:tc>
          <w:tcPr>
            <w:tcW w:w="587" w:type="dxa"/>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1</w:t>
            </w: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吉庆机械有限公司</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吉庆机械有限公司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restart"/>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农林牧渔</w:t>
            </w:r>
          </w:p>
        </w:tc>
        <w:tc>
          <w:tcPr>
            <w:tcW w:w="395"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3</w:t>
            </w:r>
          </w:p>
        </w:tc>
        <w:tc>
          <w:tcPr>
            <w:tcW w:w="1216" w:type="dxa"/>
            <w:vMerge w:val="restart"/>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农学</w:t>
            </w:r>
          </w:p>
        </w:tc>
        <w:tc>
          <w:tcPr>
            <w:tcW w:w="567"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2</w:t>
            </w:r>
          </w:p>
        </w:tc>
        <w:tc>
          <w:tcPr>
            <w:tcW w:w="587"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3</w:t>
            </w: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蒙草草业集团有限公司、绿田园草业集团公司</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蒙草草业集团有限公司、绿田园草业集团公司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395"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216"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56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58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十家段大棚（农学专业实习基地）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restart"/>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农林牧渔</w:t>
            </w:r>
          </w:p>
        </w:tc>
        <w:tc>
          <w:tcPr>
            <w:tcW w:w="395"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4</w:t>
            </w:r>
          </w:p>
        </w:tc>
        <w:tc>
          <w:tcPr>
            <w:tcW w:w="1216" w:type="dxa"/>
            <w:vMerge w:val="restart"/>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蒙牧医</w:t>
            </w:r>
          </w:p>
        </w:tc>
        <w:tc>
          <w:tcPr>
            <w:tcW w:w="567"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2</w:t>
            </w:r>
          </w:p>
        </w:tc>
        <w:tc>
          <w:tcPr>
            <w:tcW w:w="587"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2</w:t>
            </w: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蒙草草业集团有限公司</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蒙草草业集团有限公司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395"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216"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56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58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绿田园草业集团公司</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绿田园草业集团公司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restart"/>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医药卫生</w:t>
            </w:r>
          </w:p>
        </w:tc>
        <w:tc>
          <w:tcPr>
            <w:tcW w:w="395"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5</w:t>
            </w:r>
          </w:p>
        </w:tc>
        <w:tc>
          <w:tcPr>
            <w:tcW w:w="1216" w:type="dxa"/>
            <w:vMerge w:val="restart"/>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护理</w:t>
            </w:r>
          </w:p>
        </w:tc>
        <w:tc>
          <w:tcPr>
            <w:tcW w:w="567"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4</w:t>
            </w:r>
          </w:p>
        </w:tc>
        <w:tc>
          <w:tcPr>
            <w:tcW w:w="587"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4</w:t>
            </w: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俏夕阳托老所</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俏夕阳托老所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395"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216"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56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58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新民乡卫生院</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新民乡卫生院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395"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216"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56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58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天山口镇天中村卫生所</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天山口镇天中村卫生所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395"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216"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56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58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天山口镇卫生院</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天山口镇卫生院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教育类</w:t>
            </w:r>
          </w:p>
        </w:tc>
        <w:tc>
          <w:tcPr>
            <w:tcW w:w="395"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6</w:t>
            </w:r>
          </w:p>
        </w:tc>
        <w:tc>
          <w:tcPr>
            <w:tcW w:w="1216" w:type="dxa"/>
            <w:vMerge w:val="restart"/>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学前教育</w:t>
            </w:r>
          </w:p>
        </w:tc>
        <w:tc>
          <w:tcPr>
            <w:tcW w:w="567"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6</w:t>
            </w:r>
          </w:p>
        </w:tc>
        <w:tc>
          <w:tcPr>
            <w:tcW w:w="587"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6</w:t>
            </w: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天山镇第一幼儿园</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天山镇第一幼儿园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395"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216"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56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58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天山镇第二幼儿园</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天山镇第二幼儿园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395"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216"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56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58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天山镇第三幼儿园</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天山镇第三幼儿园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395"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216"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56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58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天山口总校直属幼儿园</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天山口总校直属幼儿园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395"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216"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56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58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新民总校直属幼儿园</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新民总校直属幼儿园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395"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216"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56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58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天山镇蒙古族幼儿园</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天山镇蒙古族幼儿园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财经商贸类</w:t>
            </w:r>
          </w:p>
        </w:tc>
        <w:tc>
          <w:tcPr>
            <w:tcW w:w="395" w:type="dxa"/>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7</w:t>
            </w:r>
          </w:p>
        </w:tc>
        <w:tc>
          <w:tcPr>
            <w:tcW w:w="1216" w:type="dxa"/>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会计</w:t>
            </w:r>
          </w:p>
        </w:tc>
        <w:tc>
          <w:tcPr>
            <w:tcW w:w="567" w:type="dxa"/>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1</w:t>
            </w:r>
          </w:p>
        </w:tc>
        <w:tc>
          <w:tcPr>
            <w:tcW w:w="587" w:type="dxa"/>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1</w:t>
            </w: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春雨会计师事务有限公司</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cs="Arial"/>
                <w:spacing w:val="-2"/>
                <w:w w:val="90"/>
                <w:position w:val="-2"/>
              </w:rPr>
              <w:t>春雨会计师事务有限公司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宋体"/>
                <w:spacing w:val="-20"/>
                <w:kern w:val="0"/>
              </w:rPr>
              <w:t>文化艺术类</w:t>
            </w:r>
          </w:p>
        </w:tc>
        <w:tc>
          <w:tcPr>
            <w:tcW w:w="395"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8</w:t>
            </w:r>
          </w:p>
        </w:tc>
        <w:tc>
          <w:tcPr>
            <w:tcW w:w="1216" w:type="dxa"/>
            <w:vMerge w:val="restart"/>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美工</w:t>
            </w:r>
          </w:p>
        </w:tc>
        <w:tc>
          <w:tcPr>
            <w:tcW w:w="567"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2</w:t>
            </w:r>
          </w:p>
        </w:tc>
        <w:tc>
          <w:tcPr>
            <w:tcW w:w="587" w:type="dxa"/>
            <w:vMerge w:val="restart"/>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2</w:t>
            </w: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rPr>
              <w:t>天辉广告公司</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rPr>
              <w:t>天辉广告公司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395"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216" w:type="dxa"/>
            <w:vMerge w:val="continue"/>
            <w:vAlign w:val="center"/>
          </w:tcPr>
          <w:p>
            <w:pPr>
              <w:widowControl/>
              <w:spacing w:before="100" w:beforeAutospacing="1" w:after="100" w:afterAutospacing="1" w:line="280" w:lineRule="exact"/>
              <w:jc w:val="center"/>
              <w:rPr>
                <w:rFonts w:ascii="仿宋_GB2312" w:hAnsi="宋体" w:cs="Arial"/>
                <w:spacing w:val="-2"/>
                <w:w w:val="80"/>
                <w:position w:val="-2"/>
              </w:rPr>
            </w:pPr>
          </w:p>
        </w:tc>
        <w:tc>
          <w:tcPr>
            <w:tcW w:w="567" w:type="dxa"/>
            <w:vMerge w:val="continue"/>
            <w:vAlign w:val="center"/>
          </w:tcPr>
          <w:p>
            <w:pPr>
              <w:spacing w:before="100" w:beforeAutospacing="1" w:after="100" w:afterAutospacing="1" w:line="280" w:lineRule="exact"/>
              <w:jc w:val="center"/>
              <w:rPr>
                <w:rFonts w:ascii="仿宋_GB2312" w:hAnsi="宋体"/>
              </w:rPr>
            </w:pPr>
          </w:p>
        </w:tc>
        <w:tc>
          <w:tcPr>
            <w:tcW w:w="587"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2370"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rPr>
              <w:t>浩强美术社</w:t>
            </w:r>
          </w:p>
        </w:tc>
        <w:tc>
          <w:tcPr>
            <w:tcW w:w="2238" w:type="dxa"/>
            <w:vAlign w:val="center"/>
          </w:tcPr>
          <w:p>
            <w:pPr>
              <w:widowControl/>
              <w:spacing w:before="100" w:beforeAutospacing="1" w:after="100" w:afterAutospacing="1" w:line="280" w:lineRule="exact"/>
              <w:jc w:val="center"/>
              <w:rPr>
                <w:rFonts w:ascii="仿宋_GB2312" w:hAnsi="宋体" w:cs="Arial"/>
                <w:spacing w:val="-2"/>
                <w:w w:val="90"/>
                <w:position w:val="-2"/>
              </w:rPr>
            </w:pPr>
            <w:r>
              <w:rPr>
                <w:rFonts w:hint="eastAsia" w:ascii="仿宋_GB2312" w:hAnsi="宋体"/>
              </w:rPr>
              <w:t>浩强美术社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563" w:type="dxa"/>
            <w:vMerge w:val="continue"/>
            <w:vAlign w:val="center"/>
          </w:tcPr>
          <w:p>
            <w:pPr>
              <w:widowControl/>
              <w:spacing w:before="100" w:beforeAutospacing="1" w:after="100" w:afterAutospacing="1" w:line="280" w:lineRule="exact"/>
              <w:jc w:val="center"/>
              <w:rPr>
                <w:rFonts w:ascii="仿宋_GB2312" w:hAnsi="宋体" w:cs="Arial"/>
                <w:spacing w:val="-2"/>
                <w:position w:val="-2"/>
              </w:rPr>
            </w:pPr>
          </w:p>
        </w:tc>
        <w:tc>
          <w:tcPr>
            <w:tcW w:w="1053" w:type="dxa"/>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土木工程类</w:t>
            </w:r>
          </w:p>
        </w:tc>
        <w:tc>
          <w:tcPr>
            <w:tcW w:w="395" w:type="dxa"/>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9</w:t>
            </w:r>
          </w:p>
        </w:tc>
        <w:tc>
          <w:tcPr>
            <w:tcW w:w="1216" w:type="dxa"/>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建筑工程施工</w:t>
            </w:r>
          </w:p>
        </w:tc>
        <w:tc>
          <w:tcPr>
            <w:tcW w:w="567" w:type="dxa"/>
            <w:vAlign w:val="center"/>
          </w:tcPr>
          <w:p>
            <w:pPr>
              <w:spacing w:before="100" w:beforeAutospacing="1" w:after="100" w:afterAutospacing="1" w:line="280" w:lineRule="exact"/>
              <w:jc w:val="center"/>
              <w:rPr>
                <w:rFonts w:ascii="仿宋_GB2312" w:hAnsi="宋体"/>
              </w:rPr>
            </w:pPr>
          </w:p>
        </w:tc>
        <w:tc>
          <w:tcPr>
            <w:tcW w:w="587" w:type="dxa"/>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1</w:t>
            </w:r>
          </w:p>
        </w:tc>
        <w:tc>
          <w:tcPr>
            <w:tcW w:w="2370" w:type="dxa"/>
            <w:vAlign w:val="center"/>
          </w:tcPr>
          <w:p>
            <w:pPr>
              <w:widowControl/>
              <w:spacing w:before="100" w:beforeAutospacing="1" w:after="100" w:afterAutospacing="1" w:line="280" w:lineRule="exact"/>
              <w:jc w:val="center"/>
              <w:rPr>
                <w:rFonts w:ascii="仿宋_GB2312" w:hAnsi="宋体"/>
              </w:rPr>
            </w:pPr>
          </w:p>
        </w:tc>
        <w:tc>
          <w:tcPr>
            <w:tcW w:w="2238" w:type="dxa"/>
            <w:vAlign w:val="center"/>
          </w:tcPr>
          <w:p>
            <w:pPr>
              <w:widowControl/>
              <w:spacing w:before="100" w:beforeAutospacing="1" w:after="100" w:afterAutospacing="1" w:line="280" w:lineRule="exact"/>
              <w:jc w:val="center"/>
              <w:rPr>
                <w:rFonts w:ascii="仿宋_GB2312" w:hAnsi="宋体"/>
              </w:rPr>
            </w:pPr>
            <w:r>
              <w:rPr>
                <w:rFonts w:hint="eastAsia" w:ascii="仿宋_GB2312" w:hAnsi="宋体"/>
              </w:rPr>
              <w:t>阿鲁科尔沁旗三和建业有限责任公司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3227" w:type="dxa"/>
            <w:gridSpan w:val="4"/>
            <w:vAlign w:val="center"/>
          </w:tcPr>
          <w:p>
            <w:pPr>
              <w:widowControl/>
              <w:spacing w:before="100" w:beforeAutospacing="1" w:after="100" w:afterAutospacing="1" w:line="280" w:lineRule="exact"/>
              <w:jc w:val="center"/>
              <w:rPr>
                <w:rFonts w:ascii="仿宋_GB2312" w:hAnsi="宋体" w:cs="Arial"/>
                <w:spacing w:val="-2"/>
                <w:w w:val="80"/>
                <w:position w:val="-2"/>
              </w:rPr>
            </w:pPr>
            <w:r>
              <w:rPr>
                <w:rFonts w:hint="eastAsia" w:ascii="仿宋_GB2312" w:hAnsi="宋体" w:cs="Arial"/>
                <w:spacing w:val="-2"/>
                <w:w w:val="80"/>
                <w:position w:val="-2"/>
              </w:rPr>
              <w:t>合计</w:t>
            </w:r>
          </w:p>
        </w:tc>
        <w:tc>
          <w:tcPr>
            <w:tcW w:w="567" w:type="dxa"/>
            <w:vAlign w:val="center"/>
          </w:tcPr>
          <w:p>
            <w:pPr>
              <w:spacing w:before="100" w:beforeAutospacing="1" w:after="100" w:afterAutospacing="1" w:line="280" w:lineRule="exact"/>
              <w:jc w:val="center"/>
              <w:rPr>
                <w:rFonts w:ascii="仿宋_GB2312" w:hAnsi="宋体"/>
              </w:rPr>
            </w:pPr>
            <w:r>
              <w:rPr>
                <w:rFonts w:hint="eastAsia" w:ascii="仿宋_GB2312" w:hAnsi="宋体"/>
              </w:rPr>
              <w:t>19</w:t>
            </w:r>
          </w:p>
        </w:tc>
        <w:tc>
          <w:tcPr>
            <w:tcW w:w="587" w:type="dxa"/>
            <w:vAlign w:val="center"/>
          </w:tcPr>
          <w:p>
            <w:pPr>
              <w:widowControl/>
              <w:spacing w:before="100" w:beforeAutospacing="1" w:after="100" w:afterAutospacing="1" w:line="280" w:lineRule="exact"/>
              <w:jc w:val="center"/>
              <w:rPr>
                <w:rFonts w:ascii="仿宋_GB2312" w:hAnsi="宋体" w:cs="Arial"/>
                <w:spacing w:val="-2"/>
                <w:position w:val="-2"/>
              </w:rPr>
            </w:pPr>
            <w:r>
              <w:rPr>
                <w:rFonts w:hint="eastAsia" w:ascii="仿宋_GB2312" w:hAnsi="宋体" w:cs="Arial"/>
                <w:spacing w:val="-2"/>
                <w:position w:val="-2"/>
              </w:rPr>
              <w:t>19</w:t>
            </w:r>
          </w:p>
        </w:tc>
        <w:tc>
          <w:tcPr>
            <w:tcW w:w="2370" w:type="dxa"/>
            <w:vAlign w:val="center"/>
          </w:tcPr>
          <w:p>
            <w:pPr>
              <w:spacing w:before="100" w:beforeAutospacing="1" w:after="100" w:afterAutospacing="1" w:line="280" w:lineRule="exact"/>
              <w:jc w:val="center"/>
              <w:rPr>
                <w:rFonts w:ascii="仿宋_GB2312" w:hAnsi="宋体"/>
              </w:rPr>
            </w:pPr>
          </w:p>
        </w:tc>
        <w:tc>
          <w:tcPr>
            <w:tcW w:w="2238" w:type="dxa"/>
            <w:vAlign w:val="center"/>
          </w:tcPr>
          <w:p>
            <w:pPr>
              <w:widowControl/>
              <w:spacing w:before="100" w:beforeAutospacing="1" w:after="100" w:afterAutospacing="1" w:line="280" w:lineRule="exact"/>
              <w:jc w:val="center"/>
              <w:rPr>
                <w:rFonts w:ascii="仿宋_GB2312" w:hAnsi="宋体"/>
              </w:rPr>
            </w:pPr>
          </w:p>
        </w:tc>
      </w:tr>
    </w:tbl>
    <w:p>
      <w:pPr>
        <w:spacing w:line="560" w:lineRule="exact"/>
        <w:ind w:firstLine="600"/>
        <w:rPr>
          <w:rFonts w:ascii="仿宋_GB2312"/>
          <w:szCs w:val="32"/>
        </w:rPr>
      </w:pPr>
    </w:p>
    <w:p>
      <w:pPr>
        <w:spacing w:line="560" w:lineRule="exact"/>
        <w:ind w:firstLine="600"/>
        <w:rPr>
          <w:szCs w:val="32"/>
        </w:rPr>
      </w:pPr>
    </w:p>
    <w:p>
      <w:pPr>
        <w:widowControl/>
        <w:shd w:val="clear" w:color="auto" w:fill="FFFFFF"/>
        <w:spacing w:line="440" w:lineRule="exact"/>
        <w:ind w:firstLine="474" w:firstLineChars="200"/>
        <w:rPr>
          <w:rFonts w:hint="eastAsia" w:ascii="黑体" w:hAnsi="黑体" w:eastAsia="黑体" w:cs="Arial"/>
          <w:b/>
          <w:spacing w:val="-2"/>
          <w:position w:val="-2"/>
          <w:sz w:val="24"/>
          <w:szCs w:val="24"/>
        </w:rPr>
      </w:pPr>
    </w:p>
    <w:p>
      <w:pPr>
        <w:widowControl/>
        <w:shd w:val="clear" w:color="auto" w:fill="FFFFFF"/>
        <w:spacing w:line="440" w:lineRule="exact"/>
        <w:ind w:firstLine="594" w:firstLineChars="200"/>
        <w:rPr>
          <w:rFonts w:ascii="黑体" w:hAnsi="黑体" w:eastAsia="黑体" w:cs="Arial"/>
          <w:b/>
          <w:color w:val="FF0000"/>
          <w:spacing w:val="-2"/>
          <w:position w:val="-2"/>
          <w:sz w:val="28"/>
          <w:szCs w:val="24"/>
        </w:rPr>
      </w:pPr>
      <w:r>
        <w:rPr>
          <w:rFonts w:hint="eastAsia" w:ascii="黑体" w:hAnsi="黑体" w:eastAsia="黑体"/>
          <w:b/>
          <w:spacing w:val="-2"/>
          <w:kern w:val="0"/>
          <w:position w:val="-2"/>
          <w:sz w:val="30"/>
          <w:szCs w:val="30"/>
        </w:rPr>
        <w:drawing>
          <wp:anchor distT="0" distB="0" distL="114300" distR="114300" simplePos="0" relativeHeight="251661312" behindDoc="0" locked="0" layoutInCell="1" allowOverlap="1">
            <wp:simplePos x="0" y="0"/>
            <wp:positionH relativeFrom="column">
              <wp:posOffset>5715</wp:posOffset>
            </wp:positionH>
            <wp:positionV relativeFrom="paragraph">
              <wp:posOffset>104775</wp:posOffset>
            </wp:positionV>
            <wp:extent cx="3038475" cy="238760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038475" cy="2387600"/>
                    </a:xfrm>
                    <a:prstGeom prst="rect">
                      <a:avLst/>
                    </a:prstGeom>
                  </pic:spPr>
                </pic:pic>
              </a:graphicData>
            </a:graphic>
          </wp:anchor>
        </w:drawing>
      </w:r>
      <w:r>
        <w:rPr>
          <w:rFonts w:hint="eastAsia" w:ascii="黑体" w:hAnsi="黑体" w:eastAsia="黑体"/>
          <w:b/>
          <w:spacing w:val="-2"/>
          <w:kern w:val="0"/>
          <w:position w:val="-2"/>
          <w:sz w:val="30"/>
          <w:szCs w:val="30"/>
        </w:rPr>
        <w:drawing>
          <wp:anchor distT="0" distB="0" distL="114300" distR="114300" simplePos="0" relativeHeight="251662336" behindDoc="1" locked="0" layoutInCell="1" allowOverlap="1">
            <wp:simplePos x="0" y="0"/>
            <wp:positionH relativeFrom="column">
              <wp:posOffset>3215640</wp:posOffset>
            </wp:positionH>
            <wp:positionV relativeFrom="paragraph">
              <wp:posOffset>1270</wp:posOffset>
            </wp:positionV>
            <wp:extent cx="2247900" cy="258127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47900" cy="2581275"/>
                    </a:xfrm>
                    <a:prstGeom prst="rect">
                      <a:avLst/>
                    </a:prstGeom>
                  </pic:spPr>
                </pic:pic>
              </a:graphicData>
            </a:graphic>
          </wp:anchor>
        </w:drawing>
      </w:r>
    </w:p>
    <w:p>
      <w:pPr>
        <w:widowControl/>
        <w:shd w:val="clear" w:color="auto" w:fill="FFFFFF"/>
        <w:spacing w:line="440" w:lineRule="exact"/>
        <w:ind w:firstLine="472" w:firstLineChars="200"/>
        <w:rPr>
          <w:rFonts w:ascii="黑体" w:hAnsi="黑体" w:eastAsia="黑体" w:cs="Arial"/>
          <w:bCs/>
          <w:spacing w:val="-2"/>
          <w:position w:val="-2"/>
          <w:sz w:val="24"/>
          <w:szCs w:val="24"/>
        </w:rPr>
      </w:pPr>
    </w:p>
    <w:p>
      <w:pPr>
        <w:widowControl/>
        <w:shd w:val="clear" w:color="auto" w:fill="FFFFFF"/>
        <w:spacing w:line="440" w:lineRule="exact"/>
        <w:ind w:firstLine="554" w:firstLineChars="200"/>
        <w:rPr>
          <w:rFonts w:ascii="黑体" w:hAnsi="黑体" w:eastAsia="黑体"/>
          <w:b/>
          <w:spacing w:val="-2"/>
          <w:kern w:val="0"/>
          <w:position w:val="-2"/>
          <w:sz w:val="30"/>
          <w:szCs w:val="30"/>
        </w:rPr>
      </w:pPr>
      <w:r>
        <w:rPr>
          <w:rFonts w:hint="eastAsia" w:ascii="黑体" w:hAnsi="黑体" w:eastAsia="黑体" w:cs="Arial"/>
          <w:b/>
          <w:color w:val="FF0000"/>
          <w:spacing w:val="-2"/>
          <w:position w:val="-2"/>
          <w:sz w:val="28"/>
          <w:szCs w:val="24"/>
        </w:rPr>
        <w:drawing>
          <wp:anchor distT="0" distB="0" distL="114300" distR="114300" simplePos="0" relativeHeight="251659264" behindDoc="0" locked="0" layoutInCell="1" allowOverlap="1">
            <wp:simplePos x="0" y="0"/>
            <wp:positionH relativeFrom="column">
              <wp:posOffset>272415</wp:posOffset>
            </wp:positionH>
            <wp:positionV relativeFrom="paragraph">
              <wp:posOffset>186690</wp:posOffset>
            </wp:positionV>
            <wp:extent cx="5026025" cy="331470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026025" cy="3314700"/>
                    </a:xfrm>
                    <a:prstGeom prst="rect">
                      <a:avLst/>
                    </a:prstGeom>
                  </pic:spPr>
                </pic:pic>
              </a:graphicData>
            </a:graphic>
          </wp:anchor>
        </w:drawing>
      </w:r>
    </w:p>
    <w:p>
      <w:pPr>
        <w:widowControl/>
        <w:shd w:val="clear" w:color="auto" w:fill="FFFFFF"/>
        <w:spacing w:line="440" w:lineRule="exact"/>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drawing>
          <wp:anchor distT="0" distB="0" distL="114300" distR="114300" simplePos="0" relativeHeight="251660288" behindDoc="0" locked="0" layoutInCell="1" allowOverlap="1">
            <wp:simplePos x="0" y="0"/>
            <wp:positionH relativeFrom="column">
              <wp:posOffset>229235</wp:posOffset>
            </wp:positionH>
            <wp:positionV relativeFrom="paragraph">
              <wp:posOffset>91440</wp:posOffset>
            </wp:positionV>
            <wp:extent cx="5081270" cy="3387725"/>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081270" cy="3387725"/>
                    </a:xfrm>
                    <a:prstGeom prst="rect">
                      <a:avLst/>
                    </a:prstGeom>
                  </pic:spPr>
                </pic:pic>
              </a:graphicData>
            </a:graphic>
          </wp:anchor>
        </w:drawing>
      </w:r>
    </w:p>
    <w:p>
      <w:pPr>
        <w:widowControl/>
        <w:shd w:val="clear" w:color="auto" w:fill="FFFFFF"/>
        <w:spacing w:line="440" w:lineRule="exact"/>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5.社会贡献</w:t>
      </w:r>
    </w:p>
    <w:p>
      <w:pPr>
        <w:widowControl/>
        <w:shd w:val="clear" w:color="auto" w:fill="FFFFFF"/>
        <w:spacing w:line="440" w:lineRule="exact"/>
        <w:ind w:firstLine="554" w:firstLineChars="200"/>
        <w:rPr>
          <w:rFonts w:ascii="黑体" w:hAnsi="黑体" w:eastAsia="黑体" w:cs="Arial"/>
          <w:b/>
          <w:spacing w:val="-2"/>
          <w:position w:val="-2"/>
          <w:sz w:val="28"/>
          <w:szCs w:val="28"/>
        </w:rPr>
      </w:pPr>
      <w:r>
        <w:rPr>
          <w:rFonts w:hint="eastAsia" w:ascii="黑体" w:hAnsi="黑体" w:eastAsia="黑体" w:cs="Arial"/>
          <w:b/>
          <w:spacing w:val="-2"/>
          <w:position w:val="-2"/>
          <w:sz w:val="28"/>
          <w:szCs w:val="28"/>
        </w:rPr>
        <w:t>5.1人才培养</w:t>
      </w:r>
    </w:p>
    <w:p>
      <w:pPr>
        <w:spacing w:line="44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201</w:t>
      </w:r>
      <w:r>
        <w:rPr>
          <w:rFonts w:cs="宋体" w:asciiTheme="minorEastAsia" w:hAnsiTheme="minorEastAsia" w:eastAsiaTheme="minorEastAsia"/>
          <w:kern w:val="0"/>
          <w:sz w:val="24"/>
        </w:rPr>
        <w:t>9</w:t>
      </w:r>
      <w:r>
        <w:rPr>
          <w:rFonts w:hint="eastAsia" w:cs="宋体" w:asciiTheme="minorEastAsia" w:hAnsiTheme="minorEastAsia" w:eastAsiaTheme="minorEastAsia"/>
          <w:kern w:val="0"/>
          <w:sz w:val="24"/>
        </w:rPr>
        <w:t>—20</w:t>
      </w:r>
      <w:r>
        <w:rPr>
          <w:rFonts w:cs="宋体" w:asciiTheme="minorEastAsia" w:hAnsiTheme="minorEastAsia" w:eastAsiaTheme="minorEastAsia"/>
          <w:kern w:val="0"/>
          <w:sz w:val="24"/>
        </w:rPr>
        <w:t>20</w:t>
      </w:r>
      <w:r>
        <w:rPr>
          <w:rFonts w:hint="eastAsia" w:cs="宋体" w:asciiTheme="minorEastAsia" w:hAnsiTheme="minorEastAsia" w:eastAsiaTheme="minorEastAsia"/>
          <w:kern w:val="0"/>
          <w:sz w:val="24"/>
        </w:rPr>
        <w:t>年赤峰北方民族技工学校充分利用现有教育资源的优势，坚持短期培训与长期其教育相结合，主动面向全体劳动者开展多层次职业教育和培训，学校充分发挥技能实训基地以及国家职业技能鉴定所等培训机构作用，组织开展了农村劳动力转移培训，下岗职工再就业培训、退伍士兵技能培训、家政服务培训等，共培训</w:t>
      </w:r>
      <w:r>
        <w:rPr>
          <w:rFonts w:cs="宋体" w:asciiTheme="minorEastAsia" w:hAnsiTheme="minorEastAsia" w:eastAsiaTheme="minorEastAsia"/>
          <w:kern w:val="0"/>
          <w:sz w:val="24"/>
        </w:rPr>
        <w:t>721</w:t>
      </w:r>
      <w:r>
        <w:rPr>
          <w:rFonts w:hint="eastAsia" w:cs="宋体" w:asciiTheme="minorEastAsia" w:hAnsiTheme="minorEastAsia" w:eastAsiaTheme="minorEastAsia"/>
          <w:kern w:val="0"/>
          <w:sz w:val="24"/>
        </w:rPr>
        <w:t>人次。所采取的培训形式和培训内容均受到社会的一致好评。2</w:t>
      </w:r>
      <w:r>
        <w:rPr>
          <w:rFonts w:cs="宋体" w:asciiTheme="minorEastAsia" w:hAnsiTheme="minorEastAsia" w:eastAsiaTheme="minorEastAsia"/>
          <w:kern w:val="0"/>
          <w:sz w:val="24"/>
        </w:rPr>
        <w:t>019</w:t>
      </w:r>
      <w:r>
        <w:rPr>
          <w:rFonts w:hint="eastAsia" w:cs="宋体" w:asciiTheme="minorEastAsia" w:hAnsiTheme="minorEastAsia" w:eastAsiaTheme="minorEastAsia"/>
          <w:kern w:val="0"/>
          <w:sz w:val="24"/>
        </w:rPr>
        <w:t>年被内蒙古人力资源和社会保障厅评为高技能人才培训基地。</w:t>
      </w:r>
    </w:p>
    <w:p>
      <w:pPr>
        <w:widowControl/>
        <w:shd w:val="clear" w:color="auto" w:fill="FFFFFF"/>
        <w:spacing w:line="440" w:lineRule="exact"/>
        <w:ind w:firstLine="554" w:firstLineChars="200"/>
        <w:rPr>
          <w:szCs w:val="32"/>
        </w:rPr>
      </w:pPr>
      <w:r>
        <w:rPr>
          <w:rFonts w:ascii="黑体" w:hAnsi="黑体" w:eastAsia="黑体" w:cs="Arial"/>
          <w:b/>
          <w:spacing w:val="-2"/>
          <w:position w:val="-2"/>
          <w:sz w:val="28"/>
          <w:szCs w:val="28"/>
        </w:rPr>
        <w:t>5.2</w:t>
      </w:r>
      <w:r>
        <w:rPr>
          <w:rFonts w:hint="eastAsia" w:ascii="黑体" w:hAnsi="黑体" w:eastAsia="黑体" w:cs="Arial"/>
          <w:b/>
          <w:spacing w:val="-2"/>
          <w:position w:val="-2"/>
          <w:sz w:val="28"/>
          <w:szCs w:val="28"/>
        </w:rPr>
        <w:t xml:space="preserve"> </w:t>
      </w:r>
      <w:r>
        <w:rPr>
          <w:rFonts w:ascii="黑体" w:hAnsi="黑体" w:eastAsia="黑体" w:cs="Arial"/>
          <w:b/>
          <w:spacing w:val="-2"/>
          <w:position w:val="-2"/>
          <w:sz w:val="28"/>
          <w:szCs w:val="28"/>
        </w:rPr>
        <w:t>社会服务。</w:t>
      </w:r>
    </w:p>
    <w:p>
      <w:pPr>
        <w:widowControl/>
        <w:adjustRightInd w:val="0"/>
        <w:snapToGrid w:val="0"/>
        <w:spacing w:line="440" w:lineRule="exact"/>
        <w:ind w:firstLine="480" w:firstLineChars="200"/>
        <w:rPr>
          <w:rFonts w:asciiTheme="minorEastAsia" w:hAnsiTheme="minorEastAsia" w:eastAsiaTheme="minorEastAsia" w:cstheme="minorEastAsia"/>
          <w:bCs/>
          <w:kern w:val="0"/>
          <w:sz w:val="24"/>
        </w:rPr>
      </w:pPr>
      <w:r>
        <w:rPr>
          <w:rFonts w:hint="eastAsia" w:asciiTheme="minorEastAsia" w:hAnsiTheme="minorEastAsia" w:eastAsiaTheme="minorEastAsia"/>
          <w:sz w:val="24"/>
        </w:rPr>
        <w:t>赤峰北方民族技工学校走出校门进社区、嘎查、村，积极开展社会服务，服务内容涉及开展传统文化教育进嘎查村、开办社区大学、开展社区居民环保宣传、安全教育宣传等。</w:t>
      </w:r>
      <w:r>
        <w:rPr>
          <w:rFonts w:hint="eastAsia" w:asciiTheme="minorEastAsia" w:hAnsiTheme="minorEastAsia" w:eastAsiaTheme="minorEastAsia" w:cstheme="minorEastAsia"/>
          <w:bCs/>
          <w:kern w:val="0"/>
          <w:sz w:val="24"/>
        </w:rPr>
        <w:t>促进居民和群众职业能力、文化素养的提升。全面铺开社区教育工作积极构建社区大学、社区学院、社区学校、社区学习站（点）社区教育网络。进一步加大对老年教育的支持，积极构建全民终身学习体系。</w:t>
      </w:r>
      <w:r>
        <w:rPr>
          <w:rFonts w:hint="eastAsia" w:asciiTheme="minorEastAsia" w:hAnsiTheme="minorEastAsia" w:eastAsiaTheme="minorEastAsia"/>
          <w:sz w:val="24"/>
        </w:rPr>
        <w:t>每学年参与服务的教师及学生数量占近在校生的三分之一。加强农村职业教育，积极开展行业、企业培训，职业学校服务经济社会的能力明显增强，取得了较好的经济效益和社会效益。</w:t>
      </w:r>
    </w:p>
    <w:p>
      <w:pPr>
        <w:widowControl/>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在京蒙对口合作项目实施中，积极对接央企及与北京昌平区政府的合作，促进了教育精准扶贫政策的落实，为阻断贫困代继传递，加速扶贫与扶智、扶志的有效结合增加了动力和推手。累计完成建档立卡贫苦户的培训5</w:t>
      </w:r>
      <w:r>
        <w:rPr>
          <w:rFonts w:asciiTheme="minorEastAsia" w:hAnsiTheme="minorEastAsia" w:eastAsiaTheme="minorEastAsia"/>
          <w:sz w:val="24"/>
        </w:rPr>
        <w:t>80</w:t>
      </w:r>
      <w:r>
        <w:rPr>
          <w:rFonts w:hint="eastAsia" w:asciiTheme="minorEastAsia" w:hAnsiTheme="minorEastAsia" w:eastAsiaTheme="minorEastAsia"/>
          <w:sz w:val="24"/>
        </w:rPr>
        <w:t>人次。</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5.3对口支援</w:t>
      </w:r>
    </w:p>
    <w:p>
      <w:pPr>
        <w:widowControl/>
        <w:shd w:val="clear" w:color="auto" w:fill="FFFFFF"/>
        <w:spacing w:line="500" w:lineRule="exact"/>
        <w:ind w:firstLine="482" w:firstLineChars="200"/>
        <w:rPr>
          <w:rFonts w:ascii="黑体" w:hAnsi="黑体" w:eastAsia="黑体"/>
          <w:b/>
          <w:bCs/>
          <w:sz w:val="24"/>
        </w:rPr>
      </w:pPr>
      <w:r>
        <w:rPr>
          <w:rFonts w:hint="eastAsia" w:ascii="黑体" w:hAnsi="黑体" w:eastAsia="黑体"/>
          <w:b/>
          <w:bCs/>
          <w:sz w:val="24"/>
        </w:rPr>
        <w:t>5.</w:t>
      </w:r>
      <w:r>
        <w:rPr>
          <w:rFonts w:ascii="黑体" w:hAnsi="黑体" w:eastAsia="黑体"/>
          <w:b/>
          <w:bCs/>
          <w:sz w:val="24"/>
        </w:rPr>
        <w:t>3</w:t>
      </w:r>
      <w:r>
        <w:rPr>
          <w:rFonts w:hint="eastAsia" w:ascii="黑体" w:hAnsi="黑体" w:eastAsia="黑体"/>
          <w:b/>
          <w:bCs/>
          <w:sz w:val="24"/>
        </w:rPr>
        <w:t>.</w:t>
      </w:r>
      <w:r>
        <w:rPr>
          <w:rFonts w:ascii="黑体" w:hAnsi="黑体" w:eastAsia="黑体"/>
          <w:b/>
          <w:bCs/>
          <w:sz w:val="24"/>
        </w:rPr>
        <w:t>1</w:t>
      </w:r>
      <w:r>
        <w:rPr>
          <w:rFonts w:hint="eastAsia" w:ascii="黑体" w:hAnsi="黑体" w:eastAsia="黑体"/>
          <w:b/>
          <w:bCs/>
          <w:sz w:val="24"/>
        </w:rPr>
        <w:t>校际帮扶</w:t>
      </w:r>
    </w:p>
    <w:p>
      <w:pPr>
        <w:widowControl/>
        <w:shd w:val="clear" w:color="auto" w:fill="FFFFFF"/>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2019年8月23日，京蒙帮扶教师研训项目开班仪式在阿鲁科尔沁旗民族职业教育中心举行。北京市昌平职业学校与阿鲁科尔沁旗民族职业教育中心签署了帮扶合作协议，双方达成在学校管理、专业建设、人才培养、支教交流等方面加强合作。北京市昌平职业学校将利用自身优势，帮助阿鲁科尔沁旗民族职业教育中心组建联想专班、立思辰大数据专班，进行学生技术技能强化训练，开展管理层、骨干教师、班主任培训，规划设计计算机类专业实验实训室，以提高阿鲁科尔沁旗民族职业教育中心管理水平、专业建设水平和人才培养质量。一是开展“班主任团队管理”培训活动。2019年10月25日，阿旗职教中心开展了为期5天的“班主任团队管理”培训活动。全校35个班级的班主任及校领导参加了活动。二是开展“团队建设”培训活动。2019年11月11日，联想教育部资深讲师顾国欣为我校33名青年教师进行了为期两天的团队建设培训。三是开展“三有课堂”培训活动。2019年11月13、14日昌平职业学校方荣卫老师进行“三有”课堂培训。四是跟岗挂职交流锻炼。2020年10月19日，我校20名教师被派往北京昌平职业学校跟岗挂职锻炼。</w:t>
      </w:r>
    </w:p>
    <w:p>
      <w:pPr>
        <w:widowControl/>
        <w:shd w:val="clear" w:color="auto" w:fill="FFFFFF"/>
        <w:spacing w:line="440" w:lineRule="exact"/>
        <w:ind w:firstLine="482" w:firstLineChars="200"/>
        <w:rPr>
          <w:rFonts w:ascii="黑体" w:hAnsi="黑体" w:eastAsia="黑体"/>
          <w:b/>
          <w:bCs/>
          <w:sz w:val="24"/>
        </w:rPr>
      </w:pPr>
      <w:r>
        <w:rPr>
          <w:rFonts w:hint="eastAsia" w:ascii="黑体" w:hAnsi="黑体" w:eastAsia="黑体"/>
          <w:b/>
          <w:bCs/>
          <w:sz w:val="24"/>
        </w:rPr>
        <w:t>5.</w:t>
      </w:r>
      <w:r>
        <w:rPr>
          <w:rFonts w:ascii="黑体" w:hAnsi="黑体" w:eastAsia="黑体"/>
          <w:b/>
          <w:bCs/>
          <w:sz w:val="24"/>
        </w:rPr>
        <w:t>3</w:t>
      </w:r>
      <w:r>
        <w:rPr>
          <w:rFonts w:hint="eastAsia" w:ascii="黑体" w:hAnsi="黑体" w:eastAsia="黑体"/>
          <w:b/>
          <w:bCs/>
          <w:sz w:val="24"/>
        </w:rPr>
        <w:t>.</w:t>
      </w:r>
      <w:r>
        <w:rPr>
          <w:rFonts w:ascii="黑体" w:hAnsi="黑体" w:eastAsia="黑体"/>
          <w:b/>
          <w:bCs/>
          <w:sz w:val="24"/>
        </w:rPr>
        <w:t>2</w:t>
      </w:r>
      <w:r>
        <w:rPr>
          <w:rFonts w:hint="eastAsia" w:ascii="黑体" w:hAnsi="黑体" w:eastAsia="黑体"/>
          <w:b/>
          <w:bCs/>
          <w:sz w:val="24"/>
        </w:rPr>
        <w:t>东西部对口帮扶</w:t>
      </w:r>
    </w:p>
    <w:p>
      <w:pPr>
        <w:widowControl/>
        <w:shd w:val="clear" w:color="auto" w:fill="FFFFFF"/>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阿鲁科尔沁旗民族职业教育中心全面落实党中央、国务院“发展职业教育”的方针，为搭建文化教育合作办学平台，更好地发挥职业教育在民族文化传承、发展、创新和扶贫工作中的作用，在办学方向，办学资金、培训专业（工种）、设备设施、教学实训场地、教学计划大纲、师资力量等均具备了条件，有能力参与新型农民、进城务工人员和城乡劳动力的培训。同时愿为促进当地经济社会发展、促进职业教育培训事业作出积极贡献。特申请使用京蒙扶贫协作资金650万元、北京昌平区帮扶资金350万元，建设阿鲁科尔沁旗京蒙扶贫协作产业孵化基地。新建2,100平方米钢结构生产车间1处及辅助用房207平方米；冷藏库2,000平方米及配套其他附属设施。</w:t>
      </w:r>
    </w:p>
    <w:p>
      <w:pPr>
        <w:widowControl/>
        <w:shd w:val="clear" w:color="auto" w:fill="FFFFFF"/>
        <w:spacing w:line="440" w:lineRule="exact"/>
        <w:ind w:firstLine="594" w:firstLineChars="200"/>
        <w:rPr>
          <w:rFonts w:ascii="黑体" w:hAnsi="黑体" w:eastAsia="黑体"/>
          <w:b/>
          <w:bCs/>
          <w:spacing w:val="-2"/>
          <w:kern w:val="0"/>
          <w:position w:val="-2"/>
          <w:sz w:val="30"/>
          <w:szCs w:val="30"/>
        </w:rPr>
      </w:pPr>
      <w:r>
        <w:rPr>
          <w:rFonts w:hint="eastAsia" w:ascii="黑体" w:hAnsi="黑体" w:eastAsia="黑体"/>
          <w:b/>
          <w:bCs/>
          <w:spacing w:val="-2"/>
          <w:kern w:val="0"/>
          <w:position w:val="-2"/>
          <w:sz w:val="30"/>
          <w:szCs w:val="30"/>
        </w:rPr>
        <w:t>6.举办者履责</w:t>
      </w:r>
    </w:p>
    <w:p>
      <w:pPr>
        <w:widowControl/>
        <w:shd w:val="clear" w:color="auto" w:fill="FFFFFF"/>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 xml:space="preserve">6.1经费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2019年9月-2020年7月，学费收入306万元，主要用于日常教学经费，财政经常性补贴收入2013万元，主要用于职工薪酬，中央、地方财政专项投入2457万元，主要用于教学设备采购和基础能力建设。</w:t>
      </w:r>
    </w:p>
    <w:p>
      <w:pPr>
        <w:spacing w:line="440" w:lineRule="exact"/>
        <w:ind w:firstLine="554" w:firstLineChars="200"/>
        <w:rPr>
          <w:rFonts w:ascii="黑体" w:hAnsi="黑体" w:eastAsia="黑体" w:cs="Arial"/>
          <w:b/>
          <w:spacing w:val="-2"/>
          <w:position w:val="-2"/>
          <w:sz w:val="28"/>
          <w:szCs w:val="24"/>
        </w:rPr>
      </w:pPr>
      <w:r>
        <w:rPr>
          <w:rFonts w:hint="eastAsia" w:ascii="黑体" w:hAnsi="黑体" w:eastAsia="黑体" w:cs="Arial"/>
          <w:b/>
          <w:spacing w:val="-2"/>
          <w:position w:val="-2"/>
          <w:sz w:val="28"/>
          <w:szCs w:val="24"/>
        </w:rPr>
        <w:t xml:space="preserve">6.2政策措施 </w:t>
      </w:r>
    </w:p>
    <w:p>
      <w:pPr>
        <w:spacing w:line="440" w:lineRule="exact"/>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阿旗人民政府先后出台了《关于加强“三教统筹”推进农村牧区职成教育服务社会主义新农村建设的实施意见》、《关于印发阿鲁科尔沁旗加强农科教结合工作实施意见的通知》、《关于建设职业教育工作联席会议制度的通知》、《关于进一步加强职业教育校企合作办学的意见的通知》、《关于促进高中阶段普职均衡发展的实施意见》、《关于印发阿鲁科尔沁旗创建国家级农村职业教育和成人教育示范县实施方案的通知》、《关于印发阿鲁科尔沁旗职业教育资源整合实施方案的通知》、《关于设立苏木乡镇成人文化技术学校的通知》、《关于印发政府相关职能部门履行职业教育工作主要职责的通知》、《关于印发阿鲁科尔沁旗加快发展现代职业教育实施意见的通知》、《关于印发阿鲁科尔沁旗新型职业农牧民培育方案的通知》等文件，为学校发展建设提供政策支持。多年来，地方党委政府坚持“科教兴旗”发展战略，把职业教育作为全旗经济社会发展的智力支持和人才保障，在人财物等方面给予支持，学校正在开展集团化办学和《章程》修订，将更多体现学校的办学自主权。</w:t>
      </w: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cs="仿宋" w:asciiTheme="minorEastAsia" w:hAnsiTheme="minorEastAsia" w:eastAsiaTheme="minorEastAsia"/>
          <w:sz w:val="24"/>
          <w:szCs w:val="24"/>
        </w:rPr>
      </w:pPr>
    </w:p>
    <w:p>
      <w:pPr>
        <w:spacing w:line="440" w:lineRule="exact"/>
        <w:ind w:firstLine="480" w:firstLineChars="200"/>
        <w:rPr>
          <w:rFonts w:hint="eastAsia" w:cs="仿宋" w:asciiTheme="minorEastAsia" w:hAnsiTheme="minorEastAsia" w:eastAsiaTheme="minorEastAsia"/>
          <w:sz w:val="24"/>
          <w:szCs w:val="24"/>
        </w:rPr>
      </w:pPr>
    </w:p>
    <w:p>
      <w:pPr>
        <w:spacing w:line="440" w:lineRule="exact"/>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7.特色创新</w:t>
      </w:r>
    </w:p>
    <w:p>
      <w:pPr>
        <w:spacing w:line="360" w:lineRule="auto"/>
        <w:ind w:firstLine="200"/>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案例一</w:t>
      </w:r>
    </w:p>
    <w:p>
      <w:pPr>
        <w:ind w:firstLine="200"/>
        <w:jc w:val="center"/>
        <w:rPr>
          <w:b/>
          <w:sz w:val="36"/>
          <w:szCs w:val="36"/>
        </w:rPr>
      </w:pPr>
      <w:r>
        <w:rPr>
          <w:rFonts w:hint="eastAsia"/>
          <w:b/>
          <w:sz w:val="36"/>
          <w:szCs w:val="36"/>
        </w:rPr>
        <w:t>研训并举，构筑教师成长新载体</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师资水平，是学校教育教学水平的保障，师资队伍建设，是示范校建设的根本，也是学校加快内涵发展的核心，因此在示范校建设过程中，我校高度重视师资队伍建设工作。</w:t>
      </w:r>
    </w:p>
    <w:p>
      <w:pPr>
        <w:spacing w:line="440" w:lineRule="exact"/>
        <w:ind w:firstLine="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一、实施背景</w:t>
      </w:r>
    </w:p>
    <w:p>
      <w:pPr>
        <w:spacing w:line="440" w:lineRule="exact"/>
        <w:ind w:firstLine="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阿鲁科尔沁旗民族职业教育中心成立于2008年8月，由天山民族职业高中、天山口高中、阿旗教师进修学校和阿旗电大工作站合并组建而成，是一所集中职学历教育、成人学历教育、中小学教师继续教育和创业就业培训、技能培训与鉴定、农牧民实用技术培训于一体的蒙授、汉授兼有的综合性学校。为加快实现学校的正常化、规范化，学校注重教师队伍建设，关注教师成长，不断提高学校软实力。 </w:t>
      </w:r>
    </w:p>
    <w:p>
      <w:pPr>
        <w:spacing w:line="440" w:lineRule="exact"/>
        <w:ind w:firstLine="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然而，现有条件制约了师资队伍专业化水平的进一步提升。主要表现为：教师结构性缺编，文化课教师和部分发展较快专业的师资结构不合理，专业技能课教师紧缺，专业带头人和学科名师机制尚未形成，影响了整体水平的提升，教师综合素质和创新能力有待进一步提高，教师队伍的知识结构、能力结构和创新素质还不能适应教学改革与创新的需要。自《国家职业教育改革实施方案》颁布实施以来，中共中央、国务院印发《关于全面深化新时代教师队伍建设改革的意见》、教育部等四部门印发《深化新时代职业教育“双师型”教师队伍建设改革实施方案》（教师〔2019〕6号）等系列文件，为教师培养与发展指明了方向。对此，学校以自治区改革与发展示范校建设为契机，研训并举，大力促进师资队伍的素质提升与专业化发展。</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二、具体实施方法</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（一）以科研为先导，加速教师成长</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教而不研则浅，研而不教则空。科研是促进教师专业化发展的有效途径，也是学校持久发展的不竭动力。我校充分发挥了科研在教育教学工作中的地位与功能，运用科研促进了教师的专业发展，以教师的专业发展有效促进学生素质发展。2017年以来，学校共组织科研课题10个，分别是《打造以学生为中心的课堂教学改革的实践研究》、《中职学校德育课程与课程思政改革研究》、《基于“三有”课堂导向的中等职业学校教学模式实践研究》、《民族贫困地区中职课堂教学管理策略研究》、《中职学校“双导师制下小组合作学习”管理模式研究》、《新时期中等职业学校书香校园建设研究》、《中等职业学校主题班会的探索实验研究》、《民族贫困地区中职院校家庭教育缺失学生个案研究》、《中职学校教师激励中存在的问题分析及对策研究》、《新时代中等职业学校德育工作途径的探究》，要求每一位老师必须参与其中至少一个课题的研究，确立自己的小微课题并开展研究。鼓励教师自己组建团队申报课题，在此基础上成立大师工作室。</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（二）以校本研训为突破，提高教学质量</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有组织地参加网络业务培训的同时，我校着眼校本研训，坚持不懈地抓好全员教师“五个一”活动。即：做好一次集体备课中心发言，上好一堂教学研讨课，写好一篇教研总结，每次参与听课并认真填写评课表和评课，每学期进行一次教研专题研讨。</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教研活动常态化，推进教研成效。为了把教研工作落到实处，每学期开学前教师集中培训学习教育理论，通过教科研工作计划，制定专业组学科组计划、进度，确定第一次集体备课中心发言人。第一周集体备课，第二周上课、评课、确定下一周集体备课中心发言人。本学科组专业组一轮活动后，遴选出优秀教师上示范课，推出特色课堂模式，引领本组教研活动。每学期四月和十一月为教研工作公开研讨课，六月和十二月为教研活动模拟月。</w:t>
      </w:r>
    </w:p>
    <w:p>
      <w:pPr>
        <w:spacing w:line="440" w:lineRule="exact"/>
        <w:ind w:firstLine="200"/>
        <w:rPr>
          <w:rFonts w:asciiTheme="minorEastAsia" w:hAnsiTheme="minorEastAsia" w:eastAsiaTheme="minorEastAsia"/>
          <w:sz w:val="24"/>
          <w:szCs w:val="24"/>
        </w:rPr>
      </w:pPr>
      <w:r>
        <w:rPr>
          <w:rFonts w:hint="eastAsia" w:asciiTheme="minorEastAsia" w:hAnsiTheme="minorEastAsia" w:eastAsiaTheme="minorEastAsia"/>
          <w:sz w:val="24"/>
          <w:szCs w:val="24"/>
        </w:rPr>
        <w:t>（三）以比赛为促动，打造专家队伍</w:t>
      </w:r>
    </w:p>
    <w:p>
      <w:pPr>
        <w:spacing w:line="440" w:lineRule="exact"/>
        <w:ind w:firstLine="200"/>
        <w:rPr>
          <w:rFonts w:asciiTheme="minorEastAsia" w:hAnsiTheme="minorEastAsia" w:eastAsiaTheme="minorEastAsia"/>
          <w:sz w:val="24"/>
          <w:szCs w:val="24"/>
        </w:rPr>
      </w:pPr>
      <w:r>
        <w:rPr>
          <w:rFonts w:hint="eastAsia" w:asciiTheme="minorEastAsia" w:hAnsiTheme="minorEastAsia" w:eastAsiaTheme="minorEastAsia"/>
          <w:sz w:val="24"/>
          <w:szCs w:val="24"/>
        </w:rPr>
        <w:t>参加各种教学比赛是教师成长过程中必须经历的磨练，也是扩大教师教学视野、促进教师教学能力提升的良好途径。“以赛促教、以教促学”是提高教学质量的有效途径。为此，我校积极组织校内各种教学竞赛，选派教师参加各级各类比赛，通过备赛、参赛，共享交流，深层次研究教学。我们组织了示范课、公开课、汇报课比赛，每学期进行教学基本功培训和比赛，选派教师参加赤峰市级、自治区级教学能手比赛和赤峰市级、自治区级教学能力大赛。</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（四）以实践为手段，建设“双师”队伍</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双师型”教师队伍建设，是职业学校的工作重点，也是展示办学特色、提高教学质量的关键。我校大力开展教师入企实践活动。每年组织3——5名教师入依托校外实训基地进企业锻炼。鼓励教师采取进修与自修措施，积极参加资格认证考试，取得“双师”任职资格证书。积极联系企业技术人员进校指导培训教师，学习掌握实际生产中的核心技术，促进教师实践技能的提高。</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（五）以读书为抓手，促进观念更新。</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按照赤峰市教育局《关于深入推动全市职业院校书香校园建设的指导意见》和《阿旗民族职教中心书香校园建设方案》要求，为培养师生读书兴趣，提高师生综合素养，营造良好校园氛围，树全员学习之风、促进教师观念更新，我校从三个方面着手开展工作：</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学生读书活动。每天早午预备时间为阅读时间，早预备诵读内容为语文、英语，午预备诵读内容为专业知识；进行阅读写作课改革，每周设两节联上阅读写作课，以四周为一周期。第一周为阅读课，完成写作素材的积累；第二周为指导和习作课，完成技法指导和写作内容，学生在作文本完成初稿；第三周为讲评课，以自评、互评、师评的形式找出每篇习作的优点和缺点，给出修改意见，学生作文本中留下批改痕迹，完成作文的升格重做并当堂上交。第四周为拓展课，优秀作文或教师范文欣赏、相关材料的拓展阅读，完成读书指导；班级图书角有专人管理，有借阅记录。</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教师读书活动。每周一次教师读书交流会，进行教师集体晨读活动，同时指定1—2名教师做读书交流并向大家推荐阅读书单；每五人组成一个读书小组，组内开展“读书分享”,每位教师向同组教师提供一本书，组内教师每月一次轮流借阅，借阅者要在该书上签名并写读书感悟；开展教师教学能力大赛。根据学期的重点任务，在教师中开展信息化手段运用、教学基本功、专业素养等方面的培训和比赛；传统节日等时机组织教师征文比赛，促动写作。</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拓展读书活动。为了让师生真实体会到阅读的丰富内涵和乐趣，激发了热爱家乡和热爱国家的情感，增强弘扬中国传统文化的使命感和责任感，提高职业技能人才的综合素质，打造职业产业技能人才品牌形象，我校广泛开展地域文化考察学习项目，包括北部原生态游牧系统考察、南部“中国草都”百万亩人工草场考察，阿旗天山镇周边种植业考察、阿旗国家地理商标农牧产品生产加工销售状况考察、阿旗龙头企业考察、阿旗蒙餐服饰文化考察、阿旗蒙元汗廷音乐考察、那达慕大会考察等，通过事前、事中、事后活动安排增强学生读书学习写作的自觉性；同时走乡入户开展电子产品使用、医疗自救基本知识、职业教育政策法规等志愿宣讲服务农牧民；在班级全面推行“双导师制”人才培养模式改革，组织以班主任和任课教师为主体的阅读类课程建设指导团队，加强中外经典、中华优秀传统文化等各类读物的导读、跟读、成果展示等多种课型和内容的研究，逐步形成科学完备的阅读类课程体系。</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三、主要成效</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(一)“双师”队伍整体提升</w:t>
      </w:r>
    </w:p>
    <w:p>
      <w:pPr>
        <w:spacing w:line="440" w:lineRule="exact"/>
        <w:ind w:firstLine="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三年来，我校共引进、培养专业带头人6人，骨干教师9人，培养“双师型”教师12名，打造了8个优秀教学团队，获批自治区级名师工作坊1个，形成双师结构和双师素质并重的、适应中职人才培养需要的师资队伍。各专业根据实际情况成立了由行业专家、骨干教师组成的建设团队。42名教师通过初级考评员培训，2017——2019年，共有12位教师到企业实践，累计时长36天；2017、2018、2019年参加自治区级以上培训人次分别为40、76、11；聘请企业工程技术人员和能工巧匠9名，打造了一支有较强课堂教学能力和生产实践能力的“双能”教师团队。</w:t>
      </w:r>
    </w:p>
    <w:p>
      <w:pPr>
        <w:spacing w:line="440" w:lineRule="exact"/>
        <w:ind w:firstLine="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(二)教师教学与指导成效显著</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2017年以来，共有6位教师获赤峰市级教学能手称号，2位教师获自治区级教学能手称号，1人被赤峰市教育局推荐成立自治区级名师工作坊，先后组建12个教学团队参加赤峰市教学能力大赛，参与人数达33人，获自治区级三等奖1个，市级一等奖1个，市级二等奖3个，市级三等奖5个。    </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(三)教师综合素质明显增强</w:t>
      </w:r>
    </w:p>
    <w:p>
      <w:pPr>
        <w:spacing w:line="440" w:lineRule="exact"/>
        <w:ind w:firstLine="200"/>
        <w:rPr>
          <w:rFonts w:asciiTheme="minorEastAsia" w:hAnsiTheme="minorEastAsia" w:eastAsiaTheme="minorEastAsia"/>
          <w:sz w:val="24"/>
          <w:szCs w:val="24"/>
        </w:rPr>
      </w:pPr>
      <w:r>
        <w:rPr>
          <w:rFonts w:hint="eastAsia" w:asciiTheme="minorEastAsia" w:hAnsiTheme="minorEastAsia" w:eastAsiaTheme="minorEastAsia"/>
          <w:sz w:val="24"/>
          <w:szCs w:val="24"/>
        </w:rPr>
        <w:t>三年来，学校有100余名教师获得市旗综合及专项表彰。全员教师参与了各级各类课题研究，获批国家级课题4个，分别是《打造以学生为中心的课堂教学改革的实践研究》、《民族贫困地区中职课堂教学管理策略研究》、《中职学校“双导师制下小组合作学习”管理模式研究》、《新时代中等职业学校德育工作途径的探究》，获批自治区级课题2个，分别是《中职学校德育课程与课程思政改革研究》、《中职学校教师激励中存在的问题分析及对策研究》。</w:t>
      </w:r>
    </w:p>
    <w:p>
      <w:pPr>
        <w:spacing w:line="440" w:lineRule="exact"/>
        <w:ind w:firstLine="200"/>
        <w:rPr>
          <w:rFonts w:asciiTheme="minorEastAsia" w:hAnsiTheme="minorEastAsia" w:eastAsiaTheme="minorEastAsia"/>
          <w:sz w:val="24"/>
          <w:szCs w:val="24"/>
        </w:rPr>
      </w:pPr>
      <w:r>
        <w:rPr>
          <w:rFonts w:hint="eastAsia" w:asciiTheme="minorEastAsia" w:hAnsiTheme="minorEastAsia" w:eastAsiaTheme="minorEastAsia"/>
          <w:sz w:val="24"/>
          <w:szCs w:val="24"/>
        </w:rPr>
        <w:t>（四）学校社会影响力不断提高</w:t>
      </w:r>
    </w:p>
    <w:p>
      <w:pPr>
        <w:spacing w:line="440" w:lineRule="exact"/>
        <w:ind w:firstLine="200"/>
        <w:rPr>
          <w:rFonts w:asciiTheme="minorEastAsia" w:hAnsiTheme="minorEastAsia" w:eastAsiaTheme="minorEastAsia"/>
          <w:sz w:val="24"/>
          <w:szCs w:val="24"/>
        </w:rPr>
      </w:pPr>
      <w:r>
        <w:rPr>
          <w:rFonts w:hint="eastAsia" w:asciiTheme="minorEastAsia" w:hAnsiTheme="minorEastAsia" w:eastAsiaTheme="minorEastAsia"/>
          <w:sz w:val="24"/>
          <w:szCs w:val="24"/>
        </w:rPr>
        <w:t>2017年以来，我旗顺利通过了国家级职业教育和成人教育示范县验收，学校挂牌北京昌平区•阿鲁科尔沁旗劳务实训基地、阿鲁科尔沁旗社区教育学院和全国职业学校双创实训基地，被评为自治区生态校园建设先进集体，学校党总支被评为“赤峰市先进基层党组织”，学校招生规模不断扩大，社会影响力不断提高。</w:t>
      </w:r>
    </w:p>
    <w:p>
      <w:pPr>
        <w:ind w:firstLine="200"/>
        <w:rPr>
          <w:sz w:val="28"/>
          <w:szCs w:val="28"/>
        </w:rPr>
      </w:pPr>
    </w:p>
    <w:p>
      <w:pPr>
        <w:spacing w:line="440" w:lineRule="exact"/>
        <w:ind w:firstLine="594" w:firstLineChars="200"/>
        <w:rPr>
          <w:rFonts w:ascii="黑体" w:hAnsi="黑体" w:eastAsia="黑体"/>
          <w:b/>
          <w:spacing w:val="-2"/>
          <w:kern w:val="0"/>
          <w:position w:val="-2"/>
          <w:sz w:val="30"/>
          <w:szCs w:val="30"/>
        </w:rPr>
      </w:pPr>
      <w:r>
        <w:rPr>
          <w:rFonts w:hint="eastAsia" w:ascii="黑体" w:hAnsi="黑体" w:eastAsia="黑体"/>
          <w:b/>
          <w:spacing w:val="-2"/>
          <w:kern w:val="0"/>
          <w:position w:val="-2"/>
          <w:sz w:val="30"/>
          <w:szCs w:val="30"/>
        </w:rPr>
        <w:t>8</w:t>
      </w:r>
      <w:r>
        <w:rPr>
          <w:rFonts w:ascii="黑体" w:hAnsi="黑体" w:eastAsia="黑体"/>
          <w:b/>
          <w:spacing w:val="-2"/>
          <w:kern w:val="0"/>
          <w:position w:val="-2"/>
          <w:sz w:val="30"/>
          <w:szCs w:val="30"/>
        </w:rPr>
        <w:t>.</w:t>
      </w:r>
      <w:r>
        <w:rPr>
          <w:rFonts w:hint="eastAsia" w:ascii="黑体" w:hAnsi="黑体" w:eastAsia="黑体"/>
          <w:b/>
          <w:spacing w:val="-2"/>
          <w:kern w:val="0"/>
          <w:position w:val="-2"/>
          <w:sz w:val="30"/>
          <w:szCs w:val="30"/>
        </w:rPr>
        <w:t>主要问题和改进措施</w:t>
      </w:r>
    </w:p>
    <w:p>
      <w:pPr>
        <w:spacing w:line="44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职普比例依旧失衡。一方面是职业教育学生升学出口窄,控制在区内录取,对口高校本科计划少，很多学生倾向报考外地和普高，致使职业教育吸引力低;另一方面以在籍学生数划定职普比例,再由普高先行录取,便把所有的空挂学籍都划给了职业教育,同时民族授课学生基数小，没有按要求划定普职比例，导致报考民族授课的学生不多，使职业教育难以完成招生计划。</w:t>
      </w:r>
    </w:p>
    <w:p>
      <w:pPr>
        <w:spacing w:line="44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.专业对接市场的灵活度低。部分专业市场有需求,升学没出口（如:家长和学生对蒙护理和蒙学前教育专业需求较大,却因没有升学出口,无法增设）。</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未打破原本分割的中高职课程体系，没有统一的专业教学标准。各自为政的课程教材开发消耗大量人力、物力、财力，不同专业各自开发的不同教材可能会造成学习内容、进度的不一致，无法满足学生未来生涯发展需要。</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 经费投入机制不健全。专项资金拨款不到位、不及时，影响项目进度和教学工作（如：实训教学设施投入严重不足，学生的技能提升受到限制）；中等职业教育生均公用经费本级政府未按政策配套。</w:t>
      </w:r>
    </w:p>
    <w:p>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职业教育教师队伍建设问题较为突出。中等职业学校没有明确的编制标准,学校教师不稳定,结构性缺编严重,招录困难。没有建立起“双师型”教师队伍的管理机制和认定标准（如：中高职贯通师资队伍转型困难，专业方向比较单一）。</w:t>
      </w:r>
    </w:p>
    <w:p>
      <w:pPr>
        <w:pStyle w:val="27"/>
        <w:spacing w:line="440" w:lineRule="exact"/>
        <w:ind w:firstLine="715" w:firstLineChars="200"/>
        <w:rPr>
          <w:rFonts w:ascii="黑体" w:hAnsi="黑体" w:eastAsia="黑体"/>
          <w:b/>
          <w:spacing w:val="-2"/>
          <w:kern w:val="0"/>
          <w:position w:val="-2"/>
          <w:sz w:val="36"/>
          <w:szCs w:val="36"/>
        </w:rPr>
      </w:pPr>
    </w:p>
    <w:sectPr>
      <w:headerReference r:id="rId5" w:type="first"/>
      <w:headerReference r:id="rId4" w:type="default"/>
      <w:type w:val="continuous"/>
      <w:pgSz w:w="11906" w:h="16838"/>
      <w:pgMar w:top="1701" w:right="1418" w:bottom="1418" w:left="1701"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仿宋">
    <w:panose1 w:val="02010609060101010101"/>
    <w:charset w:val="86"/>
    <w:family w:val="modern"/>
    <w:pitch w:val="default"/>
    <w:sig w:usb0="800002BF" w:usb1="38CF7CFA" w:usb2="00000016" w:usb3="00000000" w:csb0="00040001" w:csb1="00000000"/>
  </w:font>
  <w:font w:name="EditControl">
    <w:altName w:val="Times New Roman"/>
    <w:panose1 w:val="00000000000000000000"/>
    <w:charset w:val="00"/>
    <w:family w:val="roman"/>
    <w:pitch w:val="default"/>
    <w:sig w:usb0="00000000" w:usb1="00000000" w:usb2="00000000" w:usb3="00000000" w:csb0="00000000" w:csb1="00000000"/>
  </w:font>
  <w:font w:name="å®ä½">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PingFangSC-Regular">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小标宋简体">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9533881"/>
      <w:docPartObj>
        <w:docPartGallery w:val="autotext"/>
      </w:docPartObj>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73600" behindDoc="0" locked="0" layoutInCell="1" allowOverlap="1">
              <wp:simplePos x="0" y="0"/>
              <wp:positionH relativeFrom="column">
                <wp:posOffset>580390</wp:posOffset>
              </wp:positionH>
              <wp:positionV relativeFrom="paragraph">
                <wp:posOffset>10160</wp:posOffset>
              </wp:positionV>
              <wp:extent cx="1326515" cy="239395"/>
              <wp:effectExtent l="0" t="0" r="0" b="0"/>
              <wp:wrapSquare wrapText="bothSides"/>
              <wp:docPr id="5" name="文本框 13"/>
              <wp:cNvGraphicFramePr/>
              <a:graphic xmlns:a="http://schemas.openxmlformats.org/drawingml/2006/main">
                <a:graphicData uri="http://schemas.microsoft.com/office/word/2010/wordprocessingShape">
                  <wps:wsp>
                    <wps:cNvSpPr txBox="1"/>
                    <wps:spPr>
                      <a:xfrm>
                        <a:off x="0" y="0"/>
                        <a:ext cx="1326515" cy="239395"/>
                      </a:xfrm>
                      <a:prstGeom prst="rect">
                        <a:avLst/>
                      </a:prstGeom>
                      <a:noFill/>
                      <a:ln w="6350">
                        <a:noFill/>
                      </a:ln>
                      <a:effectLst/>
                    </wps:spPr>
                    <wps:txbx>
                      <w:txbxContent>
                        <w:p>
                          <w:pPr>
                            <w:pStyle w:val="9"/>
                            <w:pBdr>
                              <w:bottom w:val="none" w:color="auto" w:sz="0" w:space="0"/>
                            </w:pBdr>
                          </w:pPr>
                          <w:r>
                            <w:rPr>
                              <w:rFonts w:hint="eastAsia"/>
                            </w:rPr>
                            <w:t>阿旗民族职业教育中心</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13" o:spid="_x0000_s1026" o:spt="202" type="#_x0000_t202" style="position:absolute;left:0pt;margin-left:45.7pt;margin-top:0.8pt;height:18.85pt;width:104.45pt;mso-wrap-distance-bottom:0pt;mso-wrap-distance-left:9pt;mso-wrap-distance-right:9pt;mso-wrap-distance-top:0pt;mso-wrap-style:none;z-index:251673600;mso-width-relative:page;mso-height-relative:page;" filled="f" stroked="f" coordsize="21600,21600" o:gfxdata="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PITKvVAAAABwEAAA8AAAAAAAAAAQAgAAAAIgAAAGRy&#10;cy9kb3ducmV2LnhtbFBLAQIUABQAAAAIAIdO4kASP+B0QQIAAHMEAAAOAAAAAAAAAAEAIAAAACQB&#10;AABkcnMvZTJvRG9jLnhtbFBLBQYAAAAABgAGAFkBAADXBQAAAAA=&#10;">
              <v:fill on="f" focussize="0,0"/>
              <v:stroke on="f" weight="0.5pt"/>
              <v:imagedata o:title=""/>
              <o:lock v:ext="edit" aspectratio="f"/>
              <v:textbox style="mso-fit-shape-to-text:t;">
                <w:txbxContent>
                  <w:p>
                    <w:pPr>
                      <w:pStyle w:val="9"/>
                      <w:pBdr>
                        <w:bottom w:val="none" w:color="auto" w:sz="0" w:space="0"/>
                      </w:pBdr>
                    </w:pPr>
                    <w:r>
                      <w:rPr>
                        <w:rFonts w:hint="eastAsia"/>
                      </w:rPr>
                      <w:t>阿旗民族职业教育中心</w:t>
                    </w:r>
                  </w:p>
                </w:txbxContent>
              </v:textbox>
              <w10:wrap type="square"/>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4737100</wp:posOffset>
              </wp:positionH>
              <wp:positionV relativeFrom="paragraph">
                <wp:posOffset>27305</wp:posOffset>
              </wp:positionV>
              <wp:extent cx="894080" cy="239395"/>
              <wp:effectExtent l="0" t="0" r="3810" b="2540"/>
              <wp:wrapSquare wrapText="bothSides"/>
              <wp:docPr id="6" name="Text Box 91"/>
              <wp:cNvGraphicFramePr/>
              <a:graphic xmlns:a="http://schemas.openxmlformats.org/drawingml/2006/main">
                <a:graphicData uri="http://schemas.microsoft.com/office/word/2010/wordprocessingShape">
                  <wps:wsp>
                    <wps:cNvSpPr txBox="1">
                      <a:spLocks noChangeArrowheads="1"/>
                    </wps:cNvSpPr>
                    <wps:spPr bwMode="auto">
                      <a:xfrm>
                        <a:off x="0" y="0"/>
                        <a:ext cx="894080" cy="239395"/>
                      </a:xfrm>
                      <a:prstGeom prst="rect">
                        <a:avLst/>
                      </a:prstGeom>
                      <a:noFill/>
                      <a:ln>
                        <a:noFill/>
                      </a:ln>
                    </wps:spPr>
                    <wps:txbx>
                      <w:txbxContent>
                        <w:p>
                          <w:pPr>
                            <w:pStyle w:val="9"/>
                            <w:pBdr>
                              <w:bottom w:val="none" w:color="auto" w:sz="0" w:space="0"/>
                            </w:pBdr>
                          </w:pPr>
                        </w:p>
                      </w:txbxContent>
                    </wps:txbx>
                    <wps:bodyPr rot="0" vert="horz" wrap="square" lIns="91440" tIns="45720" rIns="91440" bIns="45720" anchor="t" anchorCtr="0" upright="1">
                      <a:spAutoFit/>
                    </wps:bodyPr>
                  </wps:wsp>
                </a:graphicData>
              </a:graphic>
            </wp:anchor>
          </w:drawing>
        </mc:Choice>
        <mc:Fallback>
          <w:pict>
            <v:shape id="Text Box 91" o:spid="_x0000_s1026" o:spt="202" type="#_x0000_t202" style="position:absolute;left:0pt;margin-left:373pt;margin-top:2.15pt;height:18.85pt;width:70.4pt;mso-wrap-distance-bottom:0pt;mso-wrap-distance-left:9pt;mso-wrap-distance-right:9pt;mso-wrap-distance-top:0pt;z-index:251672576;mso-width-relative:page;mso-height-relative:page;" filled="f" stroked="f" coordsize="21600,21600" o:gfxdata="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pMaK/VAAAACAEAAA8AAAAAAAAAAQAgAAAAIgAAAGRycy9k&#10;b3ducmV2LnhtbFBLAQIUABQAAAAIAIdO4kCEMimnBQIAABQEAAAOAAAAAAAAAAEAIAAAACQBAABk&#10;cnMvZTJvRG9jLnhtbFBLBQYAAAAABgAGAFkBAACbBQAAAAA=&#10;">
              <v:fill on="f" focussize="0,0"/>
              <v:stroke on="f"/>
              <v:imagedata o:title=""/>
              <o:lock v:ext="edit" aspectratio="f"/>
              <v:textbox style="mso-fit-shape-to-text:t;">
                <w:txbxContent>
                  <w:p>
                    <w:pPr>
                      <w:pStyle w:val="9"/>
                      <w:pBdr>
                        <w:bottom w:val="none" w:color="auto" w:sz="0" w:space="0"/>
                      </w:pBdr>
                    </w:pPr>
                  </w:p>
                </w:txbxContent>
              </v:textbox>
              <w10:wrap type="square"/>
            </v:shape>
          </w:pict>
        </mc:Fallback>
      </mc:AlternateContent>
    </w:r>
    <w:r>
      <w:rPr>
        <w:rFonts w:hint="eastAsia"/>
      </w:rPr>
      <w:drawing>
        <wp:inline distT="0" distB="0" distL="0" distR="0">
          <wp:extent cx="457200" cy="277495"/>
          <wp:effectExtent l="0" t="0" r="0" b="8255"/>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337" cy="27808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-266700</wp:posOffset>
              </wp:positionV>
              <wp:extent cx="1326515" cy="239395"/>
              <wp:effectExtent l="0" t="0" r="0" b="1905"/>
              <wp:wrapSquare wrapText="bothSides"/>
              <wp:docPr id="44" name="文本框 13"/>
              <wp:cNvGraphicFramePr/>
              <a:graphic xmlns:a="http://schemas.openxmlformats.org/drawingml/2006/main">
                <a:graphicData uri="http://schemas.microsoft.com/office/word/2010/wordprocessingShape">
                  <wps:wsp>
                    <wps:cNvSpPr txBox="1"/>
                    <wps:spPr>
                      <a:xfrm>
                        <a:off x="0" y="0"/>
                        <a:ext cx="1326515" cy="239395"/>
                      </a:xfrm>
                      <a:prstGeom prst="rect">
                        <a:avLst/>
                      </a:prstGeom>
                      <a:noFill/>
                      <a:ln w="6350">
                        <a:noFill/>
                      </a:ln>
                      <a:effectLst/>
                    </wps:spPr>
                    <wps:txbx>
                      <w:txbxContent>
                        <w:p>
                          <w:pPr>
                            <w:pStyle w:val="9"/>
                            <w:pBdr>
                              <w:bottom w:val="none" w:color="auto" w:sz="0" w:space="0"/>
                            </w:pBdr>
                          </w:pPr>
                          <w:r>
                            <w:rPr>
                              <w:rFonts w:hint="eastAsia"/>
                            </w:rPr>
                            <w:t>阿旗民族职业教育中心</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13" o:spid="_x0000_s1026" o:spt="202" type="#_x0000_t202" style="position:absolute;left:0pt;margin-top:-21pt;height:18.85pt;width:104.45pt;mso-position-horizontal:left;mso-position-horizontal-relative:margin;mso-wrap-distance-bottom:0pt;mso-wrap-distance-left:9pt;mso-wrap-distance-right:9pt;mso-wrap-distance-top:0pt;mso-wrap-style:none;z-index:251671552;mso-width-relative:page;mso-height-relative:page;" filled="f" stroked="f" coordsize="21600,21600" o:gfxdata="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XRzJNYAAAAHAQAADwAAAAAAAAABACAAAAAiAAAA&#10;ZHJzL2Rvd25yZXYueG1sUEsBAhQAFAAAAAgAh07iQDOykKdCAgAAdAQAAA4AAAAAAAAAAQAgAAAA&#10;JQEAAGRycy9lMm9Eb2MueG1sUEsFBgAAAAAGAAYAWQEAANkFAAAAAA==&#10;">
              <v:fill on="f" focussize="0,0"/>
              <v:stroke on="f" weight="0.5pt"/>
              <v:imagedata o:title=""/>
              <o:lock v:ext="edit" aspectratio="f"/>
              <v:textbox style="mso-fit-shape-to-text:t;">
                <w:txbxContent>
                  <w:p>
                    <w:pPr>
                      <w:pStyle w:val="9"/>
                      <w:pBdr>
                        <w:bottom w:val="none" w:color="auto" w:sz="0" w:space="0"/>
                      </w:pBdr>
                    </w:pPr>
                    <w:r>
                      <w:rPr>
                        <w:rFonts w:hint="eastAsia"/>
                      </w:rPr>
                      <w:t>阿旗民族职业教育中心</w:t>
                    </w:r>
                  </w:p>
                </w:txbxContent>
              </v:textbox>
              <w10:wrap type="squar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JiNzk3MWYzNDI3MDZlZWQ0NjFmNTVjNTFiZjZhMzMifQ=="/>
  </w:docVars>
  <w:rsids>
    <w:rsidRoot w:val="0017485D"/>
    <w:rsid w:val="000040F6"/>
    <w:rsid w:val="00004B35"/>
    <w:rsid w:val="00010067"/>
    <w:rsid w:val="0002196A"/>
    <w:rsid w:val="00031888"/>
    <w:rsid w:val="000319BD"/>
    <w:rsid w:val="0003594A"/>
    <w:rsid w:val="000459AA"/>
    <w:rsid w:val="00046CF5"/>
    <w:rsid w:val="00047492"/>
    <w:rsid w:val="000554CC"/>
    <w:rsid w:val="00063ED6"/>
    <w:rsid w:val="0006661C"/>
    <w:rsid w:val="00070798"/>
    <w:rsid w:val="00071EA4"/>
    <w:rsid w:val="000738EA"/>
    <w:rsid w:val="00084983"/>
    <w:rsid w:val="00095E53"/>
    <w:rsid w:val="000A29C2"/>
    <w:rsid w:val="000B1A0A"/>
    <w:rsid w:val="000B2B5F"/>
    <w:rsid w:val="000D4BBB"/>
    <w:rsid w:val="000E6E6B"/>
    <w:rsid w:val="00115233"/>
    <w:rsid w:val="001169F6"/>
    <w:rsid w:val="001174A9"/>
    <w:rsid w:val="00117C3C"/>
    <w:rsid w:val="0012106C"/>
    <w:rsid w:val="001249FB"/>
    <w:rsid w:val="0012501C"/>
    <w:rsid w:val="00135383"/>
    <w:rsid w:val="00136BCC"/>
    <w:rsid w:val="00141684"/>
    <w:rsid w:val="00141EFA"/>
    <w:rsid w:val="00146BD0"/>
    <w:rsid w:val="00150425"/>
    <w:rsid w:val="00152182"/>
    <w:rsid w:val="00156436"/>
    <w:rsid w:val="0016149A"/>
    <w:rsid w:val="0017485D"/>
    <w:rsid w:val="00176EB5"/>
    <w:rsid w:val="00191BC2"/>
    <w:rsid w:val="00195967"/>
    <w:rsid w:val="0019752F"/>
    <w:rsid w:val="001A163B"/>
    <w:rsid w:val="001A2593"/>
    <w:rsid w:val="001A268C"/>
    <w:rsid w:val="001A5965"/>
    <w:rsid w:val="001A79AA"/>
    <w:rsid w:val="001B31F5"/>
    <w:rsid w:val="001B38EE"/>
    <w:rsid w:val="001B432B"/>
    <w:rsid w:val="001B6E45"/>
    <w:rsid w:val="001C4810"/>
    <w:rsid w:val="001C6C97"/>
    <w:rsid w:val="001D162E"/>
    <w:rsid w:val="001D17CA"/>
    <w:rsid w:val="001D49E7"/>
    <w:rsid w:val="001E2E8A"/>
    <w:rsid w:val="001E73E5"/>
    <w:rsid w:val="002103BE"/>
    <w:rsid w:val="00211B20"/>
    <w:rsid w:val="0021530F"/>
    <w:rsid w:val="00215B50"/>
    <w:rsid w:val="00247BC7"/>
    <w:rsid w:val="002576D4"/>
    <w:rsid w:val="00262A28"/>
    <w:rsid w:val="002652F0"/>
    <w:rsid w:val="00275670"/>
    <w:rsid w:val="002815D6"/>
    <w:rsid w:val="00283A29"/>
    <w:rsid w:val="002A1E5E"/>
    <w:rsid w:val="002B1D80"/>
    <w:rsid w:val="002B3232"/>
    <w:rsid w:val="002C44BE"/>
    <w:rsid w:val="002D3A6B"/>
    <w:rsid w:val="002E46F1"/>
    <w:rsid w:val="002F2F10"/>
    <w:rsid w:val="002F5072"/>
    <w:rsid w:val="00305385"/>
    <w:rsid w:val="00315AE0"/>
    <w:rsid w:val="003307A7"/>
    <w:rsid w:val="00330C78"/>
    <w:rsid w:val="00335FD6"/>
    <w:rsid w:val="0033613E"/>
    <w:rsid w:val="00341B67"/>
    <w:rsid w:val="003504E1"/>
    <w:rsid w:val="00350547"/>
    <w:rsid w:val="00361F7A"/>
    <w:rsid w:val="0037724D"/>
    <w:rsid w:val="00381221"/>
    <w:rsid w:val="00384E7F"/>
    <w:rsid w:val="0039097B"/>
    <w:rsid w:val="00395D8B"/>
    <w:rsid w:val="003B1337"/>
    <w:rsid w:val="003B378F"/>
    <w:rsid w:val="003C402C"/>
    <w:rsid w:val="003C4B62"/>
    <w:rsid w:val="003D3605"/>
    <w:rsid w:val="003D798F"/>
    <w:rsid w:val="003E1862"/>
    <w:rsid w:val="003E3440"/>
    <w:rsid w:val="004011D9"/>
    <w:rsid w:val="00401882"/>
    <w:rsid w:val="00404308"/>
    <w:rsid w:val="004137BA"/>
    <w:rsid w:val="00413E85"/>
    <w:rsid w:val="00414850"/>
    <w:rsid w:val="00430DE5"/>
    <w:rsid w:val="00432062"/>
    <w:rsid w:val="00435D50"/>
    <w:rsid w:val="0043677B"/>
    <w:rsid w:val="00442EBA"/>
    <w:rsid w:val="00454AB4"/>
    <w:rsid w:val="004557D9"/>
    <w:rsid w:val="004566F3"/>
    <w:rsid w:val="00462648"/>
    <w:rsid w:val="00475D54"/>
    <w:rsid w:val="00480B83"/>
    <w:rsid w:val="004819D6"/>
    <w:rsid w:val="00487CF7"/>
    <w:rsid w:val="004A21D2"/>
    <w:rsid w:val="004B0111"/>
    <w:rsid w:val="004B6F50"/>
    <w:rsid w:val="004B7F6A"/>
    <w:rsid w:val="004C0E10"/>
    <w:rsid w:val="004C12B4"/>
    <w:rsid w:val="004C1AA3"/>
    <w:rsid w:val="004E0DDB"/>
    <w:rsid w:val="004F04A9"/>
    <w:rsid w:val="004F72E9"/>
    <w:rsid w:val="005128FF"/>
    <w:rsid w:val="00523AB0"/>
    <w:rsid w:val="00536DCE"/>
    <w:rsid w:val="00540337"/>
    <w:rsid w:val="00544000"/>
    <w:rsid w:val="00547A4A"/>
    <w:rsid w:val="005574E6"/>
    <w:rsid w:val="005634A6"/>
    <w:rsid w:val="00570144"/>
    <w:rsid w:val="005816C1"/>
    <w:rsid w:val="00586A87"/>
    <w:rsid w:val="00594F2B"/>
    <w:rsid w:val="005A6BB2"/>
    <w:rsid w:val="005D00F4"/>
    <w:rsid w:val="005D2CB8"/>
    <w:rsid w:val="005D72AA"/>
    <w:rsid w:val="005E0024"/>
    <w:rsid w:val="005E2701"/>
    <w:rsid w:val="005E3AD9"/>
    <w:rsid w:val="005F5D00"/>
    <w:rsid w:val="006006B7"/>
    <w:rsid w:val="0060279E"/>
    <w:rsid w:val="006048E4"/>
    <w:rsid w:val="00621090"/>
    <w:rsid w:val="00631CC3"/>
    <w:rsid w:val="00642D7E"/>
    <w:rsid w:val="0064367E"/>
    <w:rsid w:val="006567B6"/>
    <w:rsid w:val="006625E7"/>
    <w:rsid w:val="0067642B"/>
    <w:rsid w:val="00682B53"/>
    <w:rsid w:val="00690E98"/>
    <w:rsid w:val="006A729E"/>
    <w:rsid w:val="006C5D5A"/>
    <w:rsid w:val="006C7527"/>
    <w:rsid w:val="006D0128"/>
    <w:rsid w:val="006D0571"/>
    <w:rsid w:val="007037A6"/>
    <w:rsid w:val="00722139"/>
    <w:rsid w:val="00723166"/>
    <w:rsid w:val="007246A6"/>
    <w:rsid w:val="00730471"/>
    <w:rsid w:val="0074070B"/>
    <w:rsid w:val="0075213E"/>
    <w:rsid w:val="00754AF8"/>
    <w:rsid w:val="0075519E"/>
    <w:rsid w:val="007559DE"/>
    <w:rsid w:val="00760D31"/>
    <w:rsid w:val="007611C5"/>
    <w:rsid w:val="00764169"/>
    <w:rsid w:val="00765665"/>
    <w:rsid w:val="00767586"/>
    <w:rsid w:val="00780D87"/>
    <w:rsid w:val="0078229B"/>
    <w:rsid w:val="00793059"/>
    <w:rsid w:val="00793679"/>
    <w:rsid w:val="00795E3F"/>
    <w:rsid w:val="007A3F0C"/>
    <w:rsid w:val="007A5EE8"/>
    <w:rsid w:val="007C4423"/>
    <w:rsid w:val="007E6643"/>
    <w:rsid w:val="007F0209"/>
    <w:rsid w:val="007F0621"/>
    <w:rsid w:val="00805A71"/>
    <w:rsid w:val="0081121C"/>
    <w:rsid w:val="00815443"/>
    <w:rsid w:val="0082741B"/>
    <w:rsid w:val="008435F4"/>
    <w:rsid w:val="00843A12"/>
    <w:rsid w:val="00877D98"/>
    <w:rsid w:val="00883F52"/>
    <w:rsid w:val="00896234"/>
    <w:rsid w:val="008A4301"/>
    <w:rsid w:val="008A4AEC"/>
    <w:rsid w:val="008A5755"/>
    <w:rsid w:val="008A739A"/>
    <w:rsid w:val="008B09F0"/>
    <w:rsid w:val="008B119D"/>
    <w:rsid w:val="008B475A"/>
    <w:rsid w:val="008C27B7"/>
    <w:rsid w:val="008C56FD"/>
    <w:rsid w:val="008C61E1"/>
    <w:rsid w:val="008C687C"/>
    <w:rsid w:val="008D41C0"/>
    <w:rsid w:val="008E3BDF"/>
    <w:rsid w:val="008E6D25"/>
    <w:rsid w:val="00904608"/>
    <w:rsid w:val="00906AEC"/>
    <w:rsid w:val="009141C5"/>
    <w:rsid w:val="00917768"/>
    <w:rsid w:val="00917B0D"/>
    <w:rsid w:val="009207A2"/>
    <w:rsid w:val="00926E7D"/>
    <w:rsid w:val="00927D6F"/>
    <w:rsid w:val="00935672"/>
    <w:rsid w:val="009421A2"/>
    <w:rsid w:val="00950E2B"/>
    <w:rsid w:val="009558E7"/>
    <w:rsid w:val="00956D57"/>
    <w:rsid w:val="00973F7D"/>
    <w:rsid w:val="009741D6"/>
    <w:rsid w:val="00974230"/>
    <w:rsid w:val="00981E33"/>
    <w:rsid w:val="00983C8A"/>
    <w:rsid w:val="009A50F7"/>
    <w:rsid w:val="009B19C5"/>
    <w:rsid w:val="009C041D"/>
    <w:rsid w:val="009C2B02"/>
    <w:rsid w:val="009C3E14"/>
    <w:rsid w:val="009C5C3E"/>
    <w:rsid w:val="009C6828"/>
    <w:rsid w:val="009D44A2"/>
    <w:rsid w:val="009D4BB4"/>
    <w:rsid w:val="009F555E"/>
    <w:rsid w:val="00A005FB"/>
    <w:rsid w:val="00A00CEB"/>
    <w:rsid w:val="00A179C8"/>
    <w:rsid w:val="00A31FC7"/>
    <w:rsid w:val="00A34EB6"/>
    <w:rsid w:val="00A40EE6"/>
    <w:rsid w:val="00A43652"/>
    <w:rsid w:val="00A46298"/>
    <w:rsid w:val="00A5263E"/>
    <w:rsid w:val="00A66EAE"/>
    <w:rsid w:val="00A73DBD"/>
    <w:rsid w:val="00A77048"/>
    <w:rsid w:val="00A84320"/>
    <w:rsid w:val="00A851A8"/>
    <w:rsid w:val="00A91253"/>
    <w:rsid w:val="00AA1045"/>
    <w:rsid w:val="00AB122C"/>
    <w:rsid w:val="00AB2152"/>
    <w:rsid w:val="00AB25A5"/>
    <w:rsid w:val="00AB61F5"/>
    <w:rsid w:val="00AC2DF3"/>
    <w:rsid w:val="00AD2A22"/>
    <w:rsid w:val="00AD566F"/>
    <w:rsid w:val="00AE03A2"/>
    <w:rsid w:val="00AF2A0E"/>
    <w:rsid w:val="00AF58B2"/>
    <w:rsid w:val="00AF6AF8"/>
    <w:rsid w:val="00B003A6"/>
    <w:rsid w:val="00B03484"/>
    <w:rsid w:val="00B03A98"/>
    <w:rsid w:val="00B06CCE"/>
    <w:rsid w:val="00B06F47"/>
    <w:rsid w:val="00B11437"/>
    <w:rsid w:val="00B1358C"/>
    <w:rsid w:val="00B14042"/>
    <w:rsid w:val="00B2489E"/>
    <w:rsid w:val="00B42843"/>
    <w:rsid w:val="00B42A4A"/>
    <w:rsid w:val="00B46486"/>
    <w:rsid w:val="00B522B5"/>
    <w:rsid w:val="00B7393F"/>
    <w:rsid w:val="00B76F78"/>
    <w:rsid w:val="00B77DE3"/>
    <w:rsid w:val="00B93E4F"/>
    <w:rsid w:val="00B9460D"/>
    <w:rsid w:val="00BB157B"/>
    <w:rsid w:val="00BB19DC"/>
    <w:rsid w:val="00BC26FE"/>
    <w:rsid w:val="00BC2C3F"/>
    <w:rsid w:val="00BD6043"/>
    <w:rsid w:val="00BE215D"/>
    <w:rsid w:val="00BE5EBB"/>
    <w:rsid w:val="00BF5025"/>
    <w:rsid w:val="00C02B7F"/>
    <w:rsid w:val="00C06A53"/>
    <w:rsid w:val="00C130E3"/>
    <w:rsid w:val="00C140EE"/>
    <w:rsid w:val="00C17AE5"/>
    <w:rsid w:val="00C22EF9"/>
    <w:rsid w:val="00C24447"/>
    <w:rsid w:val="00C36F5E"/>
    <w:rsid w:val="00C615D9"/>
    <w:rsid w:val="00C6162D"/>
    <w:rsid w:val="00C67D12"/>
    <w:rsid w:val="00C67E04"/>
    <w:rsid w:val="00C70067"/>
    <w:rsid w:val="00C71482"/>
    <w:rsid w:val="00C7408D"/>
    <w:rsid w:val="00C760DA"/>
    <w:rsid w:val="00C84973"/>
    <w:rsid w:val="00C859A1"/>
    <w:rsid w:val="00C8710C"/>
    <w:rsid w:val="00C94F27"/>
    <w:rsid w:val="00CC0AB1"/>
    <w:rsid w:val="00CC5B12"/>
    <w:rsid w:val="00CD429A"/>
    <w:rsid w:val="00CD7C41"/>
    <w:rsid w:val="00CE758B"/>
    <w:rsid w:val="00CF0BBB"/>
    <w:rsid w:val="00CF3635"/>
    <w:rsid w:val="00D01918"/>
    <w:rsid w:val="00D102F6"/>
    <w:rsid w:val="00D1035B"/>
    <w:rsid w:val="00D23406"/>
    <w:rsid w:val="00D24097"/>
    <w:rsid w:val="00D26039"/>
    <w:rsid w:val="00D27F1B"/>
    <w:rsid w:val="00D33FD7"/>
    <w:rsid w:val="00D3614C"/>
    <w:rsid w:val="00D36BD7"/>
    <w:rsid w:val="00D403B3"/>
    <w:rsid w:val="00D50C66"/>
    <w:rsid w:val="00D73866"/>
    <w:rsid w:val="00D7498C"/>
    <w:rsid w:val="00D75802"/>
    <w:rsid w:val="00D75EA3"/>
    <w:rsid w:val="00D76E5A"/>
    <w:rsid w:val="00D85878"/>
    <w:rsid w:val="00DB21B3"/>
    <w:rsid w:val="00DC0E49"/>
    <w:rsid w:val="00DC1250"/>
    <w:rsid w:val="00DC3F58"/>
    <w:rsid w:val="00DC5FBD"/>
    <w:rsid w:val="00DC65E8"/>
    <w:rsid w:val="00DD0CD0"/>
    <w:rsid w:val="00DD65E5"/>
    <w:rsid w:val="00DE3138"/>
    <w:rsid w:val="00E04200"/>
    <w:rsid w:val="00E14167"/>
    <w:rsid w:val="00E2374C"/>
    <w:rsid w:val="00E304E8"/>
    <w:rsid w:val="00E36FE8"/>
    <w:rsid w:val="00E41390"/>
    <w:rsid w:val="00E549DC"/>
    <w:rsid w:val="00E61DC5"/>
    <w:rsid w:val="00E72345"/>
    <w:rsid w:val="00E754AF"/>
    <w:rsid w:val="00E75D80"/>
    <w:rsid w:val="00E820C5"/>
    <w:rsid w:val="00E91682"/>
    <w:rsid w:val="00E91C39"/>
    <w:rsid w:val="00EB1DD9"/>
    <w:rsid w:val="00EB28C6"/>
    <w:rsid w:val="00EB455E"/>
    <w:rsid w:val="00EC11F4"/>
    <w:rsid w:val="00EC3394"/>
    <w:rsid w:val="00ED13E1"/>
    <w:rsid w:val="00ED1E10"/>
    <w:rsid w:val="00ED4DC0"/>
    <w:rsid w:val="00EE0435"/>
    <w:rsid w:val="00EE1D31"/>
    <w:rsid w:val="00EE2ED3"/>
    <w:rsid w:val="00F028AA"/>
    <w:rsid w:val="00F05BA6"/>
    <w:rsid w:val="00F07282"/>
    <w:rsid w:val="00F075B9"/>
    <w:rsid w:val="00F16DA4"/>
    <w:rsid w:val="00F31AA4"/>
    <w:rsid w:val="00F32596"/>
    <w:rsid w:val="00F36369"/>
    <w:rsid w:val="00F50D28"/>
    <w:rsid w:val="00F51462"/>
    <w:rsid w:val="00F53ED0"/>
    <w:rsid w:val="00F540E9"/>
    <w:rsid w:val="00F55BBE"/>
    <w:rsid w:val="00F55C8F"/>
    <w:rsid w:val="00F574B6"/>
    <w:rsid w:val="00F62381"/>
    <w:rsid w:val="00F665AE"/>
    <w:rsid w:val="00F71566"/>
    <w:rsid w:val="00F743CF"/>
    <w:rsid w:val="00F77D22"/>
    <w:rsid w:val="00F92AAA"/>
    <w:rsid w:val="00FA18C0"/>
    <w:rsid w:val="00FB3203"/>
    <w:rsid w:val="00FB49D9"/>
    <w:rsid w:val="00FC4576"/>
    <w:rsid w:val="00FC5E22"/>
    <w:rsid w:val="00FD6FB8"/>
    <w:rsid w:val="00FE183F"/>
    <w:rsid w:val="00FE203E"/>
    <w:rsid w:val="00FE20BA"/>
    <w:rsid w:val="00FF2213"/>
    <w:rsid w:val="07B475D6"/>
    <w:rsid w:val="1CC15180"/>
    <w:rsid w:val="2B395315"/>
    <w:rsid w:val="674E77CB"/>
    <w:rsid w:val="6C563E14"/>
  </w:rsids>
  <m:mathPr>
    <m:mathFont m:val="Cambria Math"/>
    <m:brkBin m:val="before"/>
    <m:brkBinSub m:val="--"/>
    <m:smallFrac m:val="1"/>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1"/>
    <w:qFormat/>
    <w:uiPriority w:val="0"/>
    <w:pPr>
      <w:spacing w:before="100" w:beforeAutospacing="1" w:after="100" w:afterAutospacing="1"/>
      <w:jc w:val="left"/>
      <w:outlineLvl w:val="0"/>
    </w:pPr>
    <w:rPr>
      <w:rFonts w:ascii="宋体" w:hAnsi="宋体"/>
      <w:b/>
      <w:kern w:val="44"/>
      <w:sz w:val="48"/>
      <w:szCs w:val="48"/>
    </w:rPr>
  </w:style>
  <w:style w:type="paragraph" w:styleId="3">
    <w:name w:val="heading 3"/>
    <w:basedOn w:val="1"/>
    <w:next w:val="1"/>
    <w:link w:val="36"/>
    <w:unhideWhenUsed/>
    <w:qFormat/>
    <w:uiPriority w:val="0"/>
    <w:pPr>
      <w:keepNext/>
      <w:keepLines/>
      <w:spacing w:before="260" w:after="260" w:line="416" w:lineRule="auto"/>
      <w:outlineLvl w:val="2"/>
    </w:pPr>
    <w:rPr>
      <w:rFonts w:ascii="Calibri" w:hAnsi="Calibri"/>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38"/>
    <w:semiHidden/>
    <w:unhideWhenUsed/>
    <w:uiPriority w:val="99"/>
    <w:pPr>
      <w:jc w:val="left"/>
    </w:pPr>
  </w:style>
  <w:style w:type="paragraph" w:styleId="5">
    <w:name w:val="index 6"/>
    <w:basedOn w:val="1"/>
    <w:next w:val="1"/>
    <w:qFormat/>
    <w:uiPriority w:val="0"/>
    <w:pPr>
      <w:ind w:left="2100"/>
    </w:pPr>
    <w:rPr>
      <w:rFonts w:ascii="宋体"/>
      <w:sz w:val="28"/>
      <w:szCs w:val="28"/>
    </w:rPr>
  </w:style>
  <w:style w:type="paragraph" w:styleId="6">
    <w:name w:val="Date"/>
    <w:basedOn w:val="1"/>
    <w:next w:val="1"/>
    <w:link w:val="26"/>
    <w:qFormat/>
    <w:uiPriority w:val="0"/>
    <w:pPr>
      <w:ind w:left="100" w:leftChars="2500"/>
    </w:pPr>
  </w:style>
  <w:style w:type="paragraph" w:styleId="7">
    <w:name w:val="Balloon Text"/>
    <w:basedOn w:val="1"/>
    <w:link w:val="25"/>
    <w:semiHidden/>
    <w:unhideWhenUsed/>
    <w:qFormat/>
    <w:uiPriority w:val="0"/>
    <w:rPr>
      <w:sz w:val="18"/>
      <w:szCs w:val="18"/>
    </w:rPr>
  </w:style>
  <w:style w:type="paragraph" w:styleId="8">
    <w:name w:val="footer"/>
    <w:basedOn w:val="1"/>
    <w:link w:val="24"/>
    <w:unhideWhenUsed/>
    <w:qFormat/>
    <w:uiPriority w:val="99"/>
    <w:pPr>
      <w:tabs>
        <w:tab w:val="center" w:pos="4153"/>
        <w:tab w:val="right" w:pos="8306"/>
      </w:tabs>
      <w:snapToGrid w:val="0"/>
      <w:jc w:val="left"/>
    </w:pPr>
    <w:rPr>
      <w:sz w:val="18"/>
      <w:szCs w:val="18"/>
    </w:rPr>
  </w:style>
  <w:style w:type="paragraph" w:styleId="9">
    <w:name w:val="header"/>
    <w:basedOn w:val="1"/>
    <w:link w:val="23"/>
    <w:unhideWhenUsed/>
    <w:qFormat/>
    <w:uiPriority w:val="99"/>
    <w:pPr>
      <w:pBdr>
        <w:bottom w:val="single" w:color="auto" w:sz="6" w:space="1"/>
      </w:pBdr>
      <w:tabs>
        <w:tab w:val="center" w:pos="4153"/>
        <w:tab w:val="right" w:pos="8306"/>
      </w:tabs>
      <w:snapToGrid w:val="0"/>
      <w:jc w:val="left"/>
    </w:pPr>
    <w:rPr>
      <w:sz w:val="18"/>
      <w:szCs w:val="18"/>
    </w:rPr>
  </w:style>
  <w:style w:type="paragraph" w:styleId="10">
    <w:name w:val="HTML Preformatted"/>
    <w:basedOn w:val="1"/>
    <w:link w:val="3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2">
    <w:name w:val="annotation subject"/>
    <w:basedOn w:val="4"/>
    <w:next w:val="4"/>
    <w:link w:val="39"/>
    <w:semiHidden/>
    <w:unhideWhenUsed/>
    <w:uiPriority w:val="99"/>
    <w:rPr>
      <w:b/>
      <w:bCs/>
    </w:rPr>
  </w:style>
  <w:style w:type="table" w:styleId="14">
    <w:name w:val="Table Grid"/>
    <w:basedOn w:val="13"/>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basedOn w:val="15"/>
    <w:semiHidden/>
    <w:unhideWhenUsed/>
    <w:qFormat/>
    <w:uiPriority w:val="99"/>
    <w:rPr>
      <w:color w:val="800080" w:themeColor="followedHyperlink"/>
      <w:u w:val="single"/>
      <w14:textFill>
        <w14:solidFill>
          <w14:schemeClr w14:val="folHlink"/>
        </w14:solidFill>
      </w14:textFill>
    </w:rPr>
  </w:style>
  <w:style w:type="character" w:styleId="17">
    <w:name w:val="Emphasis"/>
    <w:basedOn w:val="15"/>
    <w:qFormat/>
    <w:uiPriority w:val="20"/>
    <w:rPr>
      <w:i/>
      <w:iCs/>
    </w:rPr>
  </w:style>
  <w:style w:type="character" w:styleId="18">
    <w:name w:val="Hyperlink"/>
    <w:qFormat/>
    <w:uiPriority w:val="99"/>
    <w:rPr>
      <w:color w:val="0000FF"/>
      <w:u w:val="single"/>
    </w:rPr>
  </w:style>
  <w:style w:type="character" w:styleId="19">
    <w:name w:val="annotation reference"/>
    <w:basedOn w:val="15"/>
    <w:semiHidden/>
    <w:unhideWhenUsed/>
    <w:qFormat/>
    <w:uiPriority w:val="99"/>
    <w:rPr>
      <w:sz w:val="21"/>
      <w:szCs w:val="21"/>
    </w:rPr>
  </w:style>
  <w:style w:type="character" w:customStyle="1" w:styleId="20">
    <w:name w:val="标题 1 Char"/>
    <w:basedOn w:val="15"/>
    <w:qFormat/>
    <w:uiPriority w:val="0"/>
    <w:rPr>
      <w:rFonts w:ascii="Times New Roman" w:hAnsi="Times New Roman" w:eastAsia="宋体" w:cs="Times New Roman"/>
      <w:b/>
      <w:bCs/>
      <w:kern w:val="44"/>
      <w:sz w:val="44"/>
      <w:szCs w:val="44"/>
    </w:rPr>
  </w:style>
  <w:style w:type="character" w:customStyle="1" w:styleId="21">
    <w:name w:val="标题 1 字符"/>
    <w:link w:val="2"/>
    <w:qFormat/>
    <w:uiPriority w:val="0"/>
    <w:rPr>
      <w:rFonts w:ascii="宋体" w:hAnsi="宋体" w:eastAsia="宋体" w:cs="Times New Roman"/>
      <w:b/>
      <w:kern w:val="44"/>
      <w:sz w:val="48"/>
      <w:szCs w:val="48"/>
    </w:rPr>
  </w:style>
  <w:style w:type="paragraph" w:customStyle="1" w:styleId="22">
    <w:name w:val="列出段落2"/>
    <w:basedOn w:val="1"/>
    <w:unhideWhenUsed/>
    <w:qFormat/>
    <w:uiPriority w:val="0"/>
    <w:pPr>
      <w:ind w:firstLine="420" w:firstLineChars="200"/>
    </w:pPr>
  </w:style>
  <w:style w:type="character" w:customStyle="1" w:styleId="23">
    <w:name w:val="页眉 字符"/>
    <w:basedOn w:val="15"/>
    <w:link w:val="9"/>
    <w:qFormat/>
    <w:uiPriority w:val="99"/>
    <w:rPr>
      <w:rFonts w:ascii="Times New Roman" w:hAnsi="Times New Roman" w:eastAsia="宋体" w:cs="Times New Roman"/>
      <w:sz w:val="18"/>
      <w:szCs w:val="18"/>
    </w:rPr>
  </w:style>
  <w:style w:type="character" w:customStyle="1" w:styleId="24">
    <w:name w:val="页脚 字符"/>
    <w:basedOn w:val="15"/>
    <w:link w:val="8"/>
    <w:qFormat/>
    <w:uiPriority w:val="99"/>
    <w:rPr>
      <w:rFonts w:ascii="Times New Roman" w:hAnsi="Times New Roman" w:eastAsia="宋体" w:cs="Times New Roman"/>
      <w:sz w:val="18"/>
      <w:szCs w:val="18"/>
    </w:rPr>
  </w:style>
  <w:style w:type="character" w:customStyle="1" w:styleId="25">
    <w:name w:val="批注框文本 字符"/>
    <w:basedOn w:val="15"/>
    <w:link w:val="7"/>
    <w:semiHidden/>
    <w:qFormat/>
    <w:uiPriority w:val="0"/>
    <w:rPr>
      <w:rFonts w:ascii="Times New Roman" w:hAnsi="Times New Roman" w:eastAsia="宋体" w:cs="Times New Roman"/>
      <w:sz w:val="18"/>
      <w:szCs w:val="18"/>
    </w:rPr>
  </w:style>
  <w:style w:type="character" w:customStyle="1" w:styleId="26">
    <w:name w:val="日期 字符"/>
    <w:basedOn w:val="15"/>
    <w:link w:val="6"/>
    <w:qFormat/>
    <w:uiPriority w:val="0"/>
    <w:rPr>
      <w:rFonts w:ascii="Times New Roman" w:hAnsi="Times New Roman" w:eastAsia="宋体" w:cs="Times New Roman"/>
      <w:szCs w:val="21"/>
    </w:rPr>
  </w:style>
  <w:style w:type="paragraph" w:styleId="27">
    <w:name w:val="No Spacing"/>
    <w:link w:val="34"/>
    <w:qFormat/>
    <w:uiPriority w:val="1"/>
    <w:pPr>
      <w:widowControl w:val="0"/>
      <w:jc w:val="both"/>
    </w:pPr>
    <w:rPr>
      <w:rFonts w:ascii="Calibri" w:hAnsi="Calibri" w:eastAsia="宋体" w:cs="Times New Roman"/>
      <w:kern w:val="2"/>
      <w:sz w:val="21"/>
      <w:szCs w:val="22"/>
      <w:lang w:val="en-US" w:eastAsia="zh-CN" w:bidi="ar-SA"/>
    </w:rPr>
  </w:style>
  <w:style w:type="character" w:customStyle="1" w:styleId="28">
    <w:name w:val="p4-1"/>
    <w:basedOn w:val="15"/>
    <w:uiPriority w:val="0"/>
  </w:style>
  <w:style w:type="paragraph" w:customStyle="1" w:styleId="29">
    <w:name w:val="无间隔1"/>
    <w:next w:val="5"/>
    <w:qFormat/>
    <w:uiPriority w:val="0"/>
    <w:pPr>
      <w:widowControl w:val="0"/>
      <w:jc w:val="both"/>
    </w:pPr>
    <w:rPr>
      <w:rFonts w:ascii="Calibri" w:hAnsi="Calibri" w:eastAsia="宋体" w:cs="Arial"/>
      <w:kern w:val="2"/>
      <w:sz w:val="21"/>
      <w:szCs w:val="22"/>
      <w:lang w:val="en-US" w:eastAsia="zh-CN" w:bidi="ar-SA"/>
    </w:rPr>
  </w:style>
  <w:style w:type="character" w:customStyle="1" w:styleId="30">
    <w:name w:val="HTML 预设格式 字符"/>
    <w:basedOn w:val="15"/>
    <w:link w:val="10"/>
    <w:qFormat/>
    <w:uiPriority w:val="99"/>
    <w:rPr>
      <w:rFonts w:ascii="宋体" w:hAnsi="宋体" w:eastAsia="宋体" w:cs="宋体"/>
      <w:kern w:val="0"/>
      <w:sz w:val="24"/>
      <w:szCs w:val="24"/>
    </w:rPr>
  </w:style>
  <w:style w:type="paragraph" w:styleId="31">
    <w:name w:val="List Paragraph"/>
    <w:basedOn w:val="1"/>
    <w:qFormat/>
    <w:uiPriority w:val="34"/>
    <w:pPr>
      <w:ind w:firstLine="420" w:firstLineChars="200"/>
    </w:pPr>
  </w:style>
  <w:style w:type="paragraph" w:styleId="32">
    <w:name w:val="Quote"/>
    <w:basedOn w:val="1"/>
    <w:next w:val="1"/>
    <w:link w:val="33"/>
    <w:qFormat/>
    <w:uiPriority w:val="29"/>
    <w:pPr>
      <w:widowControl/>
      <w:spacing w:after="200" w:line="276" w:lineRule="auto"/>
      <w:jc w:val="left"/>
    </w:pPr>
    <w:rPr>
      <w:rFonts w:asciiTheme="minorHAnsi" w:hAnsiTheme="minorHAnsi" w:eastAsiaTheme="minorEastAsia" w:cstheme="minorBidi"/>
      <w:i/>
      <w:iCs/>
      <w:color w:val="000000" w:themeColor="text1"/>
      <w:kern w:val="0"/>
      <w:sz w:val="22"/>
      <w:szCs w:val="22"/>
      <w14:textFill>
        <w14:solidFill>
          <w14:schemeClr w14:val="tx1"/>
        </w14:solidFill>
      </w14:textFill>
    </w:rPr>
  </w:style>
  <w:style w:type="character" w:customStyle="1" w:styleId="33">
    <w:name w:val="引用 字符"/>
    <w:basedOn w:val="15"/>
    <w:link w:val="32"/>
    <w:qFormat/>
    <w:uiPriority w:val="29"/>
    <w:rPr>
      <w:i/>
      <w:iCs/>
      <w:color w:val="000000" w:themeColor="text1"/>
      <w:kern w:val="0"/>
      <w:sz w:val="22"/>
      <w14:textFill>
        <w14:solidFill>
          <w14:schemeClr w14:val="tx1"/>
        </w14:solidFill>
      </w14:textFill>
    </w:rPr>
  </w:style>
  <w:style w:type="character" w:customStyle="1" w:styleId="34">
    <w:name w:val="无间隔 字符"/>
    <w:basedOn w:val="15"/>
    <w:link w:val="27"/>
    <w:qFormat/>
    <w:uiPriority w:val="1"/>
    <w:rPr>
      <w:rFonts w:ascii="Calibri" w:hAnsi="Calibri" w:eastAsia="宋体" w:cs="Times New Roman"/>
    </w:rPr>
  </w:style>
  <w:style w:type="character" w:customStyle="1" w:styleId="35">
    <w:name w:val="NormalCharacter"/>
    <w:semiHidden/>
    <w:qFormat/>
    <w:uiPriority w:val="0"/>
  </w:style>
  <w:style w:type="character" w:customStyle="1" w:styleId="36">
    <w:name w:val="标题 3 字符"/>
    <w:basedOn w:val="15"/>
    <w:link w:val="3"/>
    <w:uiPriority w:val="0"/>
    <w:rPr>
      <w:rFonts w:ascii="Calibri" w:hAnsi="Calibri" w:eastAsia="宋体" w:cs="Times New Roman"/>
      <w:b/>
      <w:bCs/>
      <w:kern w:val="2"/>
      <w:sz w:val="32"/>
      <w:szCs w:val="32"/>
    </w:rPr>
  </w:style>
  <w:style w:type="paragraph" w:customStyle="1" w:styleId="37">
    <w:name w:val="列出段落1"/>
    <w:basedOn w:val="1"/>
    <w:qFormat/>
    <w:uiPriority w:val="34"/>
    <w:pPr>
      <w:ind w:firstLine="420" w:firstLineChars="200"/>
    </w:pPr>
    <w:rPr>
      <w:rFonts w:asciiTheme="minorHAnsi" w:hAnsiTheme="minorHAnsi" w:eastAsiaTheme="minorEastAsia" w:cstheme="minorBidi"/>
      <w:szCs w:val="22"/>
    </w:rPr>
  </w:style>
  <w:style w:type="character" w:customStyle="1" w:styleId="38">
    <w:name w:val="批注文字 字符"/>
    <w:basedOn w:val="15"/>
    <w:link w:val="4"/>
    <w:semiHidden/>
    <w:qFormat/>
    <w:uiPriority w:val="99"/>
    <w:rPr>
      <w:rFonts w:ascii="Times New Roman" w:hAnsi="Times New Roman" w:eastAsia="宋体" w:cs="Times New Roman"/>
      <w:kern w:val="2"/>
      <w:sz w:val="21"/>
      <w:szCs w:val="21"/>
    </w:rPr>
  </w:style>
  <w:style w:type="character" w:customStyle="1" w:styleId="39">
    <w:name w:val="批注主题 字符"/>
    <w:basedOn w:val="38"/>
    <w:link w:val="12"/>
    <w:semiHidden/>
    <w:qFormat/>
    <w:uiPriority w:val="99"/>
    <w:rPr>
      <w:rFonts w:ascii="Times New Roman" w:hAnsi="Times New Roman" w:eastAsia="宋体" w:cs="Times New Roman"/>
      <w:b/>
      <w:bCs/>
      <w:kern w:val="2"/>
      <w:sz w:val="21"/>
      <w:szCs w:val="21"/>
    </w:rPr>
  </w:style>
  <w:style w:type="table" w:customStyle="1" w:styleId="40">
    <w:name w:val="网格型1"/>
    <w:basedOn w:val="13"/>
    <w:qFormat/>
    <w:uiPriority w:val="59"/>
    <w:rPr>
      <w:kern w:val="2"/>
      <w:sz w:val="21"/>
      <w:szCs w:val="28"/>
      <w:lang w:bidi="mn-Mong-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header" Target="head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22791;&#29992;&#24615;&#26448;&#26009;\&#36136;&#37327;&#21457;&#23637;&#25253;&#21578;\20&#36136;&#37327;&#21457;&#23637;&#25253;&#21578;\&#22270;&#34920;&#21046;&#203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2791;&#29992;&#24615;&#26448;&#26009;\&#36136;&#37327;&#21457;&#23637;&#25253;&#21578;\20&#36136;&#37327;&#21457;&#23637;&#25253;&#21578;\&#22270;&#34920;&#21046;&#203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6032;&#24314;%20Microsoft%20Excel%20&#24037;&#20316;&#34920;.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2019</c:v>
                </c:pt>
              </c:strCache>
            </c:strRef>
          </c:tx>
          <c:spPr>
            <a:solidFill>
              <a:schemeClr val="accent1"/>
            </a:solidFill>
            <a:ln>
              <a:noFill/>
            </a:ln>
            <a:effectLst/>
          </c:spPr>
          <c:invertIfNegative val="0"/>
          <c:dLbls>
            <c:delete val="1"/>
          </c:dLbls>
          <c:cat>
            <c:strRef>
              <c:f>Sheet1!$A$2:$A$5</c:f>
              <c:strCache>
                <c:ptCount val="4"/>
                <c:pt idx="0">
                  <c:v>任课教师数</c:v>
                </c:pt>
                <c:pt idx="1">
                  <c:v>师生比</c:v>
                </c:pt>
                <c:pt idx="2">
                  <c:v>专业教师数</c:v>
                </c:pt>
                <c:pt idx="3">
                  <c:v>双师数</c:v>
                </c:pt>
              </c:strCache>
            </c:strRef>
          </c:cat>
          <c:val>
            <c:numRef>
              <c:f>Sheet1!$B$2:$B$5</c:f>
              <c:numCache>
                <c:formatCode>General</c:formatCode>
                <c:ptCount val="4"/>
                <c:pt idx="0">
                  <c:v>93</c:v>
                </c:pt>
                <c:pt idx="1">
                  <c:v>11.7</c:v>
                </c:pt>
                <c:pt idx="2">
                  <c:v>44</c:v>
                </c:pt>
                <c:pt idx="3">
                  <c:v>57</c:v>
                </c:pt>
              </c:numCache>
            </c:numRef>
          </c:val>
        </c:ser>
        <c:ser>
          <c:idx val="1"/>
          <c:order val="1"/>
          <c:tx>
            <c:strRef>
              <c:f>Sheet1!$C$1</c:f>
              <c:strCache>
                <c:ptCount val="1"/>
                <c:pt idx="0">
                  <c:v>2020</c:v>
                </c:pt>
              </c:strCache>
            </c:strRef>
          </c:tx>
          <c:spPr>
            <a:solidFill>
              <a:schemeClr val="accent2"/>
            </a:solidFill>
            <a:ln>
              <a:noFill/>
            </a:ln>
            <a:effectLst/>
          </c:spPr>
          <c:invertIfNegative val="0"/>
          <c:dLbls>
            <c:delete val="1"/>
          </c:dLbls>
          <c:cat>
            <c:strRef>
              <c:f>Sheet1!$A$2:$A$5</c:f>
              <c:strCache>
                <c:ptCount val="4"/>
                <c:pt idx="0">
                  <c:v>任课教师数</c:v>
                </c:pt>
                <c:pt idx="1">
                  <c:v>师生比</c:v>
                </c:pt>
                <c:pt idx="2">
                  <c:v>专业教师数</c:v>
                </c:pt>
                <c:pt idx="3">
                  <c:v>双师数</c:v>
                </c:pt>
              </c:strCache>
            </c:strRef>
          </c:cat>
          <c:val>
            <c:numRef>
              <c:f>Sheet1!$C$2:$C$5</c:f>
              <c:numCache>
                <c:formatCode>General</c:formatCode>
                <c:ptCount val="4"/>
                <c:pt idx="0">
                  <c:v>95</c:v>
                </c:pt>
                <c:pt idx="1">
                  <c:v>11.8</c:v>
                </c:pt>
                <c:pt idx="2">
                  <c:v>44</c:v>
                </c:pt>
                <c:pt idx="3">
                  <c:v>57</c:v>
                </c:pt>
              </c:numCache>
            </c:numRef>
          </c:val>
        </c:ser>
        <c:dLbls>
          <c:showLegendKey val="0"/>
          <c:showVal val="0"/>
          <c:showCatName val="0"/>
          <c:showSerName val="0"/>
          <c:showPercent val="0"/>
          <c:showBubbleSize val="0"/>
        </c:dLbls>
        <c:gapWidth val="219"/>
        <c:overlap val="-27"/>
        <c:axId val="376500560"/>
        <c:axId val="319624256"/>
      </c:barChart>
      <c:catAx>
        <c:axId val="37650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9624256"/>
        <c:crosses val="autoZero"/>
        <c:auto val="1"/>
        <c:lblAlgn val="ctr"/>
        <c:lblOffset val="100"/>
        <c:noMultiLvlLbl val="0"/>
      </c:catAx>
      <c:valAx>
        <c:axId val="31962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6500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Sheet1!$B$10</c:f>
              <c:strCache>
                <c:ptCount val="1"/>
                <c:pt idx="0">
                  <c:v>2019</c:v>
                </c:pt>
              </c:strCache>
            </c:strRef>
          </c:tx>
          <c:spPr>
            <a:solidFill>
              <a:schemeClr val="accent1"/>
            </a:solidFill>
            <a:ln>
              <a:noFill/>
            </a:ln>
            <a:effectLst/>
          </c:spPr>
          <c:invertIfNegative val="0"/>
          <c:dLbls>
            <c:delete val="1"/>
          </c:dLbls>
          <c:cat>
            <c:strRef>
              <c:f>Sheet1!$A$11:$A$16</c:f>
              <c:strCache>
                <c:ptCount val="6"/>
                <c:pt idx="0">
                  <c:v>研究生</c:v>
                </c:pt>
                <c:pt idx="1">
                  <c:v>本科</c:v>
                </c:pt>
                <c:pt idx="2">
                  <c:v>专科</c:v>
                </c:pt>
                <c:pt idx="3">
                  <c:v>副高</c:v>
                </c:pt>
                <c:pt idx="4">
                  <c:v>中级</c:v>
                </c:pt>
                <c:pt idx="5">
                  <c:v>初级</c:v>
                </c:pt>
              </c:strCache>
            </c:strRef>
          </c:cat>
          <c:val>
            <c:numRef>
              <c:f>Sheet1!$B$11:$B$16</c:f>
              <c:numCache>
                <c:formatCode>General</c:formatCode>
                <c:ptCount val="6"/>
                <c:pt idx="0">
                  <c:v>4</c:v>
                </c:pt>
                <c:pt idx="1">
                  <c:v>85</c:v>
                </c:pt>
                <c:pt idx="2">
                  <c:v>4</c:v>
                </c:pt>
                <c:pt idx="3">
                  <c:v>24</c:v>
                </c:pt>
                <c:pt idx="4">
                  <c:v>57</c:v>
                </c:pt>
                <c:pt idx="5">
                  <c:v>12</c:v>
                </c:pt>
              </c:numCache>
            </c:numRef>
          </c:val>
        </c:ser>
        <c:ser>
          <c:idx val="1"/>
          <c:order val="1"/>
          <c:tx>
            <c:strRef>
              <c:f>Sheet1!$C$10</c:f>
              <c:strCache>
                <c:ptCount val="1"/>
                <c:pt idx="0">
                  <c:v>2020</c:v>
                </c:pt>
              </c:strCache>
            </c:strRef>
          </c:tx>
          <c:spPr>
            <a:solidFill>
              <a:schemeClr val="accent2"/>
            </a:solidFill>
            <a:ln>
              <a:noFill/>
            </a:ln>
            <a:effectLst/>
          </c:spPr>
          <c:invertIfNegative val="0"/>
          <c:dLbls>
            <c:delete val="1"/>
          </c:dLbls>
          <c:cat>
            <c:strRef>
              <c:f>Sheet1!$A$11:$A$16</c:f>
              <c:strCache>
                <c:ptCount val="6"/>
                <c:pt idx="0">
                  <c:v>研究生</c:v>
                </c:pt>
                <c:pt idx="1">
                  <c:v>本科</c:v>
                </c:pt>
                <c:pt idx="2">
                  <c:v>专科</c:v>
                </c:pt>
                <c:pt idx="3">
                  <c:v>副高</c:v>
                </c:pt>
                <c:pt idx="4">
                  <c:v>中级</c:v>
                </c:pt>
                <c:pt idx="5">
                  <c:v>初级</c:v>
                </c:pt>
              </c:strCache>
            </c:strRef>
          </c:cat>
          <c:val>
            <c:numRef>
              <c:f>Sheet1!$C$11:$C$16</c:f>
              <c:numCache>
                <c:formatCode>General</c:formatCode>
                <c:ptCount val="6"/>
                <c:pt idx="0">
                  <c:v>4</c:v>
                </c:pt>
                <c:pt idx="1">
                  <c:v>87</c:v>
                </c:pt>
                <c:pt idx="2">
                  <c:v>4</c:v>
                </c:pt>
                <c:pt idx="3">
                  <c:v>24</c:v>
                </c:pt>
                <c:pt idx="4">
                  <c:v>57</c:v>
                </c:pt>
                <c:pt idx="5">
                  <c:v>14</c:v>
                </c:pt>
              </c:numCache>
            </c:numRef>
          </c:val>
        </c:ser>
        <c:dLbls>
          <c:showLegendKey val="0"/>
          <c:showVal val="0"/>
          <c:showCatName val="0"/>
          <c:showSerName val="0"/>
          <c:showPercent val="0"/>
          <c:showBubbleSize val="0"/>
        </c:dLbls>
        <c:gapWidth val="219"/>
        <c:overlap val="-27"/>
        <c:axId val="312210832"/>
        <c:axId val="383034160"/>
      </c:barChart>
      <c:catAx>
        <c:axId val="31221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3034160"/>
        <c:crosses val="autoZero"/>
        <c:auto val="1"/>
        <c:lblAlgn val="ctr"/>
        <c:lblOffset val="100"/>
        <c:noMultiLvlLbl val="0"/>
      </c:catAx>
      <c:valAx>
        <c:axId val="38303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2210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非常满意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Sheet1!$B$1:$D$1</c:f>
              <c:numCache>
                <c:formatCode>General</c:formatCode>
                <c:ptCount val="3"/>
                <c:pt idx="0">
                  <c:v>2019</c:v>
                </c:pt>
                <c:pt idx="1">
                  <c:v>2020</c:v>
                </c:pt>
              </c:numCache>
            </c:numRef>
          </c:cat>
          <c:val>
            <c:numRef>
              <c:f>Sheet1!$B$2:$D$2</c:f>
              <c:numCache>
                <c:formatCode>General</c:formatCode>
                <c:ptCount val="3"/>
                <c:pt idx="0">
                  <c:v>83.5</c:v>
                </c:pt>
                <c:pt idx="1">
                  <c:v>85.7</c:v>
                </c:pt>
              </c:numCache>
            </c:numRef>
          </c:val>
        </c:ser>
        <c:ser>
          <c:idx val="1"/>
          <c:order val="1"/>
          <c:tx>
            <c:strRef>
              <c:f>Sheet1!$A$3</c:f>
              <c:strCache>
                <c:ptCount val="1"/>
                <c:pt idx="0">
                  <c:v>基本满意</c:v>
                </c:pt>
              </c:strCache>
            </c:strRef>
          </c:tx>
          <c:invertIfNegative val="0"/>
          <c:dLbls>
            <c:dLbl>
              <c:idx val="0"/>
              <c:layout>
                <c:manualLayout>
                  <c:x val="0.017220172201722"/>
                  <c:y val="-0.004474272930648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7060270602706"/>
                  <c:y val="-0.01342281879194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Sheet1!$B$1:$D$1</c:f>
              <c:numCache>
                <c:formatCode>General</c:formatCode>
                <c:ptCount val="3"/>
                <c:pt idx="0">
                  <c:v>2019</c:v>
                </c:pt>
                <c:pt idx="1">
                  <c:v>2020</c:v>
                </c:pt>
              </c:numCache>
            </c:numRef>
          </c:cat>
          <c:val>
            <c:numRef>
              <c:f>Sheet1!$B$3:$D$3</c:f>
              <c:numCache>
                <c:formatCode>General</c:formatCode>
                <c:ptCount val="3"/>
                <c:pt idx="0">
                  <c:v>14.3</c:v>
                </c:pt>
                <c:pt idx="1">
                  <c:v>12.5</c:v>
                </c:pt>
              </c:numCache>
            </c:numRef>
          </c:val>
        </c:ser>
        <c:ser>
          <c:idx val="2"/>
          <c:order val="2"/>
          <c:tx>
            <c:strRef>
              <c:f>Sheet1!$A$4</c:f>
              <c:strCache>
                <c:ptCount val="1"/>
                <c:pt idx="0">
                  <c:v>不满意</c:v>
                </c:pt>
              </c:strCache>
            </c:strRef>
          </c:tx>
          <c:invertIfNegative val="0"/>
          <c:dLbls>
            <c:dLbl>
              <c:idx val="0"/>
              <c:layout>
                <c:manualLayout>
                  <c:x val="0.017220172201722"/>
                  <c:y val="-0.00894854586129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460024600246"/>
                  <c:y val="-0.004474272930648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Sheet1!$B$1:$D$1</c:f>
              <c:numCache>
                <c:formatCode>General</c:formatCode>
                <c:ptCount val="3"/>
                <c:pt idx="0">
                  <c:v>2019</c:v>
                </c:pt>
                <c:pt idx="1">
                  <c:v>2020</c:v>
                </c:pt>
              </c:numCache>
            </c:numRef>
          </c:cat>
          <c:val>
            <c:numRef>
              <c:f>Sheet1!$B$4:$D$4</c:f>
              <c:numCache>
                <c:formatCode>General</c:formatCode>
                <c:ptCount val="3"/>
                <c:pt idx="0">
                  <c:v>2.2</c:v>
                </c:pt>
                <c:pt idx="1">
                  <c:v>1.8</c:v>
                </c:pt>
              </c:numCache>
            </c:numRef>
          </c:val>
        </c:ser>
        <c:dLbls>
          <c:showLegendKey val="0"/>
          <c:showVal val="0"/>
          <c:showCatName val="0"/>
          <c:showSerName val="0"/>
          <c:showPercent val="0"/>
          <c:showBubbleSize val="0"/>
        </c:dLbls>
        <c:gapWidth val="150"/>
        <c:axId val="297332736"/>
        <c:axId val="297334272"/>
      </c:barChart>
      <c:catAx>
        <c:axId val="2973327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7334272"/>
        <c:crosses val="autoZero"/>
        <c:auto val="1"/>
        <c:lblAlgn val="ctr"/>
        <c:lblOffset val="100"/>
        <c:noMultiLvlLbl val="0"/>
      </c:catAx>
      <c:valAx>
        <c:axId val="2973342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7332736"/>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非常满意</c:v>
                </c:pt>
              </c:strCache>
            </c:strRef>
          </c:tx>
          <c:invertIfNegative val="0"/>
          <c:dLbls>
            <c:delete val="1"/>
          </c:dLbls>
          <c:cat>
            <c:strRef>
              <c:f>Sheet1!$B$1:$D$1</c:f>
              <c:strCache>
                <c:ptCount val="3"/>
                <c:pt idx="0">
                  <c:v>2018级</c:v>
                </c:pt>
                <c:pt idx="1">
                  <c:v>2019级</c:v>
                </c:pt>
                <c:pt idx="2">
                  <c:v>2020级</c:v>
                </c:pt>
              </c:strCache>
            </c:strRef>
          </c:cat>
          <c:val>
            <c:numRef>
              <c:f>Sheet1!$B$2:$D$2</c:f>
              <c:numCache>
                <c:formatCode>0%</c:formatCode>
                <c:ptCount val="3"/>
                <c:pt idx="0">
                  <c:v>0.49</c:v>
                </c:pt>
                <c:pt idx="1">
                  <c:v>0.58</c:v>
                </c:pt>
                <c:pt idx="2">
                  <c:v>0.54</c:v>
                </c:pt>
              </c:numCache>
            </c:numRef>
          </c:val>
        </c:ser>
        <c:ser>
          <c:idx val="1"/>
          <c:order val="1"/>
          <c:tx>
            <c:strRef>
              <c:f>Sheet1!$A$3</c:f>
              <c:strCache>
                <c:ptCount val="1"/>
                <c:pt idx="0">
                  <c:v>满意</c:v>
                </c:pt>
              </c:strCache>
            </c:strRef>
          </c:tx>
          <c:invertIfNegative val="0"/>
          <c:dLbls>
            <c:delete val="1"/>
          </c:dLbls>
          <c:cat>
            <c:strRef>
              <c:f>Sheet1!$B$1:$D$1</c:f>
              <c:strCache>
                <c:ptCount val="3"/>
                <c:pt idx="0">
                  <c:v>2018级</c:v>
                </c:pt>
                <c:pt idx="1">
                  <c:v>2019级</c:v>
                </c:pt>
                <c:pt idx="2">
                  <c:v>2020级</c:v>
                </c:pt>
              </c:strCache>
            </c:strRef>
          </c:cat>
          <c:val>
            <c:numRef>
              <c:f>Sheet1!$B$3:$D$3</c:f>
              <c:numCache>
                <c:formatCode>0%</c:formatCode>
                <c:ptCount val="3"/>
                <c:pt idx="0">
                  <c:v>0.42</c:v>
                </c:pt>
                <c:pt idx="1">
                  <c:v>0.35</c:v>
                </c:pt>
                <c:pt idx="2">
                  <c:v>0.41</c:v>
                </c:pt>
              </c:numCache>
            </c:numRef>
          </c:val>
        </c:ser>
        <c:ser>
          <c:idx val="2"/>
          <c:order val="2"/>
          <c:tx>
            <c:strRef>
              <c:f>Sheet1!$A$4</c:f>
              <c:strCache>
                <c:ptCount val="1"/>
                <c:pt idx="0">
                  <c:v>不满意</c:v>
                </c:pt>
              </c:strCache>
            </c:strRef>
          </c:tx>
          <c:invertIfNegative val="0"/>
          <c:dLbls>
            <c:delete val="1"/>
          </c:dLbls>
          <c:cat>
            <c:strRef>
              <c:f>Sheet1!$B$1:$D$1</c:f>
              <c:strCache>
                <c:ptCount val="3"/>
                <c:pt idx="0">
                  <c:v>2018级</c:v>
                </c:pt>
                <c:pt idx="1">
                  <c:v>2019级</c:v>
                </c:pt>
                <c:pt idx="2">
                  <c:v>2020级</c:v>
                </c:pt>
              </c:strCache>
            </c:strRef>
          </c:cat>
          <c:val>
            <c:numRef>
              <c:f>Sheet1!$B$4:$D$4</c:f>
              <c:numCache>
                <c:formatCode>0%</c:formatCode>
                <c:ptCount val="3"/>
                <c:pt idx="0">
                  <c:v>0.09</c:v>
                </c:pt>
                <c:pt idx="1">
                  <c:v>0.07</c:v>
                </c:pt>
                <c:pt idx="2">
                  <c:v>0.05</c:v>
                </c:pt>
              </c:numCache>
            </c:numRef>
          </c:val>
        </c:ser>
        <c:dLbls>
          <c:showLegendKey val="0"/>
          <c:showVal val="0"/>
          <c:showCatName val="0"/>
          <c:showSerName val="0"/>
          <c:showPercent val="0"/>
          <c:showBubbleSize val="0"/>
        </c:dLbls>
        <c:gapWidth val="150"/>
        <c:axId val="297332736"/>
        <c:axId val="297334272"/>
      </c:barChart>
      <c:catAx>
        <c:axId val="2973327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7334272"/>
        <c:crosses val="autoZero"/>
        <c:auto val="1"/>
        <c:lblAlgn val="ctr"/>
        <c:lblOffset val="100"/>
        <c:noMultiLvlLbl val="0"/>
      </c:catAx>
      <c:valAx>
        <c:axId val="297334272"/>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7332736"/>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非常满意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2019届</c:v>
                </c:pt>
                <c:pt idx="1">
                  <c:v>2020届</c:v>
                </c:pt>
              </c:strCache>
            </c:strRef>
          </c:cat>
          <c:val>
            <c:numRef>
              <c:f>Sheet1!$B$2:$B$3</c:f>
              <c:numCache>
                <c:formatCode>0%</c:formatCode>
                <c:ptCount val="2"/>
                <c:pt idx="0">
                  <c:v>0.92</c:v>
                </c:pt>
                <c:pt idx="1">
                  <c:v>0.92</c:v>
                </c:pt>
              </c:numCache>
            </c:numRef>
          </c:val>
        </c:ser>
        <c:ser>
          <c:idx val="1"/>
          <c:order val="1"/>
          <c:tx>
            <c:strRef>
              <c:f>Sheet1!$C$1</c:f>
              <c:strCache>
                <c:ptCount val="1"/>
                <c:pt idx="0">
                  <c:v>基本满意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2019届</c:v>
                </c:pt>
                <c:pt idx="1">
                  <c:v>2020届</c:v>
                </c:pt>
              </c:strCache>
            </c:strRef>
          </c:cat>
          <c:val>
            <c:numRef>
              <c:f>Sheet1!$C$2:$C$3</c:f>
              <c:numCache>
                <c:formatCode>0.00%</c:formatCode>
                <c:ptCount val="2"/>
                <c:pt idx="0">
                  <c:v>0.0434</c:v>
                </c:pt>
                <c:pt idx="1">
                  <c:v>0.0495</c:v>
                </c:pt>
              </c:numCache>
            </c:numRef>
          </c:val>
        </c:ser>
        <c:ser>
          <c:idx val="2"/>
          <c:order val="2"/>
          <c:tx>
            <c:strRef>
              <c:f>Sheet1!$D$1</c:f>
              <c:strCache>
                <c:ptCount val="1"/>
                <c:pt idx="0">
                  <c:v>不满意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2019届</c:v>
                </c:pt>
                <c:pt idx="1">
                  <c:v>2020届</c:v>
                </c:pt>
              </c:strCache>
            </c:strRef>
          </c:cat>
          <c:val>
            <c:numRef>
              <c:f>Sheet1!$D$2:$D$3</c:f>
              <c:numCache>
                <c:formatCode>0.00%</c:formatCode>
                <c:ptCount val="2"/>
                <c:pt idx="0">
                  <c:v>0.0366</c:v>
                </c:pt>
                <c:pt idx="1">
                  <c:v>0.0305</c:v>
                </c:pt>
              </c:numCache>
            </c:numRef>
          </c:val>
        </c:ser>
        <c:dLbls>
          <c:showLegendKey val="0"/>
          <c:showVal val="1"/>
          <c:showCatName val="0"/>
          <c:showSerName val="0"/>
          <c:showPercent val="0"/>
          <c:showBubbleSize val="0"/>
        </c:dLbls>
        <c:gapWidth val="150"/>
        <c:axId val="235846272"/>
        <c:axId val="236267776"/>
      </c:barChart>
      <c:catAx>
        <c:axId val="23584627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6267776"/>
        <c:crosses val="autoZero"/>
        <c:auto val="1"/>
        <c:lblAlgn val="ctr"/>
        <c:lblOffset val="100"/>
        <c:noMultiLvlLbl val="0"/>
      </c:catAx>
      <c:valAx>
        <c:axId val="236267776"/>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5846272"/>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21F212-D465-4129-8EDC-68CBA0B92B76}">
  <ds:schemaRefs/>
</ds:datastoreItem>
</file>

<file path=docProps/app.xml><?xml version="1.0" encoding="utf-8"?>
<Properties xmlns="http://schemas.openxmlformats.org/officeDocument/2006/extended-properties" xmlns:vt="http://schemas.openxmlformats.org/officeDocument/2006/docPropsVTypes">
  <Template>Normal.dotm</Template>
  <Company>阿鲁科尔沁旗民族职业教育中心</Company>
  <Pages>34</Pages>
  <Words>20018</Words>
  <Characters>22123</Characters>
  <Lines>170</Lines>
  <Paragraphs>48</Paragraphs>
  <TotalTime>233</TotalTime>
  <ScaleCrop>false</ScaleCrop>
  <LinksUpToDate>false</LinksUpToDate>
  <CharactersWithSpaces>22291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2021-02-02T02:51:00Z</dcterms:created>
  <dc:creator>User</dc:creator>
  <cp:lastModifiedBy>cfedu</cp:lastModifiedBy>
  <cp:lastPrinted>2021-03-17T09:42:00Z</cp:lastPrinted>
  <dcterms:modified xsi:type="dcterms:W3CDTF">2022-05-06T06:48:30Z</dcterms:modified>
  <dc:subject>2017年</dc:subject>
  <dc:title>年度质量报告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527301B2808B4B95B14A017782D7A434</vt:lpwstr>
  </property>
</Properties>
</file>