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6F735">
      <w:pPr>
        <w:jc w:val="center"/>
        <w:rPr>
          <w:rFonts w:hint="eastAsia" w:ascii="方正小标宋简体" w:hAnsi="方正小标宋简体" w:eastAsia="方正小标宋简体" w:cs="方正小标宋简体"/>
          <w:sz w:val="44"/>
          <w:szCs w:val="44"/>
          <w:lang w:val="en-US" w:eastAsia="zh-CN"/>
        </w:rPr>
      </w:pPr>
    </w:p>
    <w:p w14:paraId="0B2BF7DA">
      <w:pPr>
        <w:jc w:val="center"/>
        <w:rPr>
          <w:rFonts w:hint="eastAsia" w:ascii="方正小标宋简体" w:hAnsi="方正小标宋简体" w:eastAsia="方正小标宋简体" w:cs="方正小标宋简体"/>
          <w:sz w:val="44"/>
          <w:szCs w:val="44"/>
          <w:lang w:val="en-US" w:eastAsia="zh-CN"/>
        </w:rPr>
      </w:pPr>
    </w:p>
    <w:p w14:paraId="5B51D6C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赤峰农牧学校</w:t>
      </w:r>
    </w:p>
    <w:p w14:paraId="78E8B72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中等职业教育质量年度报告（2021）</w:t>
      </w:r>
    </w:p>
    <w:p w14:paraId="41593E0B">
      <w:pPr>
        <w:jc w:val="center"/>
        <w:rPr>
          <w:rFonts w:hint="eastAsia" w:ascii="方正小标宋简体" w:hAnsi="方正小标宋简体" w:eastAsia="方正小标宋简体" w:cs="方正小标宋简体"/>
          <w:sz w:val="44"/>
          <w:szCs w:val="44"/>
          <w:lang w:val="en-US" w:eastAsia="zh-CN"/>
        </w:rPr>
      </w:pPr>
    </w:p>
    <w:p w14:paraId="5C00828A">
      <w:pPr>
        <w:jc w:val="center"/>
        <w:rPr>
          <w:rFonts w:hint="eastAsia" w:ascii="方正小标宋简体" w:hAnsi="方正小标宋简体" w:eastAsia="方正小标宋简体" w:cs="方正小标宋简体"/>
          <w:sz w:val="44"/>
          <w:szCs w:val="44"/>
          <w:lang w:val="en-US" w:eastAsia="zh-CN"/>
        </w:rPr>
      </w:pPr>
    </w:p>
    <w:p w14:paraId="0BFCFA4C">
      <w:pPr>
        <w:jc w:val="center"/>
        <w:rPr>
          <w:rFonts w:hint="eastAsia" w:ascii="方正小标宋简体" w:hAnsi="方正小标宋简体" w:eastAsia="方正小标宋简体" w:cs="方正小标宋简体"/>
          <w:sz w:val="44"/>
          <w:szCs w:val="44"/>
          <w:lang w:val="en-US" w:eastAsia="zh-CN"/>
        </w:rPr>
      </w:pPr>
    </w:p>
    <w:p w14:paraId="5AA60BEE">
      <w:pPr>
        <w:jc w:val="center"/>
        <w:rPr>
          <w:rFonts w:hint="eastAsia" w:ascii="方正小标宋简体" w:hAnsi="方正小标宋简体" w:eastAsia="方正小标宋简体" w:cs="方正小标宋简体"/>
          <w:sz w:val="44"/>
          <w:szCs w:val="44"/>
          <w:lang w:val="en-US" w:eastAsia="zh-CN"/>
        </w:rPr>
      </w:pPr>
    </w:p>
    <w:p w14:paraId="70928113">
      <w:pPr>
        <w:jc w:val="center"/>
        <w:rPr>
          <w:rFonts w:hint="eastAsia" w:ascii="方正小标宋简体" w:hAnsi="方正小标宋简体" w:eastAsia="方正小标宋简体" w:cs="方正小标宋简体"/>
          <w:sz w:val="44"/>
          <w:szCs w:val="44"/>
          <w:lang w:val="en-US" w:eastAsia="zh-CN"/>
        </w:rPr>
      </w:pPr>
    </w:p>
    <w:p w14:paraId="4828B912">
      <w:pPr>
        <w:jc w:val="center"/>
        <w:rPr>
          <w:rFonts w:hint="eastAsia" w:ascii="方正小标宋简体" w:hAnsi="方正小标宋简体" w:eastAsia="方正小标宋简体" w:cs="方正小标宋简体"/>
          <w:sz w:val="44"/>
          <w:szCs w:val="44"/>
          <w:lang w:val="en-US" w:eastAsia="zh-CN"/>
        </w:rPr>
      </w:pPr>
    </w:p>
    <w:p w14:paraId="72EC41C1">
      <w:pPr>
        <w:jc w:val="both"/>
        <w:rPr>
          <w:rFonts w:hint="eastAsia" w:ascii="方正小标宋简体" w:hAnsi="方正小标宋简体" w:eastAsia="方正小标宋简体" w:cs="方正小标宋简体"/>
          <w:sz w:val="44"/>
          <w:szCs w:val="44"/>
          <w:lang w:val="en-US" w:eastAsia="zh-CN"/>
        </w:rPr>
      </w:pPr>
    </w:p>
    <w:p w14:paraId="5DF32013">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赤峰农牧学校</w:t>
      </w:r>
    </w:p>
    <w:p w14:paraId="204B7332">
      <w:pPr>
        <w:jc w:val="center"/>
        <w:rPr>
          <w:rFonts w:hint="default" w:ascii="方正小标宋简体" w:hAnsi="方正小标宋简体" w:eastAsia="方正小标宋简体" w:cs="方正小标宋简体"/>
          <w:sz w:val="32"/>
          <w:szCs w:val="32"/>
          <w:lang w:val="en-US"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eastAsia" w:ascii="方正小标宋简体" w:hAnsi="方正小标宋简体" w:eastAsia="方正小标宋简体" w:cs="方正小标宋简体"/>
          <w:sz w:val="32"/>
          <w:szCs w:val="32"/>
          <w:lang w:val="en-US" w:eastAsia="zh-CN"/>
        </w:rPr>
        <w:t>二</w:t>
      </w:r>
      <w:r>
        <w:rPr>
          <w:rFonts w:hint="eastAsia" w:ascii="微软雅黑" w:hAnsi="微软雅黑" w:eastAsia="微软雅黑" w:cs="微软雅黑"/>
          <w:sz w:val="32"/>
          <w:szCs w:val="32"/>
          <w:lang w:val="en-US" w:eastAsia="zh-CN"/>
        </w:rPr>
        <w:t>Ο</w:t>
      </w:r>
      <w:r>
        <w:rPr>
          <w:rFonts w:hint="eastAsia" w:ascii="方正小标宋简体" w:hAnsi="方正小标宋简体" w:eastAsia="方正小标宋简体" w:cs="方正小标宋简体"/>
          <w:sz w:val="32"/>
          <w:szCs w:val="32"/>
          <w:lang w:val="en-US" w:eastAsia="zh-CN"/>
        </w:rPr>
        <w:t>二一年十一月</w:t>
      </w:r>
    </w:p>
    <w:sdt>
      <w:sdtPr>
        <w:rPr>
          <w:rFonts w:ascii="宋体" w:hAnsi="宋体" w:eastAsia="宋体" w:cstheme="minorBidi"/>
          <w:kern w:val="2"/>
          <w:sz w:val="21"/>
          <w:szCs w:val="24"/>
          <w:lang w:val="en-US" w:eastAsia="zh-CN" w:bidi="ar-SA"/>
        </w:rPr>
        <w:id w:val="147465498"/>
        <w15:color w:val="DBDBDB"/>
        <w:docPartObj>
          <w:docPartGallery w:val="Table of Contents"/>
          <w:docPartUnique/>
        </w:docPartObj>
      </w:sdtPr>
      <w:sdtEndPr>
        <w:rPr>
          <w:rFonts w:hint="eastAsia" w:ascii="方正小标宋简体" w:hAnsi="方正小标宋简体" w:eastAsia="方正小标宋简体" w:cs="方正小标宋简体"/>
          <w:kern w:val="2"/>
          <w:sz w:val="21"/>
          <w:szCs w:val="32"/>
          <w:lang w:val="en-US" w:eastAsia="zh-CN" w:bidi="ar-SA"/>
        </w:rPr>
      </w:sdtEndPr>
      <w:sdtContent>
        <w:p w14:paraId="0520B69A">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目录</w:t>
          </w:r>
        </w:p>
        <w:p w14:paraId="4D58F4AE">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TOC \o "1-3" \h \u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_Toc12389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1.学校情况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_Toc12389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2997FAE9">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1.1学校概况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0F85CA25">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_Toc11873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1.2学生情况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_Toc11873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57134EFC">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_Toc20827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1.3 教师队伍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_Toc20827 \h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F737E8E">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_Toc3343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1.3.1教职工队伍情况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_Toc3343 \h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50B1FAB5">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_Toc14331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1.3.2积极推进教师能力提升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_Toc14331 \h </w:instrText>
          </w:r>
          <w:r>
            <w:rPr>
              <w:rFonts w:hint="eastAsia" w:ascii="仿宋" w:hAnsi="仿宋" w:eastAsia="仿宋" w:cs="仿宋"/>
              <w:sz w:val="32"/>
              <w:szCs w:val="32"/>
            </w:rPr>
            <w:fldChar w:fldCharType="separate"/>
          </w:r>
          <w:r>
            <w:rPr>
              <w:rFonts w:hint="eastAsia" w:ascii="仿宋" w:hAnsi="仿宋" w:eastAsia="仿宋" w:cs="仿宋"/>
              <w:sz w:val="32"/>
              <w:szCs w:val="32"/>
            </w:rPr>
            <w:t>- 4 -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F82D441">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_Toc31052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1.4 设施设备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_Toc31052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49D08FA7">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_Toc6798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2.学生发展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_Toc6798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14FE2643">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_Toc17628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 学生素质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_Toc17628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6B9A681A">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_Toc8866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2.1.1思想政治状况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_Toc8866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101B4C4D">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_Toc7790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2.1.2文化课合格率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_Toc7790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63256E83">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_Toc10787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2.1.3专业技能合格率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_Toc10787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2EEA324F">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_Toc3688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2.1.4体质测评合格率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_Toc3688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23F9FCCC">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_Toc32092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2.1.5毕业率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_Toc32092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662A663E">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_Toc1891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2.1.6资格证书获取比例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_Toc1891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189DB37">
          <w:pPr>
            <w:pStyle w:val="13"/>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_Toc9754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2.1.7职业大赛获奖情况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_Toc9754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04C27189">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_Toc3906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2.2 在校体验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_Toc3906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5EE95FA8">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_Toc20688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2.3 资助情况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_Toc20688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CE7CC0B">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_Toc28232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2.4 就业质量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_Toc28232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26BEED2">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_Toc9192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2.5 职业发展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_Toc9192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99C7970">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_Toc31645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3.质量保障措施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_Toc31645 \h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50EFACCE">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_Toc25264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3.1 专业动态调整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_Toc25264 \h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B333118">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_Toc6933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3.2教育教学改革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_Toc6933 \h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42A00C8D">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_Toc16504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3.3 教师培养培训—积极探索教师成长路径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_Toc16504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2313C715">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_Toc24136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3.4 党建情况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_Toc24136 \h </w:instrText>
          </w:r>
          <w:r>
            <w:rPr>
              <w:rFonts w:hint="eastAsia" w:ascii="仿宋" w:hAnsi="仿宋" w:eastAsia="仿宋" w:cs="仿宋"/>
              <w:sz w:val="32"/>
              <w:szCs w:val="32"/>
            </w:rPr>
            <w:fldChar w:fldCharType="separate"/>
          </w:r>
          <w:r>
            <w:rPr>
              <w:rFonts w:hint="eastAsia" w:ascii="仿宋" w:hAnsi="仿宋" w:eastAsia="仿宋" w:cs="仿宋"/>
              <w:sz w:val="32"/>
              <w:szCs w:val="32"/>
            </w:rPr>
            <w:t>- 12 -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0151D0BD">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_Toc11745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4.校企合作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_Toc11745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CBD2F85">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_Toc2861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4.1 校企合作开展情况和效果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_Toc2861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403C1F7B">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_Toc31088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4.2 学生实习情况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_Toc31088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5B4D2FB4">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_Toc7392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5.社会贡献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_Toc7392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7AA07B09">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_Toc9692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5.1 技术技能人才培养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_Toc9692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01F1B66F">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_Toc14132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5.2 社会服务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_Toc14132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498F1114">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_Toc11189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6.举办者履责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_Toc11189 \h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2DE11D75">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_Toc3140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6.1 经费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_Toc3140 \h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2923299D">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_Toc18772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6.2 政策措施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_Toc18772 \h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4C0D87F9">
          <w:pPr>
            <w:pStyle w:val="11"/>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_Toc27425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7.主要问题和改进措施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_Toc27425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0D237C54">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_Toc23345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7.1存在的问题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_Toc23345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623A17A">
          <w:pPr>
            <w:pStyle w:val="12"/>
            <w:tabs>
              <w:tab w:val="right" w:leader="dot" w:pos="8845"/>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_Toc10569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7.2改进措施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_Toc10569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7E9E35E2">
          <w:pPr>
            <w:jc w:val="center"/>
            <w:rPr>
              <w:rFonts w:hint="eastAsia" w:ascii="方正小标宋简体" w:hAnsi="方正小标宋简体" w:eastAsia="方正小标宋简体" w:cs="方正小标宋简体"/>
              <w:sz w:val="32"/>
              <w:szCs w:val="32"/>
              <w:lang w:val="en-US" w:eastAsia="zh-CN"/>
            </w:rPr>
          </w:pPr>
          <w:r>
            <w:rPr>
              <w:rFonts w:hint="eastAsia" w:ascii="仿宋" w:hAnsi="仿宋" w:eastAsia="仿宋" w:cs="仿宋"/>
              <w:sz w:val="32"/>
              <w:szCs w:val="32"/>
              <w:lang w:val="en-US" w:eastAsia="zh-CN"/>
            </w:rPr>
            <w:fldChar w:fldCharType="end"/>
          </w:r>
        </w:p>
      </w:sdtContent>
    </w:sdt>
    <w:p w14:paraId="6C50F85B">
      <w:pPr>
        <w:pStyle w:val="2"/>
        <w:bidi w:val="0"/>
        <w:rPr>
          <w:rFonts w:hint="eastAsia"/>
          <w:lang w:val="en-US" w:eastAsia="zh-CN"/>
        </w:rPr>
        <w:sectPr>
          <w:footerReference r:id="rId4" w:type="default"/>
          <w:pgSz w:w="11906" w:h="16838"/>
          <w:pgMar w:top="2098" w:right="1474" w:bottom="1984" w:left="1587" w:header="851" w:footer="992" w:gutter="0"/>
          <w:pgNumType w:fmt="numberInDash" w:start="1"/>
          <w:cols w:space="425" w:num="1"/>
          <w:docGrid w:type="lines" w:linePitch="312" w:charSpace="0"/>
        </w:sectPr>
      </w:pPr>
      <w:bookmarkStart w:id="0" w:name="_Toc12389"/>
    </w:p>
    <w:p w14:paraId="0BF395CB">
      <w:pPr>
        <w:pStyle w:val="2"/>
        <w:bidi w:val="0"/>
        <w:rPr>
          <w:rFonts w:hint="eastAsia"/>
          <w:lang w:val="en-US" w:eastAsia="zh-CN"/>
        </w:rPr>
      </w:pPr>
      <w:r>
        <w:rPr>
          <w:rFonts w:hint="eastAsia"/>
          <w:lang w:val="en-US" w:eastAsia="zh-CN"/>
        </w:rPr>
        <w:t>1.学校情况</w:t>
      </w:r>
      <w:bookmarkEnd w:id="0"/>
    </w:p>
    <w:p w14:paraId="486A8B1E">
      <w:pPr>
        <w:pStyle w:val="3"/>
        <w:bidi w:val="0"/>
        <w:rPr>
          <w:rFonts w:hint="eastAsia"/>
          <w:lang w:val="en-US" w:eastAsia="zh-CN"/>
        </w:rPr>
      </w:pPr>
      <w:bookmarkStart w:id="1" w:name="_Toc236"/>
      <w:r>
        <w:rPr>
          <w:rFonts w:hint="eastAsia"/>
          <w:lang w:val="en-US" w:eastAsia="zh-CN"/>
        </w:rPr>
        <w:t>1.1学校概况</w:t>
      </w:r>
      <w:bookmarkEnd w:id="1"/>
    </w:p>
    <w:p w14:paraId="660E0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赤峰农牧学校始建于1958年，是公办的综合性中专学校。2004年被教育部评为国家级重点中等职业学校， 2010年6月被教育部和人力资源和社会保障</w:t>
      </w:r>
      <w:bookmarkStart w:id="37" w:name="_GoBack"/>
      <w:bookmarkEnd w:id="37"/>
      <w:r>
        <w:rPr>
          <w:rFonts w:hint="eastAsia" w:ascii="仿宋" w:hAnsi="仿宋" w:eastAsia="仿宋" w:cs="仿宋"/>
          <w:sz w:val="32"/>
          <w:szCs w:val="32"/>
          <w:lang w:val="en-US" w:eastAsia="zh-CN"/>
        </w:rPr>
        <w:t>部评为全国德育工作先进集体，2015年被教育部认定为首批国家中等职业教育改革与发展建设项目示范学校，2017年经内蒙古自治区人力资源和社会保障厅批准在赤峰农牧学校增设“赤峰农牧高级技工学校”并被国家人社部确定为“国家级高技能人才培训基地”。</w:t>
      </w:r>
    </w:p>
    <w:p w14:paraId="6CC375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学校占地面积150.99亩，建筑面积40393.47平方米。建筑布局合理，教学实验实训设施完备，文体设施齐全，校园环境整洁幽雅，是赤峰市政府命名的园林式单位。</w:t>
      </w:r>
    </w:p>
    <w:p w14:paraId="318903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学校坚持“一切为学生服务，一切为学生就业”的办学宗旨，狠抓专业内涵建设和技能提高，坚持“宽进、严教、优出”，教学成果显著。近年来我校师生在国家级、自治区级、市级各专业技能大赛中多次获奖。</w:t>
      </w:r>
    </w:p>
    <w:p w14:paraId="704A0535">
      <w:pPr>
        <w:pStyle w:val="3"/>
        <w:bidi w:val="0"/>
        <w:rPr>
          <w:rFonts w:hint="eastAsia"/>
          <w:lang w:val="en-US" w:eastAsia="zh-CN"/>
        </w:rPr>
      </w:pPr>
      <w:bookmarkStart w:id="2" w:name="_Toc11873"/>
      <w:r>
        <w:rPr>
          <w:rFonts w:hint="eastAsia"/>
          <w:lang w:val="en-US" w:eastAsia="zh-CN"/>
        </w:rPr>
        <w:t>1.2学生情况</w:t>
      </w:r>
      <w:bookmarkEnd w:id="2"/>
    </w:p>
    <w:p w14:paraId="0F70A5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学校现有全日制在校生总数 1644人，其中2021年招生人数为420人。学校全日制普通中职在校生总数同比减少3.6%，2021年招生人数同比减少2.1%。学历教育基本情况详见表1-1。</w:t>
      </w:r>
    </w:p>
    <w:p w14:paraId="090A06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0D48754E">
      <w:pPr>
        <w:pStyle w:val="10"/>
        <w:rPr>
          <w:rFonts w:hint="eastAsia" w:ascii="仿宋" w:hAnsi="仿宋" w:eastAsia="仿宋" w:cs="仿宋"/>
          <w:sz w:val="24"/>
          <w:szCs w:val="24"/>
        </w:rPr>
      </w:pPr>
    </w:p>
    <w:p w14:paraId="7BE1514E">
      <w:pPr>
        <w:pStyle w:val="10"/>
        <w:rPr>
          <w:rFonts w:hint="eastAsia" w:ascii="仿宋" w:hAnsi="仿宋" w:eastAsia="仿宋" w:cs="仿宋"/>
          <w:sz w:val="24"/>
          <w:szCs w:val="24"/>
        </w:rPr>
      </w:pPr>
    </w:p>
    <w:p w14:paraId="64A1CA7A">
      <w:pPr>
        <w:pStyle w:val="10"/>
        <w:rPr>
          <w:rFonts w:hint="eastAsia" w:ascii="仿宋" w:hAnsi="仿宋" w:eastAsia="仿宋" w:cs="仿宋"/>
          <w:sz w:val="24"/>
          <w:szCs w:val="24"/>
        </w:rPr>
      </w:pPr>
    </w:p>
    <w:p w14:paraId="42C45033">
      <w:pPr>
        <w:pStyle w:val="10"/>
        <w:rPr>
          <w:rFonts w:hint="default" w:ascii="仿宋" w:hAnsi="仿宋" w:eastAsia="仿宋" w:cs="仿宋"/>
          <w:sz w:val="24"/>
          <w:szCs w:val="24"/>
          <w:lang w:val="en-US" w:eastAsia="zh-CN"/>
        </w:rPr>
      </w:pPr>
      <w:r>
        <w:rPr>
          <w:rFonts w:hint="eastAsia" w:ascii="仿宋" w:hAnsi="仿宋" w:eastAsia="仿宋" w:cs="仿宋"/>
          <w:sz w:val="24"/>
          <w:szCs w:val="24"/>
        </w:rPr>
        <w:t>表1</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20</w:t>
      </w:r>
      <w:r>
        <w:rPr>
          <w:rFonts w:hint="eastAsia" w:ascii="仿宋" w:hAnsi="仿宋" w:eastAsia="仿宋" w:cs="仿宋"/>
          <w:sz w:val="24"/>
          <w:szCs w:val="24"/>
        </w:rPr>
        <w:t>-202</w:t>
      </w:r>
      <w:r>
        <w:rPr>
          <w:rFonts w:hint="eastAsia" w:ascii="仿宋" w:hAnsi="仿宋" w:eastAsia="仿宋" w:cs="仿宋"/>
          <w:sz w:val="24"/>
          <w:szCs w:val="24"/>
          <w:lang w:val="en-US" w:eastAsia="zh-CN"/>
        </w:rPr>
        <w:t>1学年</w:t>
      </w:r>
      <w:r>
        <w:rPr>
          <w:rFonts w:hint="eastAsia" w:ascii="仿宋" w:hAnsi="仿宋" w:eastAsia="仿宋" w:cs="仿宋"/>
          <w:sz w:val="24"/>
          <w:szCs w:val="24"/>
        </w:rPr>
        <w:t>学历教育</w:t>
      </w:r>
      <w:r>
        <w:rPr>
          <w:rFonts w:hint="eastAsia" w:ascii="仿宋" w:hAnsi="仿宋" w:eastAsia="仿宋" w:cs="仿宋"/>
          <w:sz w:val="24"/>
          <w:szCs w:val="24"/>
          <w:lang w:val="en-US" w:eastAsia="zh-CN"/>
        </w:rPr>
        <w:t>基本情况统计表</w:t>
      </w:r>
    </w:p>
    <w:tbl>
      <w:tblPr>
        <w:tblStyle w:val="7"/>
        <w:tblW w:w="8633" w:type="dxa"/>
        <w:jc w:val="center"/>
        <w:tblLayout w:type="fixed"/>
        <w:tblCellMar>
          <w:top w:w="0" w:type="dxa"/>
          <w:left w:w="108" w:type="dxa"/>
          <w:bottom w:w="0" w:type="dxa"/>
          <w:right w:w="108" w:type="dxa"/>
        </w:tblCellMar>
      </w:tblPr>
      <w:tblGrid>
        <w:gridCol w:w="1497"/>
        <w:gridCol w:w="1296"/>
        <w:gridCol w:w="1506"/>
        <w:gridCol w:w="1716"/>
        <w:gridCol w:w="2618"/>
      </w:tblGrid>
      <w:tr w14:paraId="30BD5619">
        <w:tblPrEx>
          <w:tblCellMar>
            <w:top w:w="0" w:type="dxa"/>
            <w:left w:w="108" w:type="dxa"/>
            <w:bottom w:w="0" w:type="dxa"/>
            <w:right w:w="108" w:type="dxa"/>
          </w:tblCellMar>
        </w:tblPrEx>
        <w:trPr>
          <w:trHeight w:val="450" w:hRule="atLeast"/>
          <w:jc w:val="center"/>
        </w:trPr>
        <w:tc>
          <w:tcPr>
            <w:tcW w:w="1497" w:type="dxa"/>
            <w:tcBorders>
              <w:top w:val="single" w:color="000000" w:sz="4" w:space="0"/>
              <w:left w:val="single" w:color="000000" w:sz="4" w:space="0"/>
              <w:bottom w:val="single" w:color="000000" w:sz="4" w:space="0"/>
              <w:right w:val="single" w:color="auto" w:sz="4" w:space="0"/>
            </w:tcBorders>
            <w:vAlign w:val="center"/>
          </w:tcPr>
          <w:p w14:paraId="09CD85AE">
            <w:pPr>
              <w:pStyle w:val="10"/>
              <w:rPr>
                <w:rFonts w:hint="eastAsia" w:ascii="仿宋" w:hAnsi="仿宋" w:eastAsia="仿宋" w:cs="仿宋"/>
                <w:sz w:val="24"/>
                <w:szCs w:val="24"/>
              </w:rPr>
            </w:pPr>
            <w:r>
              <w:rPr>
                <w:rFonts w:hint="eastAsia" w:ascii="仿宋" w:hAnsi="仿宋" w:eastAsia="仿宋" w:cs="仿宋"/>
                <w:sz w:val="24"/>
                <w:szCs w:val="24"/>
              </w:rPr>
              <w:t>年度</w:t>
            </w:r>
          </w:p>
        </w:tc>
        <w:tc>
          <w:tcPr>
            <w:tcW w:w="1296" w:type="dxa"/>
            <w:tcBorders>
              <w:top w:val="single" w:color="000000" w:sz="4" w:space="0"/>
              <w:left w:val="nil"/>
              <w:bottom w:val="single" w:color="000000" w:sz="4" w:space="0"/>
              <w:right w:val="single" w:color="000000" w:sz="4" w:space="0"/>
            </w:tcBorders>
            <w:vAlign w:val="center"/>
          </w:tcPr>
          <w:p w14:paraId="4F55559C">
            <w:pPr>
              <w:pStyle w:val="10"/>
              <w:rPr>
                <w:rFonts w:hint="eastAsia" w:ascii="仿宋" w:hAnsi="仿宋" w:eastAsia="仿宋" w:cs="仿宋"/>
                <w:sz w:val="24"/>
                <w:szCs w:val="24"/>
              </w:rPr>
            </w:pPr>
            <w:r>
              <w:rPr>
                <w:rFonts w:hint="eastAsia" w:ascii="仿宋" w:hAnsi="仿宋" w:eastAsia="仿宋" w:cs="仿宋"/>
                <w:sz w:val="24"/>
                <w:szCs w:val="24"/>
              </w:rPr>
              <w:t>学校类型</w:t>
            </w:r>
          </w:p>
        </w:tc>
        <w:tc>
          <w:tcPr>
            <w:tcW w:w="1506" w:type="dxa"/>
            <w:tcBorders>
              <w:top w:val="single" w:color="000000" w:sz="4" w:space="0"/>
              <w:left w:val="nil"/>
              <w:bottom w:val="single" w:color="000000" w:sz="4" w:space="0"/>
              <w:right w:val="single" w:color="000000" w:sz="4" w:space="0"/>
            </w:tcBorders>
            <w:vAlign w:val="center"/>
          </w:tcPr>
          <w:p w14:paraId="75ED0884">
            <w:pPr>
              <w:pStyle w:val="10"/>
              <w:rPr>
                <w:rFonts w:hint="eastAsia" w:ascii="仿宋" w:hAnsi="仿宋" w:eastAsia="仿宋" w:cs="仿宋"/>
                <w:sz w:val="24"/>
                <w:szCs w:val="24"/>
              </w:rPr>
            </w:pPr>
            <w:r>
              <w:rPr>
                <w:rFonts w:hint="eastAsia" w:ascii="仿宋" w:hAnsi="仿宋" w:eastAsia="仿宋" w:cs="仿宋"/>
                <w:sz w:val="24"/>
                <w:szCs w:val="24"/>
              </w:rPr>
              <w:t>招生数(人)</w:t>
            </w:r>
          </w:p>
        </w:tc>
        <w:tc>
          <w:tcPr>
            <w:tcW w:w="1716" w:type="dxa"/>
            <w:tcBorders>
              <w:top w:val="single" w:color="000000" w:sz="4" w:space="0"/>
              <w:left w:val="nil"/>
              <w:bottom w:val="single" w:color="000000" w:sz="4" w:space="0"/>
              <w:right w:val="single" w:color="auto" w:sz="4" w:space="0"/>
            </w:tcBorders>
            <w:vAlign w:val="center"/>
          </w:tcPr>
          <w:p w14:paraId="262C4A6B">
            <w:pPr>
              <w:pStyle w:val="10"/>
              <w:rPr>
                <w:rFonts w:hint="eastAsia" w:ascii="仿宋" w:hAnsi="仿宋" w:eastAsia="仿宋" w:cs="仿宋"/>
                <w:sz w:val="24"/>
                <w:szCs w:val="24"/>
              </w:rPr>
            </w:pPr>
            <w:r>
              <w:rPr>
                <w:rFonts w:hint="eastAsia" w:ascii="仿宋" w:hAnsi="仿宋" w:eastAsia="仿宋" w:cs="仿宋"/>
                <w:sz w:val="24"/>
                <w:szCs w:val="24"/>
              </w:rPr>
              <w:t>在校生数(人)</w:t>
            </w:r>
          </w:p>
        </w:tc>
        <w:tc>
          <w:tcPr>
            <w:tcW w:w="2618" w:type="dxa"/>
            <w:tcBorders>
              <w:top w:val="single" w:color="000000" w:sz="4" w:space="0"/>
              <w:left w:val="nil"/>
              <w:bottom w:val="single" w:color="000000" w:sz="4" w:space="0"/>
              <w:right w:val="single" w:color="000000" w:sz="4" w:space="0"/>
            </w:tcBorders>
            <w:vAlign w:val="center"/>
          </w:tcPr>
          <w:p w14:paraId="5C24B2FE">
            <w:pPr>
              <w:pStyle w:val="10"/>
              <w:rPr>
                <w:rFonts w:hint="eastAsia" w:ascii="仿宋" w:hAnsi="仿宋" w:eastAsia="仿宋" w:cs="仿宋"/>
                <w:sz w:val="24"/>
                <w:szCs w:val="24"/>
              </w:rPr>
            </w:pPr>
            <w:r>
              <w:rPr>
                <w:rFonts w:hint="eastAsia" w:ascii="仿宋" w:hAnsi="仿宋" w:eastAsia="仿宋" w:cs="仿宋"/>
                <w:sz w:val="24"/>
                <w:szCs w:val="24"/>
              </w:rPr>
              <w:t>毕业班学生数(人)</w:t>
            </w:r>
          </w:p>
        </w:tc>
      </w:tr>
      <w:tr w14:paraId="7F969710">
        <w:tblPrEx>
          <w:tblCellMar>
            <w:top w:w="0" w:type="dxa"/>
            <w:left w:w="108" w:type="dxa"/>
            <w:bottom w:w="0" w:type="dxa"/>
            <w:right w:w="108" w:type="dxa"/>
          </w:tblCellMar>
        </w:tblPrEx>
        <w:trPr>
          <w:trHeight w:val="273" w:hRule="atLeast"/>
          <w:jc w:val="center"/>
        </w:trPr>
        <w:tc>
          <w:tcPr>
            <w:tcW w:w="1497" w:type="dxa"/>
            <w:tcBorders>
              <w:top w:val="single" w:color="000000" w:sz="4" w:space="0"/>
              <w:left w:val="single" w:color="000000" w:sz="4" w:space="0"/>
              <w:bottom w:val="single" w:color="000000" w:sz="4" w:space="0"/>
              <w:right w:val="single" w:color="auto" w:sz="4" w:space="0"/>
            </w:tcBorders>
            <w:vAlign w:val="center"/>
          </w:tcPr>
          <w:p w14:paraId="6169EEB6">
            <w:pPr>
              <w:pStyle w:val="10"/>
              <w:rPr>
                <w:rFonts w:hint="default" w:ascii="仿宋" w:hAnsi="仿宋" w:eastAsia="仿宋" w:cs="仿宋"/>
                <w:sz w:val="24"/>
                <w:szCs w:val="24"/>
                <w:lang w:val="en-US" w:eastAsia="zh-CN"/>
              </w:rPr>
            </w:pPr>
            <w:r>
              <w:rPr>
                <w:rFonts w:hint="eastAsia" w:ascii="仿宋" w:hAnsi="仿宋" w:eastAsia="仿宋" w:cs="仿宋"/>
                <w:sz w:val="24"/>
                <w:szCs w:val="24"/>
              </w:rPr>
              <w:t>20</w:t>
            </w:r>
            <w:r>
              <w:rPr>
                <w:rFonts w:hint="eastAsia" w:ascii="仿宋" w:hAnsi="仿宋" w:eastAsia="仿宋" w:cs="仿宋"/>
                <w:sz w:val="24"/>
                <w:szCs w:val="24"/>
                <w:lang w:val="en-US" w:eastAsia="zh-CN"/>
              </w:rPr>
              <w:t>20</w:t>
            </w:r>
          </w:p>
        </w:tc>
        <w:tc>
          <w:tcPr>
            <w:tcW w:w="1296" w:type="dxa"/>
            <w:tcBorders>
              <w:top w:val="single" w:color="000000" w:sz="4" w:space="0"/>
              <w:left w:val="nil"/>
              <w:bottom w:val="single" w:color="000000" w:sz="4" w:space="0"/>
              <w:right w:val="single" w:color="000000" w:sz="4" w:space="0"/>
            </w:tcBorders>
            <w:vAlign w:val="center"/>
          </w:tcPr>
          <w:p w14:paraId="1B2BBD8E">
            <w:pPr>
              <w:pStyle w:val="10"/>
              <w:rPr>
                <w:rFonts w:hint="eastAsia" w:ascii="仿宋" w:hAnsi="仿宋" w:eastAsia="仿宋" w:cs="仿宋"/>
                <w:sz w:val="24"/>
                <w:szCs w:val="24"/>
              </w:rPr>
            </w:pPr>
            <w:r>
              <w:rPr>
                <w:rFonts w:hint="eastAsia" w:ascii="仿宋" w:hAnsi="仿宋" w:eastAsia="仿宋" w:cs="仿宋"/>
                <w:sz w:val="24"/>
                <w:szCs w:val="24"/>
              </w:rPr>
              <w:t>普通中专</w:t>
            </w:r>
          </w:p>
        </w:tc>
        <w:tc>
          <w:tcPr>
            <w:tcW w:w="1506" w:type="dxa"/>
            <w:tcBorders>
              <w:top w:val="single" w:color="000000" w:sz="4" w:space="0"/>
              <w:left w:val="nil"/>
              <w:bottom w:val="single" w:color="000000" w:sz="4" w:space="0"/>
              <w:right w:val="single" w:color="000000" w:sz="4" w:space="0"/>
            </w:tcBorders>
            <w:vAlign w:val="center"/>
          </w:tcPr>
          <w:p w14:paraId="2D6877CA">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429</w:t>
            </w:r>
          </w:p>
        </w:tc>
        <w:tc>
          <w:tcPr>
            <w:tcW w:w="1716" w:type="dxa"/>
            <w:tcBorders>
              <w:top w:val="single" w:color="000000" w:sz="4" w:space="0"/>
              <w:left w:val="nil"/>
              <w:bottom w:val="single" w:color="000000" w:sz="4" w:space="0"/>
              <w:right w:val="single" w:color="auto" w:sz="4" w:space="0"/>
            </w:tcBorders>
            <w:vAlign w:val="center"/>
          </w:tcPr>
          <w:p w14:paraId="1FF2967F">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1705</w:t>
            </w:r>
          </w:p>
        </w:tc>
        <w:tc>
          <w:tcPr>
            <w:tcW w:w="2618" w:type="dxa"/>
            <w:tcBorders>
              <w:top w:val="single" w:color="000000" w:sz="4" w:space="0"/>
              <w:left w:val="nil"/>
              <w:bottom w:val="single" w:color="000000" w:sz="4" w:space="0"/>
              <w:right w:val="single" w:color="000000" w:sz="4" w:space="0"/>
            </w:tcBorders>
            <w:vAlign w:val="center"/>
          </w:tcPr>
          <w:p w14:paraId="165B1E93">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456</w:t>
            </w:r>
          </w:p>
        </w:tc>
      </w:tr>
      <w:tr w14:paraId="1A45A8CD">
        <w:tblPrEx>
          <w:tblCellMar>
            <w:top w:w="0" w:type="dxa"/>
            <w:left w:w="108" w:type="dxa"/>
            <w:bottom w:w="0" w:type="dxa"/>
            <w:right w:w="108" w:type="dxa"/>
          </w:tblCellMar>
        </w:tblPrEx>
        <w:trPr>
          <w:trHeight w:val="315" w:hRule="atLeast"/>
          <w:jc w:val="center"/>
        </w:trPr>
        <w:tc>
          <w:tcPr>
            <w:tcW w:w="1497" w:type="dxa"/>
            <w:tcBorders>
              <w:top w:val="nil"/>
              <w:left w:val="single" w:color="000000" w:sz="4" w:space="0"/>
              <w:bottom w:val="single" w:color="000000" w:sz="4" w:space="0"/>
              <w:right w:val="single" w:color="auto" w:sz="4" w:space="0"/>
            </w:tcBorders>
            <w:vAlign w:val="center"/>
          </w:tcPr>
          <w:p w14:paraId="4BDBC650">
            <w:pPr>
              <w:pStyle w:val="10"/>
              <w:rPr>
                <w:rFonts w:hint="eastAsia"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c>
          <w:tcPr>
            <w:tcW w:w="1296" w:type="dxa"/>
            <w:tcBorders>
              <w:left w:val="nil"/>
              <w:bottom w:val="single" w:color="000000" w:sz="4" w:space="0"/>
              <w:right w:val="single" w:color="000000" w:sz="4" w:space="0"/>
            </w:tcBorders>
            <w:vAlign w:val="center"/>
          </w:tcPr>
          <w:p w14:paraId="5F1EAEA6">
            <w:pPr>
              <w:pStyle w:val="10"/>
              <w:rPr>
                <w:rFonts w:hint="eastAsia" w:ascii="仿宋" w:hAnsi="仿宋" w:eastAsia="仿宋" w:cs="仿宋"/>
                <w:sz w:val="24"/>
                <w:szCs w:val="24"/>
              </w:rPr>
            </w:pPr>
            <w:r>
              <w:rPr>
                <w:rFonts w:hint="eastAsia" w:ascii="仿宋" w:hAnsi="仿宋" w:eastAsia="仿宋" w:cs="仿宋"/>
                <w:sz w:val="24"/>
                <w:szCs w:val="24"/>
              </w:rPr>
              <w:t>普通中专</w:t>
            </w:r>
          </w:p>
        </w:tc>
        <w:tc>
          <w:tcPr>
            <w:tcW w:w="1506" w:type="dxa"/>
            <w:tcBorders>
              <w:left w:val="nil"/>
              <w:bottom w:val="single" w:color="000000" w:sz="4" w:space="0"/>
              <w:right w:val="single" w:color="000000" w:sz="4" w:space="0"/>
            </w:tcBorders>
            <w:vAlign w:val="center"/>
          </w:tcPr>
          <w:p w14:paraId="6B8EB42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420</w:t>
            </w:r>
          </w:p>
        </w:tc>
        <w:tc>
          <w:tcPr>
            <w:tcW w:w="1716" w:type="dxa"/>
            <w:tcBorders>
              <w:left w:val="nil"/>
              <w:bottom w:val="single" w:color="000000" w:sz="4" w:space="0"/>
              <w:right w:val="single" w:color="auto" w:sz="4" w:space="0"/>
            </w:tcBorders>
            <w:vAlign w:val="center"/>
          </w:tcPr>
          <w:p w14:paraId="3005FD5B">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1644</w:t>
            </w:r>
          </w:p>
        </w:tc>
        <w:tc>
          <w:tcPr>
            <w:tcW w:w="2618" w:type="dxa"/>
            <w:tcBorders>
              <w:left w:val="nil"/>
              <w:bottom w:val="single" w:color="000000" w:sz="4" w:space="0"/>
              <w:right w:val="single" w:color="000000" w:sz="4" w:space="0"/>
            </w:tcBorders>
            <w:vAlign w:val="center"/>
          </w:tcPr>
          <w:p w14:paraId="4CF6B43E">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373</w:t>
            </w:r>
          </w:p>
        </w:tc>
      </w:tr>
      <w:tr w14:paraId="26FAD194">
        <w:tblPrEx>
          <w:tblCellMar>
            <w:top w:w="0" w:type="dxa"/>
            <w:left w:w="108" w:type="dxa"/>
            <w:bottom w:w="0" w:type="dxa"/>
            <w:right w:w="108" w:type="dxa"/>
          </w:tblCellMar>
        </w:tblPrEx>
        <w:trPr>
          <w:trHeight w:val="56" w:hRule="atLeast"/>
          <w:jc w:val="center"/>
        </w:trPr>
        <w:tc>
          <w:tcPr>
            <w:tcW w:w="2793" w:type="dxa"/>
            <w:gridSpan w:val="2"/>
            <w:tcBorders>
              <w:top w:val="nil"/>
              <w:left w:val="single" w:color="000000" w:sz="4" w:space="0"/>
              <w:bottom w:val="single" w:color="auto" w:sz="4" w:space="0"/>
              <w:right w:val="single" w:color="000000" w:sz="4" w:space="0"/>
            </w:tcBorders>
            <w:vAlign w:val="center"/>
          </w:tcPr>
          <w:p w14:paraId="2B240195">
            <w:pPr>
              <w:pStyle w:val="10"/>
              <w:rPr>
                <w:rFonts w:hint="eastAsia" w:ascii="仿宋" w:hAnsi="仿宋" w:eastAsia="仿宋" w:cs="仿宋"/>
                <w:sz w:val="24"/>
                <w:szCs w:val="24"/>
              </w:rPr>
            </w:pPr>
            <w:r>
              <w:rPr>
                <w:rFonts w:hint="eastAsia" w:ascii="仿宋" w:hAnsi="仿宋" w:eastAsia="仿宋" w:cs="仿宋"/>
                <w:sz w:val="24"/>
                <w:szCs w:val="24"/>
              </w:rPr>
              <w:t>变化</w:t>
            </w:r>
          </w:p>
        </w:tc>
        <w:tc>
          <w:tcPr>
            <w:tcW w:w="1506" w:type="dxa"/>
            <w:tcBorders>
              <w:top w:val="single" w:color="000000" w:sz="4" w:space="0"/>
              <w:left w:val="nil"/>
              <w:bottom w:val="single" w:color="auto" w:sz="4" w:space="0"/>
              <w:right w:val="single" w:color="000000" w:sz="4" w:space="0"/>
            </w:tcBorders>
            <w:vAlign w:val="center"/>
          </w:tcPr>
          <w:p w14:paraId="682BE0A2">
            <w:pPr>
              <w:pStyle w:val="1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p>
        </w:tc>
        <w:tc>
          <w:tcPr>
            <w:tcW w:w="1716" w:type="dxa"/>
            <w:tcBorders>
              <w:top w:val="single" w:color="000000" w:sz="4" w:space="0"/>
              <w:left w:val="nil"/>
              <w:bottom w:val="single" w:color="auto" w:sz="4" w:space="0"/>
              <w:right w:val="single" w:color="auto" w:sz="4" w:space="0"/>
            </w:tcBorders>
            <w:vAlign w:val="center"/>
          </w:tcPr>
          <w:p w14:paraId="30B04AC1">
            <w:pPr>
              <w:pStyle w:val="10"/>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61</w:t>
            </w:r>
          </w:p>
        </w:tc>
        <w:tc>
          <w:tcPr>
            <w:tcW w:w="2618" w:type="dxa"/>
            <w:tcBorders>
              <w:top w:val="single" w:color="000000" w:sz="4" w:space="0"/>
              <w:left w:val="nil"/>
              <w:bottom w:val="single" w:color="auto" w:sz="4" w:space="0"/>
              <w:right w:val="single" w:color="000000" w:sz="4" w:space="0"/>
            </w:tcBorders>
            <w:vAlign w:val="center"/>
          </w:tcPr>
          <w:p w14:paraId="257EE14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-83</w:t>
            </w:r>
          </w:p>
        </w:tc>
      </w:tr>
    </w:tbl>
    <w:p w14:paraId="4EE1362A">
      <w:pPr>
        <w:pStyle w:val="10"/>
        <w:rPr>
          <w:rFonts w:hint="eastAsia"/>
        </w:rPr>
      </w:pPr>
    </w:p>
    <w:p w14:paraId="5A7EC109">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校立足赤峰经济社会发展需求，聚焦乡村振兴具体要求，以《关于加快新时代职业教育发展的实施意见》为依托，构建以农牧业为主体专业，多种涉农专业集群发展的专业群落生态。通过行业企业大调研进一步找准专业发展方向，将专业设置与产业需求对接，做出长远规划，大力推动新农科专业建设，形成农林、畜牧兽医、乡村建设与水利工程、信息技术（智慧农业、数字农业方向）、健康服务（农村居家和城镇社区养老）、现代服务与管理（乡村旅游、农村经济、农村电商）等六大专业群。</w:t>
      </w:r>
    </w:p>
    <w:p w14:paraId="53732D8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全日制在校生在专业大类的分布中，农林牧渔类、土木水利类、加工制造类、交通运输类、信息技术类、医药卫生类、休闲保健类、财经商贸类、旅游服务类、文化艺术类、体育与健身类、教育类占全日制在校生的比例分别为28.22%、4.74%、4.14%、</w:t>
      </w:r>
    </w:p>
    <w:p w14:paraId="603D3845">
      <w:pPr>
        <w:pStyle w:val="1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7.54%、11.68%、15.02%、1.7%、3.59%、4.74%、1.34%、0.73%和12.35%。学生分专业类情况详见表1-2 。</w:t>
      </w:r>
    </w:p>
    <w:p w14:paraId="10C38273">
      <w:pPr>
        <w:pStyle w:val="1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6C79B846">
      <w:pPr>
        <w:pStyle w:val="1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2504718D">
      <w:pPr>
        <w:pStyle w:val="1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665768E4">
      <w:pPr>
        <w:pStyle w:val="1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356D9184">
      <w:pPr>
        <w:pStyle w:val="10"/>
        <w:rPr>
          <w:rFonts w:hint="eastAsia"/>
        </w:rPr>
      </w:pPr>
    </w:p>
    <w:p w14:paraId="6E6DE7BA">
      <w:pPr>
        <w:pStyle w:val="10"/>
        <w:rPr>
          <w:rFonts w:hint="eastAsia" w:ascii="仿宋" w:hAnsi="仿宋" w:eastAsia="仿宋" w:cs="仿宋"/>
          <w:sz w:val="24"/>
          <w:szCs w:val="24"/>
        </w:rPr>
      </w:pPr>
      <w:r>
        <w:rPr>
          <w:rFonts w:hint="eastAsia" w:ascii="仿宋" w:hAnsi="仿宋" w:eastAsia="仿宋" w:cs="仿宋"/>
          <w:sz w:val="24"/>
          <w:szCs w:val="24"/>
        </w:rPr>
        <w:t>表</w:t>
      </w:r>
      <w:r>
        <w:rPr>
          <w:rFonts w:hint="eastAsia" w:ascii="仿宋" w:hAnsi="仿宋" w:eastAsia="仿宋" w:cs="仿宋"/>
          <w:sz w:val="24"/>
          <w:szCs w:val="24"/>
          <w:lang w:val="en-US" w:eastAsia="zh-CN"/>
        </w:rPr>
        <w:t>1-</w:t>
      </w:r>
      <w:r>
        <w:rPr>
          <w:rFonts w:hint="eastAsia" w:ascii="仿宋" w:hAnsi="仿宋" w:eastAsia="仿宋" w:cs="仿宋"/>
          <w:sz w:val="24"/>
          <w:szCs w:val="24"/>
        </w:rPr>
        <w:t>2 20</w:t>
      </w:r>
      <w:r>
        <w:rPr>
          <w:rFonts w:hint="eastAsia" w:ascii="仿宋" w:hAnsi="仿宋" w:eastAsia="仿宋" w:cs="仿宋"/>
          <w:sz w:val="24"/>
          <w:szCs w:val="24"/>
          <w:lang w:val="en-US" w:eastAsia="zh-CN"/>
        </w:rPr>
        <w:t>20</w:t>
      </w:r>
      <w:r>
        <w:rPr>
          <w:rFonts w:hint="eastAsia" w:ascii="仿宋" w:hAnsi="仿宋" w:eastAsia="仿宋" w:cs="仿宋"/>
          <w:sz w:val="24"/>
          <w:szCs w:val="24"/>
        </w:rPr>
        <w:t>-202</w:t>
      </w:r>
      <w:r>
        <w:rPr>
          <w:rFonts w:hint="eastAsia" w:ascii="仿宋" w:hAnsi="仿宋" w:eastAsia="仿宋" w:cs="仿宋"/>
          <w:sz w:val="24"/>
          <w:szCs w:val="24"/>
          <w:lang w:val="en-US" w:eastAsia="zh-CN"/>
        </w:rPr>
        <w:t>1学年学生分专业类情况表</w:t>
      </w:r>
    </w:p>
    <w:tbl>
      <w:tblPr>
        <w:tblStyle w:val="7"/>
        <w:tblW w:w="8652" w:type="dxa"/>
        <w:jc w:val="center"/>
        <w:tblLayout w:type="fixed"/>
        <w:tblCellMar>
          <w:top w:w="0" w:type="dxa"/>
          <w:left w:w="108" w:type="dxa"/>
          <w:bottom w:w="0" w:type="dxa"/>
          <w:right w:w="108" w:type="dxa"/>
        </w:tblCellMar>
      </w:tblPr>
      <w:tblGrid>
        <w:gridCol w:w="2136"/>
        <w:gridCol w:w="876"/>
        <w:gridCol w:w="876"/>
        <w:gridCol w:w="876"/>
        <w:gridCol w:w="876"/>
        <w:gridCol w:w="876"/>
        <w:gridCol w:w="1068"/>
        <w:gridCol w:w="1068"/>
      </w:tblGrid>
      <w:tr w14:paraId="11A95235">
        <w:tblPrEx>
          <w:tblCellMar>
            <w:top w:w="0" w:type="dxa"/>
            <w:left w:w="108" w:type="dxa"/>
            <w:bottom w:w="0" w:type="dxa"/>
            <w:right w:w="108" w:type="dxa"/>
          </w:tblCellMar>
        </w:tblPrEx>
        <w:trPr>
          <w:trHeight w:val="692" w:hRule="atLeast"/>
          <w:jc w:val="center"/>
        </w:trPr>
        <w:tc>
          <w:tcPr>
            <w:tcW w:w="3012" w:type="dxa"/>
            <w:gridSpan w:val="2"/>
            <w:vMerge w:val="restart"/>
            <w:tcBorders>
              <w:top w:val="single" w:color="auto" w:sz="4" w:space="0"/>
              <w:left w:val="single" w:color="auto" w:sz="4" w:space="0"/>
              <w:right w:val="single" w:color="auto" w:sz="6" w:space="0"/>
            </w:tcBorders>
            <w:vAlign w:val="center"/>
          </w:tcPr>
          <w:p w14:paraId="4716AFF2">
            <w:pPr>
              <w:pStyle w:val="10"/>
              <w:rPr>
                <w:rFonts w:hint="eastAsia" w:ascii="仿宋" w:hAnsi="仿宋" w:eastAsia="仿宋" w:cs="仿宋"/>
                <w:sz w:val="24"/>
                <w:szCs w:val="24"/>
              </w:rPr>
            </w:pPr>
            <w:r>
              <w:rPr>
                <w:rFonts w:hint="eastAsia" w:ascii="仿宋" w:hAnsi="仿宋" w:eastAsia="仿宋" w:cs="仿宋"/>
                <w:sz w:val="24"/>
                <w:szCs w:val="24"/>
              </w:rPr>
              <w:t>总计</w:t>
            </w:r>
          </w:p>
        </w:tc>
        <w:tc>
          <w:tcPr>
            <w:tcW w:w="1752" w:type="dxa"/>
            <w:gridSpan w:val="2"/>
            <w:tcBorders>
              <w:top w:val="single" w:color="auto" w:sz="4" w:space="0"/>
              <w:left w:val="nil"/>
              <w:bottom w:val="single" w:color="auto" w:sz="4" w:space="0"/>
              <w:right w:val="single" w:color="auto" w:sz="6" w:space="0"/>
            </w:tcBorders>
            <w:vAlign w:val="center"/>
          </w:tcPr>
          <w:p w14:paraId="02DE04B7">
            <w:pPr>
              <w:pStyle w:val="10"/>
              <w:rPr>
                <w:rFonts w:hint="eastAsia" w:ascii="仿宋" w:hAnsi="仿宋" w:eastAsia="仿宋" w:cs="仿宋"/>
                <w:sz w:val="24"/>
                <w:szCs w:val="24"/>
              </w:rPr>
            </w:pPr>
            <w:r>
              <w:rPr>
                <w:rFonts w:hint="eastAsia" w:ascii="仿宋" w:hAnsi="仿宋" w:eastAsia="仿宋" w:cs="仿宋"/>
                <w:sz w:val="24"/>
                <w:szCs w:val="24"/>
              </w:rPr>
              <w:t>招生数(人)</w:t>
            </w:r>
          </w:p>
        </w:tc>
        <w:tc>
          <w:tcPr>
            <w:tcW w:w="1752" w:type="dxa"/>
            <w:gridSpan w:val="2"/>
            <w:tcBorders>
              <w:top w:val="single" w:color="auto" w:sz="4" w:space="0"/>
              <w:left w:val="nil"/>
              <w:bottom w:val="single" w:color="auto" w:sz="4" w:space="0"/>
              <w:right w:val="single" w:color="auto" w:sz="6" w:space="0"/>
            </w:tcBorders>
            <w:vAlign w:val="center"/>
          </w:tcPr>
          <w:p w14:paraId="20146885">
            <w:pPr>
              <w:pStyle w:val="10"/>
              <w:rPr>
                <w:rFonts w:hint="eastAsia" w:ascii="仿宋" w:hAnsi="仿宋" w:eastAsia="仿宋" w:cs="仿宋"/>
                <w:sz w:val="24"/>
                <w:szCs w:val="24"/>
              </w:rPr>
            </w:pPr>
            <w:r>
              <w:rPr>
                <w:rFonts w:hint="eastAsia" w:ascii="仿宋" w:hAnsi="仿宋" w:eastAsia="仿宋" w:cs="仿宋"/>
                <w:sz w:val="24"/>
                <w:szCs w:val="24"/>
              </w:rPr>
              <w:t>在校生数(人)</w:t>
            </w:r>
          </w:p>
        </w:tc>
        <w:tc>
          <w:tcPr>
            <w:tcW w:w="2136" w:type="dxa"/>
            <w:gridSpan w:val="2"/>
            <w:tcBorders>
              <w:top w:val="single" w:color="auto" w:sz="4" w:space="0"/>
              <w:left w:val="nil"/>
              <w:bottom w:val="single" w:color="auto" w:sz="4" w:space="0"/>
              <w:right w:val="single" w:color="auto" w:sz="6" w:space="0"/>
            </w:tcBorders>
            <w:vAlign w:val="center"/>
          </w:tcPr>
          <w:p w14:paraId="4197839B">
            <w:pPr>
              <w:pStyle w:val="10"/>
              <w:rPr>
                <w:rFonts w:hint="eastAsia" w:ascii="仿宋" w:hAnsi="仿宋" w:eastAsia="仿宋" w:cs="仿宋"/>
                <w:sz w:val="24"/>
                <w:szCs w:val="24"/>
              </w:rPr>
            </w:pPr>
            <w:r>
              <w:rPr>
                <w:rFonts w:hint="eastAsia" w:ascii="仿宋" w:hAnsi="仿宋" w:eastAsia="仿宋" w:cs="仿宋"/>
                <w:sz w:val="24"/>
                <w:szCs w:val="24"/>
              </w:rPr>
              <w:t>毕(结)业生数(人)</w:t>
            </w:r>
          </w:p>
        </w:tc>
      </w:tr>
      <w:tr w14:paraId="3A59026A">
        <w:tblPrEx>
          <w:tblCellMar>
            <w:top w:w="0" w:type="dxa"/>
            <w:left w:w="108" w:type="dxa"/>
            <w:bottom w:w="0" w:type="dxa"/>
            <w:right w:w="108" w:type="dxa"/>
          </w:tblCellMar>
        </w:tblPrEx>
        <w:trPr>
          <w:trHeight w:val="431" w:hRule="atLeast"/>
          <w:jc w:val="center"/>
        </w:trPr>
        <w:tc>
          <w:tcPr>
            <w:tcW w:w="3012" w:type="dxa"/>
            <w:gridSpan w:val="2"/>
            <w:vMerge w:val="continue"/>
            <w:tcBorders>
              <w:top w:val="single" w:color="auto" w:sz="4" w:space="0"/>
              <w:left w:val="single" w:color="auto" w:sz="4" w:space="0"/>
              <w:right w:val="single" w:color="auto" w:sz="6" w:space="0"/>
            </w:tcBorders>
            <w:vAlign w:val="center"/>
          </w:tcPr>
          <w:p w14:paraId="398B2C2B">
            <w:pPr>
              <w:pStyle w:val="10"/>
              <w:rPr>
                <w:rFonts w:hint="eastAsia" w:ascii="仿宋" w:hAnsi="仿宋" w:eastAsia="仿宋" w:cs="仿宋"/>
                <w:sz w:val="24"/>
                <w:szCs w:val="24"/>
              </w:rPr>
            </w:pPr>
          </w:p>
        </w:tc>
        <w:tc>
          <w:tcPr>
            <w:tcW w:w="876" w:type="dxa"/>
            <w:tcBorders>
              <w:top w:val="single" w:color="auto" w:sz="4" w:space="0"/>
              <w:left w:val="nil"/>
              <w:bottom w:val="single" w:color="auto" w:sz="6" w:space="0"/>
              <w:right w:val="single" w:color="auto" w:sz="4" w:space="0"/>
            </w:tcBorders>
            <w:vAlign w:val="center"/>
          </w:tcPr>
          <w:p w14:paraId="04E30E0C">
            <w:pPr>
              <w:pStyle w:val="10"/>
              <w:rPr>
                <w:rFonts w:hint="eastAsia" w:ascii="仿宋" w:hAnsi="仿宋" w:eastAsia="仿宋" w:cs="仿宋"/>
                <w:sz w:val="24"/>
                <w:szCs w:val="24"/>
              </w:rPr>
            </w:pPr>
            <w:r>
              <w:rPr>
                <w:rFonts w:hint="eastAsia" w:ascii="仿宋" w:hAnsi="仿宋" w:eastAsia="仿宋" w:cs="仿宋"/>
                <w:sz w:val="24"/>
                <w:szCs w:val="24"/>
              </w:rPr>
              <w:t>2020</w:t>
            </w:r>
          </w:p>
        </w:tc>
        <w:tc>
          <w:tcPr>
            <w:tcW w:w="876" w:type="dxa"/>
            <w:tcBorders>
              <w:top w:val="single" w:color="auto" w:sz="4" w:space="0"/>
              <w:left w:val="nil"/>
              <w:bottom w:val="single" w:color="auto" w:sz="6" w:space="0"/>
              <w:right w:val="single" w:color="auto" w:sz="6" w:space="0"/>
            </w:tcBorders>
            <w:vAlign w:val="center"/>
          </w:tcPr>
          <w:p w14:paraId="5FD0C8C0">
            <w:pPr>
              <w:pStyle w:val="10"/>
              <w:rPr>
                <w:rFonts w:hint="eastAsia" w:ascii="仿宋" w:hAnsi="仿宋" w:eastAsia="仿宋" w:cs="仿宋"/>
                <w:sz w:val="24"/>
                <w:szCs w:val="24"/>
                <w:lang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c>
          <w:tcPr>
            <w:tcW w:w="876" w:type="dxa"/>
            <w:tcBorders>
              <w:top w:val="single" w:color="auto" w:sz="4" w:space="0"/>
              <w:left w:val="nil"/>
              <w:bottom w:val="single" w:color="auto" w:sz="6" w:space="0"/>
              <w:right w:val="single" w:color="auto" w:sz="4" w:space="0"/>
            </w:tcBorders>
            <w:vAlign w:val="center"/>
          </w:tcPr>
          <w:p w14:paraId="6CACCE1F">
            <w:pPr>
              <w:pStyle w:val="10"/>
              <w:rPr>
                <w:rFonts w:hint="eastAsia" w:ascii="仿宋" w:hAnsi="仿宋" w:eastAsia="仿宋" w:cs="仿宋"/>
                <w:sz w:val="24"/>
                <w:szCs w:val="24"/>
              </w:rPr>
            </w:pPr>
            <w:r>
              <w:rPr>
                <w:rFonts w:hint="eastAsia" w:ascii="仿宋" w:hAnsi="仿宋" w:eastAsia="仿宋" w:cs="仿宋"/>
                <w:sz w:val="24"/>
                <w:szCs w:val="24"/>
              </w:rPr>
              <w:t>2020</w:t>
            </w:r>
          </w:p>
        </w:tc>
        <w:tc>
          <w:tcPr>
            <w:tcW w:w="876" w:type="dxa"/>
            <w:tcBorders>
              <w:top w:val="single" w:color="auto" w:sz="4" w:space="0"/>
              <w:left w:val="nil"/>
              <w:bottom w:val="single" w:color="auto" w:sz="6" w:space="0"/>
              <w:right w:val="single" w:color="auto" w:sz="6" w:space="0"/>
            </w:tcBorders>
            <w:vAlign w:val="center"/>
          </w:tcPr>
          <w:p w14:paraId="59541515">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c>
          <w:tcPr>
            <w:tcW w:w="1068" w:type="dxa"/>
            <w:tcBorders>
              <w:top w:val="single" w:color="auto" w:sz="4" w:space="0"/>
              <w:left w:val="nil"/>
              <w:bottom w:val="single" w:color="auto" w:sz="6" w:space="0"/>
              <w:right w:val="single" w:color="auto" w:sz="4" w:space="0"/>
            </w:tcBorders>
            <w:vAlign w:val="center"/>
          </w:tcPr>
          <w:p w14:paraId="5BF1B868">
            <w:pPr>
              <w:pStyle w:val="10"/>
              <w:rPr>
                <w:rFonts w:hint="eastAsia" w:ascii="仿宋" w:hAnsi="仿宋" w:eastAsia="仿宋" w:cs="仿宋"/>
                <w:sz w:val="24"/>
                <w:szCs w:val="24"/>
              </w:rPr>
            </w:pPr>
            <w:r>
              <w:rPr>
                <w:rFonts w:hint="eastAsia" w:ascii="仿宋" w:hAnsi="仿宋" w:eastAsia="仿宋" w:cs="仿宋"/>
                <w:sz w:val="24"/>
                <w:szCs w:val="24"/>
              </w:rPr>
              <w:t>2020</w:t>
            </w:r>
          </w:p>
        </w:tc>
        <w:tc>
          <w:tcPr>
            <w:tcW w:w="1068" w:type="dxa"/>
            <w:tcBorders>
              <w:top w:val="single" w:color="auto" w:sz="4" w:space="0"/>
              <w:left w:val="nil"/>
              <w:bottom w:val="single" w:color="auto" w:sz="6" w:space="0"/>
              <w:right w:val="single" w:color="auto" w:sz="6" w:space="0"/>
            </w:tcBorders>
            <w:vAlign w:val="center"/>
          </w:tcPr>
          <w:p w14:paraId="0561DCF8">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r>
      <w:tr w14:paraId="1BAB2216">
        <w:tblPrEx>
          <w:tblCellMar>
            <w:top w:w="0" w:type="dxa"/>
            <w:left w:w="108" w:type="dxa"/>
            <w:bottom w:w="0" w:type="dxa"/>
            <w:right w:w="108" w:type="dxa"/>
          </w:tblCellMar>
        </w:tblPrEx>
        <w:trPr>
          <w:trHeight w:val="255" w:hRule="atLeast"/>
          <w:jc w:val="center"/>
        </w:trPr>
        <w:tc>
          <w:tcPr>
            <w:tcW w:w="3012" w:type="dxa"/>
            <w:gridSpan w:val="2"/>
            <w:tcBorders>
              <w:top w:val="nil"/>
              <w:left w:val="single" w:color="auto" w:sz="4" w:space="0"/>
              <w:bottom w:val="single" w:color="auto" w:sz="4" w:space="0"/>
              <w:right w:val="single" w:color="auto" w:sz="6" w:space="0"/>
            </w:tcBorders>
            <w:vAlign w:val="center"/>
          </w:tcPr>
          <w:p w14:paraId="19465498">
            <w:pPr>
              <w:pStyle w:val="10"/>
              <w:rPr>
                <w:rFonts w:hint="eastAsia" w:ascii="仿宋" w:hAnsi="仿宋" w:eastAsia="仿宋" w:cs="仿宋"/>
                <w:sz w:val="24"/>
                <w:szCs w:val="24"/>
              </w:rPr>
            </w:pPr>
          </w:p>
        </w:tc>
        <w:tc>
          <w:tcPr>
            <w:tcW w:w="876" w:type="dxa"/>
            <w:tcBorders>
              <w:top w:val="single" w:color="auto" w:sz="6" w:space="0"/>
              <w:left w:val="nil"/>
              <w:bottom w:val="single" w:color="auto" w:sz="4" w:space="0"/>
              <w:right w:val="single" w:color="auto" w:sz="4" w:space="0"/>
            </w:tcBorders>
            <w:vAlign w:val="center"/>
          </w:tcPr>
          <w:p w14:paraId="55E927C4">
            <w:pPr>
              <w:pStyle w:val="10"/>
              <w:rPr>
                <w:rFonts w:hint="eastAsia" w:ascii="仿宋" w:hAnsi="仿宋" w:eastAsia="仿宋" w:cs="仿宋"/>
                <w:sz w:val="24"/>
                <w:szCs w:val="24"/>
              </w:rPr>
            </w:pPr>
          </w:p>
        </w:tc>
        <w:tc>
          <w:tcPr>
            <w:tcW w:w="876" w:type="dxa"/>
            <w:tcBorders>
              <w:top w:val="single" w:color="auto" w:sz="6" w:space="0"/>
              <w:left w:val="nil"/>
              <w:bottom w:val="single" w:color="auto" w:sz="4" w:space="0"/>
              <w:right w:val="single" w:color="auto" w:sz="6" w:space="0"/>
            </w:tcBorders>
            <w:vAlign w:val="center"/>
          </w:tcPr>
          <w:p w14:paraId="7BF96106">
            <w:pPr>
              <w:pStyle w:val="10"/>
              <w:rPr>
                <w:rFonts w:hint="eastAsia" w:ascii="仿宋" w:hAnsi="仿宋" w:eastAsia="仿宋" w:cs="仿宋"/>
                <w:sz w:val="24"/>
                <w:szCs w:val="24"/>
              </w:rPr>
            </w:pPr>
          </w:p>
        </w:tc>
        <w:tc>
          <w:tcPr>
            <w:tcW w:w="876" w:type="dxa"/>
            <w:tcBorders>
              <w:top w:val="single" w:color="auto" w:sz="6" w:space="0"/>
              <w:left w:val="nil"/>
              <w:bottom w:val="single" w:color="auto" w:sz="4" w:space="0"/>
              <w:right w:val="single" w:color="auto" w:sz="4" w:space="0"/>
            </w:tcBorders>
            <w:vAlign w:val="center"/>
          </w:tcPr>
          <w:p w14:paraId="210069B3">
            <w:pPr>
              <w:pStyle w:val="10"/>
              <w:rPr>
                <w:rFonts w:hint="eastAsia" w:ascii="仿宋" w:hAnsi="仿宋" w:eastAsia="仿宋" w:cs="仿宋"/>
                <w:sz w:val="24"/>
                <w:szCs w:val="24"/>
              </w:rPr>
            </w:pPr>
          </w:p>
        </w:tc>
        <w:tc>
          <w:tcPr>
            <w:tcW w:w="876" w:type="dxa"/>
            <w:tcBorders>
              <w:top w:val="single" w:color="auto" w:sz="6" w:space="0"/>
              <w:left w:val="nil"/>
              <w:bottom w:val="single" w:color="auto" w:sz="4" w:space="0"/>
              <w:right w:val="single" w:color="auto" w:sz="6" w:space="0"/>
            </w:tcBorders>
            <w:vAlign w:val="center"/>
          </w:tcPr>
          <w:p w14:paraId="1D9F7FCA">
            <w:pPr>
              <w:pStyle w:val="10"/>
              <w:rPr>
                <w:rFonts w:hint="eastAsia" w:ascii="仿宋" w:hAnsi="仿宋" w:eastAsia="仿宋" w:cs="仿宋"/>
                <w:sz w:val="24"/>
                <w:szCs w:val="24"/>
              </w:rPr>
            </w:pPr>
          </w:p>
        </w:tc>
        <w:tc>
          <w:tcPr>
            <w:tcW w:w="1068" w:type="dxa"/>
            <w:tcBorders>
              <w:top w:val="single" w:color="auto" w:sz="6" w:space="0"/>
              <w:left w:val="nil"/>
              <w:bottom w:val="single" w:color="auto" w:sz="4" w:space="0"/>
              <w:right w:val="single" w:color="auto" w:sz="4" w:space="0"/>
            </w:tcBorders>
            <w:vAlign w:val="center"/>
          </w:tcPr>
          <w:p w14:paraId="5A82849D">
            <w:pPr>
              <w:pStyle w:val="10"/>
              <w:rPr>
                <w:rFonts w:hint="eastAsia" w:ascii="仿宋" w:hAnsi="仿宋" w:eastAsia="仿宋" w:cs="仿宋"/>
                <w:sz w:val="24"/>
                <w:szCs w:val="24"/>
              </w:rPr>
            </w:pPr>
          </w:p>
        </w:tc>
        <w:tc>
          <w:tcPr>
            <w:tcW w:w="1068" w:type="dxa"/>
            <w:tcBorders>
              <w:top w:val="single" w:color="auto" w:sz="6" w:space="0"/>
              <w:left w:val="nil"/>
              <w:bottom w:val="single" w:color="auto" w:sz="4" w:space="0"/>
              <w:right w:val="single" w:color="auto" w:sz="6" w:space="0"/>
            </w:tcBorders>
            <w:vAlign w:val="center"/>
          </w:tcPr>
          <w:p w14:paraId="59B89A7E">
            <w:pPr>
              <w:pStyle w:val="10"/>
              <w:rPr>
                <w:rFonts w:hint="eastAsia" w:ascii="仿宋" w:hAnsi="仿宋" w:eastAsia="仿宋" w:cs="仿宋"/>
                <w:sz w:val="24"/>
                <w:szCs w:val="24"/>
              </w:rPr>
            </w:pPr>
          </w:p>
        </w:tc>
      </w:tr>
      <w:tr w14:paraId="5C2A658A">
        <w:tblPrEx>
          <w:tblCellMar>
            <w:top w:w="0" w:type="dxa"/>
            <w:left w:w="108" w:type="dxa"/>
            <w:bottom w:w="0" w:type="dxa"/>
            <w:right w:w="108" w:type="dxa"/>
          </w:tblCellMar>
        </w:tblPrEx>
        <w:trPr>
          <w:trHeight w:val="284" w:hRule="atLeast"/>
          <w:jc w:val="center"/>
        </w:trPr>
        <w:tc>
          <w:tcPr>
            <w:tcW w:w="2136" w:type="dxa"/>
            <w:tcBorders>
              <w:top w:val="nil"/>
              <w:left w:val="single" w:color="auto" w:sz="4" w:space="0"/>
              <w:bottom w:val="single" w:color="auto" w:sz="6" w:space="0"/>
              <w:right w:val="single" w:color="auto" w:sz="4" w:space="0"/>
            </w:tcBorders>
            <w:vAlign w:val="center"/>
          </w:tcPr>
          <w:p w14:paraId="61C919CD">
            <w:pPr>
              <w:pStyle w:val="10"/>
              <w:rPr>
                <w:rFonts w:hint="eastAsia" w:ascii="仿宋" w:hAnsi="仿宋" w:eastAsia="仿宋" w:cs="仿宋"/>
                <w:sz w:val="24"/>
                <w:szCs w:val="24"/>
              </w:rPr>
            </w:pPr>
            <w:r>
              <w:rPr>
                <w:rFonts w:hint="eastAsia" w:ascii="仿宋" w:hAnsi="仿宋" w:eastAsia="仿宋" w:cs="仿宋"/>
                <w:sz w:val="24"/>
                <w:szCs w:val="24"/>
              </w:rPr>
              <w:t>农林牧渔类</w:t>
            </w:r>
          </w:p>
        </w:tc>
        <w:tc>
          <w:tcPr>
            <w:tcW w:w="876" w:type="dxa"/>
            <w:tcBorders>
              <w:top w:val="nil"/>
              <w:left w:val="nil"/>
              <w:bottom w:val="single" w:color="auto" w:sz="6" w:space="0"/>
              <w:right w:val="single" w:color="auto" w:sz="6" w:space="0"/>
            </w:tcBorders>
            <w:vAlign w:val="center"/>
          </w:tcPr>
          <w:p w14:paraId="4AB96D48">
            <w:pPr>
              <w:pStyle w:val="10"/>
              <w:rPr>
                <w:rFonts w:hint="eastAsia" w:ascii="仿宋" w:hAnsi="仿宋" w:eastAsia="仿宋" w:cs="仿宋"/>
                <w:sz w:val="24"/>
                <w:szCs w:val="24"/>
              </w:rPr>
            </w:pPr>
            <w:r>
              <w:rPr>
                <w:rFonts w:hint="eastAsia" w:ascii="仿宋" w:hAnsi="仿宋" w:eastAsia="仿宋" w:cs="仿宋"/>
                <w:sz w:val="24"/>
                <w:szCs w:val="24"/>
              </w:rPr>
              <w:t>一产</w:t>
            </w:r>
          </w:p>
        </w:tc>
        <w:tc>
          <w:tcPr>
            <w:tcW w:w="876" w:type="dxa"/>
            <w:tcBorders>
              <w:top w:val="single" w:color="auto" w:sz="6" w:space="0"/>
              <w:left w:val="nil"/>
              <w:bottom w:val="single" w:color="auto" w:sz="6" w:space="0"/>
              <w:right w:val="single" w:color="auto" w:sz="4" w:space="0"/>
            </w:tcBorders>
            <w:vAlign w:val="center"/>
          </w:tcPr>
          <w:p w14:paraId="1E371465">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147</w:t>
            </w:r>
          </w:p>
        </w:tc>
        <w:tc>
          <w:tcPr>
            <w:tcW w:w="876" w:type="dxa"/>
            <w:tcBorders>
              <w:top w:val="single" w:color="auto" w:sz="6" w:space="0"/>
              <w:left w:val="nil"/>
              <w:bottom w:val="single" w:color="auto" w:sz="6" w:space="0"/>
              <w:right w:val="single" w:color="auto" w:sz="6" w:space="0"/>
            </w:tcBorders>
            <w:vAlign w:val="center"/>
          </w:tcPr>
          <w:p w14:paraId="2B357CA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232</w:t>
            </w:r>
          </w:p>
        </w:tc>
        <w:tc>
          <w:tcPr>
            <w:tcW w:w="876" w:type="dxa"/>
            <w:tcBorders>
              <w:top w:val="single" w:color="auto" w:sz="6" w:space="0"/>
              <w:left w:val="nil"/>
              <w:bottom w:val="single" w:color="auto" w:sz="6" w:space="0"/>
              <w:right w:val="single" w:color="auto" w:sz="4" w:space="0"/>
            </w:tcBorders>
            <w:vAlign w:val="center"/>
          </w:tcPr>
          <w:p w14:paraId="460D0543">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304</w:t>
            </w:r>
          </w:p>
        </w:tc>
        <w:tc>
          <w:tcPr>
            <w:tcW w:w="876" w:type="dxa"/>
            <w:tcBorders>
              <w:top w:val="single" w:color="auto" w:sz="6" w:space="0"/>
              <w:left w:val="nil"/>
              <w:bottom w:val="single" w:color="auto" w:sz="6" w:space="0"/>
              <w:right w:val="single" w:color="auto" w:sz="6" w:space="0"/>
            </w:tcBorders>
            <w:vAlign w:val="center"/>
          </w:tcPr>
          <w:p w14:paraId="41534821">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464</w:t>
            </w:r>
          </w:p>
        </w:tc>
        <w:tc>
          <w:tcPr>
            <w:tcW w:w="1068" w:type="dxa"/>
            <w:tcBorders>
              <w:top w:val="single" w:color="auto" w:sz="6" w:space="0"/>
              <w:left w:val="nil"/>
              <w:bottom w:val="single" w:color="auto" w:sz="6" w:space="0"/>
              <w:right w:val="single" w:color="auto" w:sz="4" w:space="0"/>
            </w:tcBorders>
            <w:vAlign w:val="center"/>
          </w:tcPr>
          <w:p w14:paraId="59CDC72D">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49</w:t>
            </w:r>
          </w:p>
        </w:tc>
        <w:tc>
          <w:tcPr>
            <w:tcW w:w="1068" w:type="dxa"/>
            <w:tcBorders>
              <w:top w:val="single" w:color="auto" w:sz="6" w:space="0"/>
              <w:left w:val="nil"/>
              <w:bottom w:val="single" w:color="auto" w:sz="6" w:space="0"/>
              <w:right w:val="single" w:color="auto" w:sz="6" w:space="0"/>
            </w:tcBorders>
            <w:vAlign w:val="center"/>
          </w:tcPr>
          <w:p w14:paraId="45F4A5FF">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63</w:t>
            </w:r>
          </w:p>
        </w:tc>
      </w:tr>
      <w:tr w14:paraId="2946912E">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4934107F">
            <w:pPr>
              <w:pStyle w:val="10"/>
              <w:rPr>
                <w:rFonts w:hint="eastAsia" w:ascii="仿宋" w:hAnsi="仿宋" w:eastAsia="仿宋" w:cs="仿宋"/>
                <w:sz w:val="24"/>
                <w:szCs w:val="24"/>
              </w:rPr>
            </w:pPr>
            <w:r>
              <w:rPr>
                <w:rFonts w:hint="eastAsia" w:ascii="仿宋" w:hAnsi="仿宋" w:eastAsia="仿宋" w:cs="仿宋"/>
                <w:sz w:val="24"/>
                <w:szCs w:val="24"/>
              </w:rPr>
              <w:t>资源环境类</w:t>
            </w:r>
          </w:p>
        </w:tc>
        <w:tc>
          <w:tcPr>
            <w:tcW w:w="876" w:type="dxa"/>
            <w:tcBorders>
              <w:top w:val="single" w:color="auto" w:sz="6" w:space="0"/>
              <w:left w:val="nil"/>
              <w:bottom w:val="single" w:color="auto" w:sz="6" w:space="0"/>
              <w:right w:val="single" w:color="auto" w:sz="6" w:space="0"/>
            </w:tcBorders>
            <w:vAlign w:val="center"/>
          </w:tcPr>
          <w:p w14:paraId="0CD58866">
            <w:pPr>
              <w:pStyle w:val="10"/>
              <w:rPr>
                <w:rFonts w:hint="eastAsia" w:ascii="仿宋" w:hAnsi="仿宋" w:eastAsia="仿宋" w:cs="仿宋"/>
                <w:sz w:val="24"/>
                <w:szCs w:val="24"/>
              </w:rPr>
            </w:pPr>
            <w:r>
              <w:rPr>
                <w:rFonts w:hint="eastAsia" w:ascii="仿宋" w:hAnsi="仿宋" w:eastAsia="仿宋" w:cs="仿宋"/>
                <w:sz w:val="24"/>
                <w:szCs w:val="24"/>
              </w:rPr>
              <w:t>二产</w:t>
            </w:r>
          </w:p>
        </w:tc>
        <w:tc>
          <w:tcPr>
            <w:tcW w:w="876" w:type="dxa"/>
            <w:tcBorders>
              <w:top w:val="single" w:color="auto" w:sz="6" w:space="0"/>
              <w:left w:val="nil"/>
              <w:bottom w:val="single" w:color="auto" w:sz="6" w:space="0"/>
              <w:right w:val="single" w:color="auto" w:sz="4" w:space="0"/>
            </w:tcBorders>
            <w:vAlign w:val="center"/>
          </w:tcPr>
          <w:p w14:paraId="0C978244">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61E27FCB">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5E66A257">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24095100">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4" w:space="0"/>
            </w:tcBorders>
            <w:vAlign w:val="center"/>
          </w:tcPr>
          <w:p w14:paraId="12C8E7BB">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05151DB0">
            <w:pPr>
              <w:pStyle w:val="10"/>
              <w:rPr>
                <w:rFonts w:hint="eastAsia" w:ascii="仿宋" w:hAnsi="仿宋" w:eastAsia="仿宋" w:cs="仿宋"/>
                <w:sz w:val="24"/>
                <w:szCs w:val="24"/>
              </w:rPr>
            </w:pPr>
          </w:p>
        </w:tc>
      </w:tr>
      <w:tr w14:paraId="07D6A79E">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60560965">
            <w:pPr>
              <w:pStyle w:val="10"/>
              <w:rPr>
                <w:rFonts w:hint="eastAsia" w:ascii="仿宋" w:hAnsi="仿宋" w:eastAsia="仿宋" w:cs="仿宋"/>
                <w:sz w:val="24"/>
                <w:szCs w:val="24"/>
              </w:rPr>
            </w:pPr>
            <w:r>
              <w:rPr>
                <w:rFonts w:hint="eastAsia" w:ascii="仿宋" w:hAnsi="仿宋" w:eastAsia="仿宋" w:cs="仿宋"/>
                <w:sz w:val="24"/>
                <w:szCs w:val="24"/>
              </w:rPr>
              <w:t>能源与新能源类</w:t>
            </w:r>
          </w:p>
        </w:tc>
        <w:tc>
          <w:tcPr>
            <w:tcW w:w="876" w:type="dxa"/>
            <w:tcBorders>
              <w:top w:val="single" w:color="auto" w:sz="6" w:space="0"/>
              <w:left w:val="nil"/>
              <w:bottom w:val="single" w:color="auto" w:sz="6" w:space="0"/>
              <w:right w:val="single" w:color="auto" w:sz="6" w:space="0"/>
            </w:tcBorders>
            <w:vAlign w:val="center"/>
          </w:tcPr>
          <w:p w14:paraId="05ABAE7E">
            <w:pPr>
              <w:pStyle w:val="10"/>
              <w:rPr>
                <w:rFonts w:hint="eastAsia" w:ascii="仿宋" w:hAnsi="仿宋" w:eastAsia="仿宋" w:cs="仿宋"/>
                <w:sz w:val="24"/>
                <w:szCs w:val="24"/>
              </w:rPr>
            </w:pPr>
            <w:r>
              <w:rPr>
                <w:rFonts w:hint="eastAsia" w:ascii="仿宋" w:hAnsi="仿宋" w:eastAsia="仿宋" w:cs="仿宋"/>
                <w:sz w:val="24"/>
                <w:szCs w:val="24"/>
              </w:rPr>
              <w:t>二产</w:t>
            </w:r>
          </w:p>
        </w:tc>
        <w:tc>
          <w:tcPr>
            <w:tcW w:w="876" w:type="dxa"/>
            <w:tcBorders>
              <w:top w:val="single" w:color="auto" w:sz="6" w:space="0"/>
              <w:left w:val="nil"/>
              <w:bottom w:val="single" w:color="auto" w:sz="6" w:space="0"/>
              <w:right w:val="single" w:color="auto" w:sz="4" w:space="0"/>
            </w:tcBorders>
            <w:vAlign w:val="center"/>
          </w:tcPr>
          <w:p w14:paraId="506FF49E">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16B204E6">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2FE3F36C">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7E3499F8">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4" w:space="0"/>
            </w:tcBorders>
            <w:vAlign w:val="center"/>
          </w:tcPr>
          <w:p w14:paraId="36C135BB">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4C4A5F84">
            <w:pPr>
              <w:pStyle w:val="10"/>
              <w:rPr>
                <w:rFonts w:hint="eastAsia" w:ascii="仿宋" w:hAnsi="仿宋" w:eastAsia="仿宋" w:cs="仿宋"/>
                <w:sz w:val="24"/>
                <w:szCs w:val="24"/>
              </w:rPr>
            </w:pPr>
          </w:p>
        </w:tc>
      </w:tr>
      <w:tr w14:paraId="196212B0">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5595FE16">
            <w:pPr>
              <w:pStyle w:val="10"/>
              <w:rPr>
                <w:rFonts w:hint="eastAsia" w:ascii="仿宋" w:hAnsi="仿宋" w:eastAsia="仿宋" w:cs="仿宋"/>
                <w:sz w:val="24"/>
                <w:szCs w:val="24"/>
              </w:rPr>
            </w:pPr>
            <w:r>
              <w:rPr>
                <w:rFonts w:hint="eastAsia" w:ascii="仿宋" w:hAnsi="仿宋" w:eastAsia="仿宋" w:cs="仿宋"/>
                <w:sz w:val="24"/>
                <w:szCs w:val="24"/>
              </w:rPr>
              <w:t>土木水利类</w:t>
            </w:r>
          </w:p>
        </w:tc>
        <w:tc>
          <w:tcPr>
            <w:tcW w:w="876" w:type="dxa"/>
            <w:tcBorders>
              <w:top w:val="single" w:color="auto" w:sz="6" w:space="0"/>
              <w:left w:val="nil"/>
              <w:bottom w:val="single" w:color="auto" w:sz="6" w:space="0"/>
              <w:right w:val="single" w:color="auto" w:sz="6" w:space="0"/>
            </w:tcBorders>
            <w:vAlign w:val="center"/>
          </w:tcPr>
          <w:p w14:paraId="10EC6D34">
            <w:pPr>
              <w:pStyle w:val="10"/>
              <w:rPr>
                <w:rFonts w:hint="eastAsia" w:ascii="仿宋" w:hAnsi="仿宋" w:eastAsia="仿宋" w:cs="仿宋"/>
                <w:sz w:val="24"/>
                <w:szCs w:val="24"/>
              </w:rPr>
            </w:pPr>
            <w:r>
              <w:rPr>
                <w:rFonts w:hint="eastAsia" w:ascii="仿宋" w:hAnsi="仿宋" w:eastAsia="仿宋" w:cs="仿宋"/>
                <w:sz w:val="24"/>
                <w:szCs w:val="24"/>
              </w:rPr>
              <w:t>二产</w:t>
            </w:r>
          </w:p>
        </w:tc>
        <w:tc>
          <w:tcPr>
            <w:tcW w:w="876" w:type="dxa"/>
            <w:tcBorders>
              <w:top w:val="single" w:color="auto" w:sz="6" w:space="0"/>
              <w:left w:val="nil"/>
              <w:bottom w:val="single" w:color="auto" w:sz="6" w:space="0"/>
              <w:right w:val="single" w:color="auto" w:sz="4" w:space="0"/>
            </w:tcBorders>
            <w:vAlign w:val="center"/>
          </w:tcPr>
          <w:p w14:paraId="385CCDD8">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5D77D341">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876" w:type="dxa"/>
            <w:tcBorders>
              <w:top w:val="single" w:color="auto" w:sz="6" w:space="0"/>
              <w:left w:val="nil"/>
              <w:bottom w:val="single" w:color="auto" w:sz="6" w:space="0"/>
              <w:right w:val="single" w:color="auto" w:sz="4" w:space="0"/>
            </w:tcBorders>
            <w:vAlign w:val="center"/>
          </w:tcPr>
          <w:p w14:paraId="32A0E310">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61</w:t>
            </w:r>
          </w:p>
        </w:tc>
        <w:tc>
          <w:tcPr>
            <w:tcW w:w="876" w:type="dxa"/>
            <w:tcBorders>
              <w:top w:val="single" w:color="auto" w:sz="6" w:space="0"/>
              <w:left w:val="nil"/>
              <w:bottom w:val="single" w:color="auto" w:sz="6" w:space="0"/>
              <w:right w:val="single" w:color="auto" w:sz="6" w:space="0"/>
            </w:tcBorders>
            <w:vAlign w:val="center"/>
          </w:tcPr>
          <w:p w14:paraId="72128AE5">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78</w:t>
            </w:r>
          </w:p>
        </w:tc>
        <w:tc>
          <w:tcPr>
            <w:tcW w:w="1068" w:type="dxa"/>
            <w:tcBorders>
              <w:top w:val="single" w:color="auto" w:sz="6" w:space="0"/>
              <w:left w:val="nil"/>
              <w:bottom w:val="single" w:color="auto" w:sz="6" w:space="0"/>
              <w:right w:val="single" w:color="auto" w:sz="4" w:space="0"/>
            </w:tcBorders>
            <w:vAlign w:val="center"/>
          </w:tcPr>
          <w:p w14:paraId="5053619D">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27</w:t>
            </w:r>
          </w:p>
        </w:tc>
        <w:tc>
          <w:tcPr>
            <w:tcW w:w="1068" w:type="dxa"/>
            <w:tcBorders>
              <w:top w:val="single" w:color="auto" w:sz="6" w:space="0"/>
              <w:left w:val="nil"/>
              <w:bottom w:val="single" w:color="auto" w:sz="6" w:space="0"/>
              <w:right w:val="single" w:color="auto" w:sz="6" w:space="0"/>
            </w:tcBorders>
            <w:vAlign w:val="center"/>
          </w:tcPr>
          <w:p w14:paraId="3ADA9D03">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r>
      <w:tr w14:paraId="15331D7B">
        <w:tblPrEx>
          <w:tblCellMar>
            <w:top w:w="0" w:type="dxa"/>
            <w:left w:w="108" w:type="dxa"/>
            <w:bottom w:w="0" w:type="dxa"/>
            <w:right w:w="108" w:type="dxa"/>
          </w:tblCellMar>
        </w:tblPrEx>
        <w:trPr>
          <w:trHeight w:val="370"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43D81B21">
            <w:pPr>
              <w:pStyle w:val="10"/>
              <w:rPr>
                <w:rFonts w:hint="eastAsia" w:ascii="仿宋" w:hAnsi="仿宋" w:eastAsia="仿宋" w:cs="仿宋"/>
                <w:sz w:val="24"/>
                <w:szCs w:val="24"/>
              </w:rPr>
            </w:pPr>
            <w:r>
              <w:rPr>
                <w:rFonts w:hint="eastAsia" w:ascii="仿宋" w:hAnsi="仿宋" w:eastAsia="仿宋" w:cs="仿宋"/>
                <w:sz w:val="24"/>
                <w:szCs w:val="24"/>
              </w:rPr>
              <w:t>加工制造类</w:t>
            </w:r>
          </w:p>
        </w:tc>
        <w:tc>
          <w:tcPr>
            <w:tcW w:w="876" w:type="dxa"/>
            <w:tcBorders>
              <w:top w:val="single" w:color="auto" w:sz="6" w:space="0"/>
              <w:left w:val="nil"/>
              <w:bottom w:val="single" w:color="auto" w:sz="6" w:space="0"/>
              <w:right w:val="single" w:color="auto" w:sz="6" w:space="0"/>
            </w:tcBorders>
            <w:vAlign w:val="center"/>
          </w:tcPr>
          <w:p w14:paraId="1F9B4C62">
            <w:pPr>
              <w:pStyle w:val="10"/>
              <w:rPr>
                <w:rFonts w:hint="eastAsia" w:ascii="仿宋" w:hAnsi="仿宋" w:eastAsia="仿宋" w:cs="仿宋"/>
                <w:sz w:val="24"/>
                <w:szCs w:val="24"/>
              </w:rPr>
            </w:pPr>
            <w:r>
              <w:rPr>
                <w:rFonts w:hint="eastAsia" w:ascii="仿宋" w:hAnsi="仿宋" w:eastAsia="仿宋" w:cs="仿宋"/>
                <w:sz w:val="24"/>
                <w:szCs w:val="24"/>
              </w:rPr>
              <w:t>二产</w:t>
            </w:r>
          </w:p>
        </w:tc>
        <w:tc>
          <w:tcPr>
            <w:tcW w:w="876" w:type="dxa"/>
            <w:tcBorders>
              <w:top w:val="single" w:color="auto" w:sz="6" w:space="0"/>
              <w:left w:val="nil"/>
              <w:bottom w:val="single" w:color="auto" w:sz="6" w:space="0"/>
              <w:right w:val="single" w:color="auto" w:sz="4" w:space="0"/>
            </w:tcBorders>
            <w:vAlign w:val="center"/>
          </w:tcPr>
          <w:p w14:paraId="2D6FD5A7">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16</w:t>
            </w:r>
          </w:p>
        </w:tc>
        <w:tc>
          <w:tcPr>
            <w:tcW w:w="876" w:type="dxa"/>
            <w:tcBorders>
              <w:top w:val="single" w:color="auto" w:sz="6" w:space="0"/>
              <w:left w:val="nil"/>
              <w:bottom w:val="single" w:color="auto" w:sz="6" w:space="0"/>
              <w:right w:val="single" w:color="auto" w:sz="6" w:space="0"/>
            </w:tcBorders>
            <w:vAlign w:val="center"/>
          </w:tcPr>
          <w:p w14:paraId="05990BAD">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037D1A0B">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281</w:t>
            </w:r>
          </w:p>
        </w:tc>
        <w:tc>
          <w:tcPr>
            <w:tcW w:w="876" w:type="dxa"/>
            <w:tcBorders>
              <w:top w:val="single" w:color="auto" w:sz="6" w:space="0"/>
              <w:left w:val="nil"/>
              <w:bottom w:val="single" w:color="auto" w:sz="6" w:space="0"/>
              <w:right w:val="single" w:color="auto" w:sz="6" w:space="0"/>
            </w:tcBorders>
            <w:vAlign w:val="center"/>
          </w:tcPr>
          <w:p w14:paraId="0C73440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68</w:t>
            </w:r>
          </w:p>
        </w:tc>
        <w:tc>
          <w:tcPr>
            <w:tcW w:w="1068" w:type="dxa"/>
            <w:tcBorders>
              <w:top w:val="single" w:color="auto" w:sz="6" w:space="0"/>
              <w:left w:val="nil"/>
              <w:bottom w:val="single" w:color="auto" w:sz="6" w:space="0"/>
              <w:right w:val="single" w:color="auto" w:sz="4" w:space="0"/>
            </w:tcBorders>
            <w:vAlign w:val="center"/>
          </w:tcPr>
          <w:p w14:paraId="43782FFD">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110</w:t>
            </w:r>
          </w:p>
        </w:tc>
        <w:tc>
          <w:tcPr>
            <w:tcW w:w="1068" w:type="dxa"/>
            <w:tcBorders>
              <w:top w:val="single" w:color="auto" w:sz="6" w:space="0"/>
              <w:left w:val="nil"/>
              <w:bottom w:val="single" w:color="auto" w:sz="6" w:space="0"/>
              <w:right w:val="single" w:color="auto" w:sz="6" w:space="0"/>
            </w:tcBorders>
            <w:vAlign w:val="center"/>
          </w:tcPr>
          <w:p w14:paraId="0528065A">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r>
      <w:tr w14:paraId="472FA19E">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5BFCB61D">
            <w:pPr>
              <w:pStyle w:val="10"/>
              <w:rPr>
                <w:rFonts w:hint="eastAsia" w:ascii="仿宋" w:hAnsi="仿宋" w:eastAsia="仿宋" w:cs="仿宋"/>
                <w:sz w:val="24"/>
                <w:szCs w:val="24"/>
              </w:rPr>
            </w:pPr>
            <w:r>
              <w:rPr>
                <w:rFonts w:hint="eastAsia" w:ascii="仿宋" w:hAnsi="仿宋" w:eastAsia="仿宋" w:cs="仿宋"/>
                <w:sz w:val="24"/>
                <w:szCs w:val="24"/>
              </w:rPr>
              <w:t>石油化工类</w:t>
            </w:r>
          </w:p>
        </w:tc>
        <w:tc>
          <w:tcPr>
            <w:tcW w:w="876" w:type="dxa"/>
            <w:tcBorders>
              <w:top w:val="single" w:color="auto" w:sz="6" w:space="0"/>
              <w:left w:val="nil"/>
              <w:bottom w:val="single" w:color="auto" w:sz="6" w:space="0"/>
              <w:right w:val="single" w:color="auto" w:sz="6" w:space="0"/>
            </w:tcBorders>
            <w:vAlign w:val="center"/>
          </w:tcPr>
          <w:p w14:paraId="59152D3C">
            <w:pPr>
              <w:pStyle w:val="10"/>
              <w:rPr>
                <w:rFonts w:hint="eastAsia" w:ascii="仿宋" w:hAnsi="仿宋" w:eastAsia="仿宋" w:cs="仿宋"/>
                <w:sz w:val="24"/>
                <w:szCs w:val="24"/>
              </w:rPr>
            </w:pPr>
            <w:r>
              <w:rPr>
                <w:rFonts w:hint="eastAsia" w:ascii="仿宋" w:hAnsi="仿宋" w:eastAsia="仿宋" w:cs="仿宋"/>
                <w:sz w:val="24"/>
                <w:szCs w:val="24"/>
              </w:rPr>
              <w:t>二产</w:t>
            </w:r>
          </w:p>
        </w:tc>
        <w:tc>
          <w:tcPr>
            <w:tcW w:w="876" w:type="dxa"/>
            <w:tcBorders>
              <w:top w:val="single" w:color="auto" w:sz="6" w:space="0"/>
              <w:left w:val="nil"/>
              <w:bottom w:val="single" w:color="auto" w:sz="6" w:space="0"/>
              <w:right w:val="single" w:color="auto" w:sz="4" w:space="0"/>
            </w:tcBorders>
            <w:vAlign w:val="center"/>
          </w:tcPr>
          <w:p w14:paraId="3268EDDC">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1112D499">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11122139">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4E4605A6">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4" w:space="0"/>
            </w:tcBorders>
            <w:vAlign w:val="center"/>
          </w:tcPr>
          <w:p w14:paraId="2A9258F1">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34A8922A">
            <w:pPr>
              <w:pStyle w:val="10"/>
              <w:rPr>
                <w:rFonts w:hint="eastAsia" w:ascii="仿宋" w:hAnsi="仿宋" w:eastAsia="仿宋" w:cs="仿宋"/>
                <w:sz w:val="24"/>
                <w:szCs w:val="24"/>
              </w:rPr>
            </w:pPr>
          </w:p>
        </w:tc>
      </w:tr>
      <w:tr w14:paraId="3CC280D7">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7742F8D1">
            <w:pPr>
              <w:pStyle w:val="10"/>
              <w:rPr>
                <w:rFonts w:hint="eastAsia" w:ascii="仿宋" w:hAnsi="仿宋" w:eastAsia="仿宋" w:cs="仿宋"/>
                <w:sz w:val="24"/>
                <w:szCs w:val="24"/>
              </w:rPr>
            </w:pPr>
            <w:r>
              <w:rPr>
                <w:rFonts w:hint="eastAsia" w:ascii="仿宋" w:hAnsi="仿宋" w:eastAsia="仿宋" w:cs="仿宋"/>
                <w:sz w:val="24"/>
                <w:szCs w:val="24"/>
              </w:rPr>
              <w:t>交通运输类</w:t>
            </w:r>
          </w:p>
        </w:tc>
        <w:tc>
          <w:tcPr>
            <w:tcW w:w="876" w:type="dxa"/>
            <w:tcBorders>
              <w:top w:val="single" w:color="auto" w:sz="6" w:space="0"/>
              <w:left w:val="nil"/>
              <w:bottom w:val="single" w:color="auto" w:sz="6" w:space="0"/>
              <w:right w:val="single" w:color="auto" w:sz="6" w:space="0"/>
            </w:tcBorders>
            <w:vAlign w:val="center"/>
          </w:tcPr>
          <w:p w14:paraId="5EA36033">
            <w:pPr>
              <w:pStyle w:val="10"/>
              <w:rPr>
                <w:rFonts w:hint="eastAsia" w:ascii="仿宋" w:hAnsi="仿宋" w:eastAsia="仿宋" w:cs="仿宋"/>
                <w:sz w:val="24"/>
                <w:szCs w:val="24"/>
              </w:rPr>
            </w:pPr>
            <w:r>
              <w:rPr>
                <w:rFonts w:hint="eastAsia" w:ascii="仿宋" w:hAnsi="仿宋" w:eastAsia="仿宋" w:cs="仿宋"/>
                <w:sz w:val="24"/>
                <w:szCs w:val="24"/>
              </w:rPr>
              <w:t>二产</w:t>
            </w:r>
          </w:p>
        </w:tc>
        <w:tc>
          <w:tcPr>
            <w:tcW w:w="876" w:type="dxa"/>
            <w:tcBorders>
              <w:top w:val="single" w:color="auto" w:sz="6" w:space="0"/>
              <w:left w:val="nil"/>
              <w:bottom w:val="single" w:color="auto" w:sz="6" w:space="0"/>
              <w:right w:val="single" w:color="auto" w:sz="4" w:space="0"/>
            </w:tcBorders>
            <w:vAlign w:val="center"/>
          </w:tcPr>
          <w:p w14:paraId="2C2B7EA0">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75985A7D">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876" w:type="dxa"/>
            <w:tcBorders>
              <w:top w:val="single" w:color="auto" w:sz="6" w:space="0"/>
              <w:left w:val="nil"/>
              <w:bottom w:val="single" w:color="auto" w:sz="6" w:space="0"/>
              <w:right w:val="single" w:color="auto" w:sz="4" w:space="0"/>
            </w:tcBorders>
            <w:vAlign w:val="center"/>
          </w:tcPr>
          <w:p w14:paraId="0AB97C73">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25</w:t>
            </w:r>
          </w:p>
        </w:tc>
        <w:tc>
          <w:tcPr>
            <w:tcW w:w="876" w:type="dxa"/>
            <w:tcBorders>
              <w:top w:val="single" w:color="auto" w:sz="6" w:space="0"/>
              <w:left w:val="nil"/>
              <w:bottom w:val="single" w:color="auto" w:sz="6" w:space="0"/>
              <w:right w:val="single" w:color="auto" w:sz="6" w:space="0"/>
            </w:tcBorders>
            <w:vAlign w:val="center"/>
          </w:tcPr>
          <w:p w14:paraId="6ACEE8F9">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124</w:t>
            </w:r>
          </w:p>
        </w:tc>
        <w:tc>
          <w:tcPr>
            <w:tcW w:w="1068" w:type="dxa"/>
            <w:tcBorders>
              <w:top w:val="single" w:color="auto" w:sz="6" w:space="0"/>
              <w:left w:val="nil"/>
              <w:bottom w:val="single" w:color="auto" w:sz="6" w:space="0"/>
              <w:right w:val="single" w:color="auto" w:sz="4" w:space="0"/>
            </w:tcBorders>
            <w:vAlign w:val="center"/>
          </w:tcPr>
          <w:p w14:paraId="11C3C390">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4FC0A346">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39</w:t>
            </w:r>
          </w:p>
        </w:tc>
      </w:tr>
      <w:tr w14:paraId="688463D3">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09D73E99">
            <w:pPr>
              <w:pStyle w:val="10"/>
              <w:rPr>
                <w:rFonts w:hint="eastAsia" w:ascii="仿宋" w:hAnsi="仿宋" w:eastAsia="仿宋" w:cs="仿宋"/>
                <w:sz w:val="24"/>
                <w:szCs w:val="24"/>
              </w:rPr>
            </w:pPr>
            <w:r>
              <w:rPr>
                <w:rFonts w:hint="eastAsia" w:ascii="仿宋" w:hAnsi="仿宋" w:eastAsia="仿宋" w:cs="仿宋"/>
                <w:sz w:val="24"/>
                <w:szCs w:val="24"/>
              </w:rPr>
              <w:t>轻纺食品类</w:t>
            </w:r>
          </w:p>
        </w:tc>
        <w:tc>
          <w:tcPr>
            <w:tcW w:w="876" w:type="dxa"/>
            <w:tcBorders>
              <w:top w:val="single" w:color="auto" w:sz="6" w:space="0"/>
              <w:left w:val="nil"/>
              <w:bottom w:val="single" w:color="auto" w:sz="6" w:space="0"/>
              <w:right w:val="single" w:color="auto" w:sz="6" w:space="0"/>
            </w:tcBorders>
            <w:vAlign w:val="center"/>
          </w:tcPr>
          <w:p w14:paraId="56815205">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1BC0CC16">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62C091BA">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6F7FF26A">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54F6CBAF">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4" w:space="0"/>
            </w:tcBorders>
            <w:vAlign w:val="center"/>
          </w:tcPr>
          <w:p w14:paraId="19D55D7F">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72E9DA01">
            <w:pPr>
              <w:pStyle w:val="10"/>
              <w:rPr>
                <w:rFonts w:hint="eastAsia" w:ascii="仿宋" w:hAnsi="仿宋" w:eastAsia="仿宋" w:cs="仿宋"/>
                <w:sz w:val="24"/>
                <w:szCs w:val="24"/>
              </w:rPr>
            </w:pPr>
          </w:p>
        </w:tc>
      </w:tr>
      <w:tr w14:paraId="1986151A">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18614AFB">
            <w:pPr>
              <w:pStyle w:val="10"/>
              <w:rPr>
                <w:rFonts w:hint="eastAsia" w:ascii="仿宋" w:hAnsi="仿宋" w:eastAsia="仿宋" w:cs="仿宋"/>
                <w:sz w:val="24"/>
                <w:szCs w:val="24"/>
              </w:rPr>
            </w:pPr>
            <w:r>
              <w:rPr>
                <w:rFonts w:hint="eastAsia" w:ascii="仿宋" w:hAnsi="仿宋" w:eastAsia="仿宋" w:cs="仿宋"/>
                <w:sz w:val="24"/>
                <w:szCs w:val="24"/>
              </w:rPr>
              <w:t>信息技术类</w:t>
            </w:r>
          </w:p>
        </w:tc>
        <w:tc>
          <w:tcPr>
            <w:tcW w:w="876" w:type="dxa"/>
            <w:tcBorders>
              <w:top w:val="single" w:color="auto" w:sz="6" w:space="0"/>
              <w:left w:val="nil"/>
              <w:bottom w:val="single" w:color="auto" w:sz="6" w:space="0"/>
              <w:right w:val="single" w:color="auto" w:sz="6" w:space="0"/>
            </w:tcBorders>
            <w:vAlign w:val="center"/>
          </w:tcPr>
          <w:p w14:paraId="232B872A">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497AE1B3">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44</w:t>
            </w:r>
          </w:p>
        </w:tc>
        <w:tc>
          <w:tcPr>
            <w:tcW w:w="876" w:type="dxa"/>
            <w:tcBorders>
              <w:top w:val="single" w:color="auto" w:sz="6" w:space="0"/>
              <w:left w:val="nil"/>
              <w:bottom w:val="single" w:color="auto" w:sz="6" w:space="0"/>
              <w:right w:val="single" w:color="auto" w:sz="6" w:space="0"/>
            </w:tcBorders>
            <w:vAlign w:val="center"/>
          </w:tcPr>
          <w:p w14:paraId="7FA74235">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876" w:type="dxa"/>
            <w:tcBorders>
              <w:top w:val="single" w:color="auto" w:sz="6" w:space="0"/>
              <w:left w:val="nil"/>
              <w:bottom w:val="single" w:color="auto" w:sz="6" w:space="0"/>
              <w:right w:val="single" w:color="auto" w:sz="4" w:space="0"/>
            </w:tcBorders>
            <w:vAlign w:val="center"/>
          </w:tcPr>
          <w:p w14:paraId="36725ABB">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179</w:t>
            </w:r>
          </w:p>
        </w:tc>
        <w:tc>
          <w:tcPr>
            <w:tcW w:w="876" w:type="dxa"/>
            <w:tcBorders>
              <w:top w:val="single" w:color="auto" w:sz="6" w:space="0"/>
              <w:left w:val="nil"/>
              <w:bottom w:val="single" w:color="auto" w:sz="6" w:space="0"/>
              <w:right w:val="single" w:color="auto" w:sz="6" w:space="0"/>
            </w:tcBorders>
            <w:vAlign w:val="center"/>
          </w:tcPr>
          <w:p w14:paraId="0ED95E7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192</w:t>
            </w:r>
          </w:p>
        </w:tc>
        <w:tc>
          <w:tcPr>
            <w:tcW w:w="1068" w:type="dxa"/>
            <w:tcBorders>
              <w:top w:val="single" w:color="auto" w:sz="6" w:space="0"/>
              <w:left w:val="nil"/>
              <w:bottom w:val="single" w:color="auto" w:sz="6" w:space="0"/>
              <w:right w:val="single" w:color="auto" w:sz="4" w:space="0"/>
            </w:tcBorders>
            <w:vAlign w:val="center"/>
          </w:tcPr>
          <w:p w14:paraId="7575A14B">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53</w:t>
            </w:r>
          </w:p>
        </w:tc>
        <w:tc>
          <w:tcPr>
            <w:tcW w:w="1068" w:type="dxa"/>
            <w:tcBorders>
              <w:top w:val="single" w:color="auto" w:sz="6" w:space="0"/>
              <w:left w:val="nil"/>
              <w:bottom w:val="single" w:color="auto" w:sz="6" w:space="0"/>
              <w:right w:val="single" w:color="auto" w:sz="6" w:space="0"/>
            </w:tcBorders>
            <w:vAlign w:val="center"/>
          </w:tcPr>
          <w:p w14:paraId="5182BFB7">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r>
      <w:tr w14:paraId="1C4B4540">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7F0712C4">
            <w:pPr>
              <w:pStyle w:val="10"/>
              <w:rPr>
                <w:rFonts w:hint="eastAsia" w:ascii="仿宋" w:hAnsi="仿宋" w:eastAsia="仿宋" w:cs="仿宋"/>
                <w:sz w:val="24"/>
                <w:szCs w:val="24"/>
              </w:rPr>
            </w:pPr>
            <w:r>
              <w:rPr>
                <w:rFonts w:hint="eastAsia" w:ascii="仿宋" w:hAnsi="仿宋" w:eastAsia="仿宋" w:cs="仿宋"/>
                <w:sz w:val="24"/>
                <w:szCs w:val="24"/>
              </w:rPr>
              <w:t>医药卫生类</w:t>
            </w:r>
          </w:p>
        </w:tc>
        <w:tc>
          <w:tcPr>
            <w:tcW w:w="876" w:type="dxa"/>
            <w:tcBorders>
              <w:top w:val="single" w:color="auto" w:sz="6" w:space="0"/>
              <w:left w:val="nil"/>
              <w:bottom w:val="single" w:color="auto" w:sz="6" w:space="0"/>
              <w:right w:val="single" w:color="auto" w:sz="6" w:space="0"/>
            </w:tcBorders>
            <w:vAlign w:val="center"/>
          </w:tcPr>
          <w:p w14:paraId="56A72B24">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50218606">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160</w:t>
            </w:r>
          </w:p>
        </w:tc>
        <w:tc>
          <w:tcPr>
            <w:tcW w:w="876" w:type="dxa"/>
            <w:tcBorders>
              <w:top w:val="single" w:color="auto" w:sz="6" w:space="0"/>
              <w:left w:val="nil"/>
              <w:bottom w:val="single" w:color="auto" w:sz="6" w:space="0"/>
              <w:right w:val="single" w:color="auto" w:sz="6" w:space="0"/>
            </w:tcBorders>
            <w:vAlign w:val="center"/>
          </w:tcPr>
          <w:p w14:paraId="427A34D8">
            <w:pPr>
              <w:pStyle w:val="10"/>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876" w:type="dxa"/>
            <w:tcBorders>
              <w:top w:val="single" w:color="auto" w:sz="6" w:space="0"/>
              <w:left w:val="nil"/>
              <w:bottom w:val="single" w:color="auto" w:sz="6" w:space="0"/>
              <w:right w:val="single" w:color="auto" w:sz="4" w:space="0"/>
            </w:tcBorders>
            <w:vAlign w:val="center"/>
          </w:tcPr>
          <w:p w14:paraId="2B695A22">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300</w:t>
            </w:r>
          </w:p>
        </w:tc>
        <w:tc>
          <w:tcPr>
            <w:tcW w:w="876" w:type="dxa"/>
            <w:tcBorders>
              <w:top w:val="single" w:color="auto" w:sz="6" w:space="0"/>
              <w:left w:val="nil"/>
              <w:bottom w:val="single" w:color="auto" w:sz="6" w:space="0"/>
              <w:right w:val="single" w:color="auto" w:sz="6" w:space="0"/>
            </w:tcBorders>
            <w:vAlign w:val="center"/>
          </w:tcPr>
          <w:p w14:paraId="52080C97">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247</w:t>
            </w:r>
          </w:p>
        </w:tc>
        <w:tc>
          <w:tcPr>
            <w:tcW w:w="1068" w:type="dxa"/>
            <w:tcBorders>
              <w:top w:val="single" w:color="auto" w:sz="6" w:space="0"/>
              <w:left w:val="nil"/>
              <w:bottom w:val="single" w:color="auto" w:sz="6" w:space="0"/>
              <w:right w:val="single" w:color="auto" w:sz="4" w:space="0"/>
            </w:tcBorders>
            <w:vAlign w:val="center"/>
          </w:tcPr>
          <w:p w14:paraId="599C6C8A">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71</w:t>
            </w:r>
          </w:p>
        </w:tc>
        <w:tc>
          <w:tcPr>
            <w:tcW w:w="1068" w:type="dxa"/>
            <w:tcBorders>
              <w:top w:val="single" w:color="auto" w:sz="6" w:space="0"/>
              <w:left w:val="nil"/>
              <w:bottom w:val="single" w:color="auto" w:sz="6" w:space="0"/>
              <w:right w:val="single" w:color="auto" w:sz="6" w:space="0"/>
            </w:tcBorders>
            <w:vAlign w:val="center"/>
          </w:tcPr>
          <w:p w14:paraId="63A431E0">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14:paraId="27AA816A">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6399F527">
            <w:pPr>
              <w:pStyle w:val="10"/>
              <w:rPr>
                <w:rFonts w:hint="eastAsia" w:ascii="仿宋" w:hAnsi="仿宋" w:eastAsia="仿宋" w:cs="仿宋"/>
                <w:sz w:val="24"/>
                <w:szCs w:val="24"/>
              </w:rPr>
            </w:pPr>
            <w:r>
              <w:rPr>
                <w:rFonts w:hint="eastAsia" w:ascii="仿宋" w:hAnsi="仿宋" w:eastAsia="仿宋" w:cs="仿宋"/>
                <w:sz w:val="24"/>
                <w:szCs w:val="24"/>
              </w:rPr>
              <w:t>休闲保健类</w:t>
            </w:r>
          </w:p>
        </w:tc>
        <w:tc>
          <w:tcPr>
            <w:tcW w:w="876" w:type="dxa"/>
            <w:tcBorders>
              <w:top w:val="single" w:color="auto" w:sz="6" w:space="0"/>
              <w:left w:val="nil"/>
              <w:bottom w:val="single" w:color="auto" w:sz="6" w:space="0"/>
              <w:right w:val="single" w:color="auto" w:sz="6" w:space="0"/>
            </w:tcBorders>
            <w:vAlign w:val="center"/>
          </w:tcPr>
          <w:p w14:paraId="0A70498E">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71E259C4">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28AF3B03">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02F2F481">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41</w:t>
            </w:r>
          </w:p>
        </w:tc>
        <w:tc>
          <w:tcPr>
            <w:tcW w:w="876" w:type="dxa"/>
            <w:tcBorders>
              <w:top w:val="single" w:color="auto" w:sz="6" w:space="0"/>
              <w:left w:val="nil"/>
              <w:bottom w:val="single" w:color="auto" w:sz="6" w:space="0"/>
              <w:right w:val="single" w:color="auto" w:sz="6" w:space="0"/>
            </w:tcBorders>
            <w:vAlign w:val="center"/>
          </w:tcPr>
          <w:p w14:paraId="6C4D6B56">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68" w:type="dxa"/>
            <w:tcBorders>
              <w:top w:val="single" w:color="auto" w:sz="6" w:space="0"/>
              <w:left w:val="nil"/>
              <w:bottom w:val="single" w:color="auto" w:sz="6" w:space="0"/>
              <w:right w:val="single" w:color="auto" w:sz="4" w:space="0"/>
            </w:tcBorders>
            <w:vAlign w:val="center"/>
          </w:tcPr>
          <w:p w14:paraId="4CE370A8">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3230FB6F">
            <w:pPr>
              <w:pStyle w:val="10"/>
              <w:rPr>
                <w:rFonts w:hint="eastAsia" w:ascii="仿宋" w:hAnsi="仿宋" w:eastAsia="仿宋" w:cs="仿宋"/>
                <w:sz w:val="24"/>
                <w:szCs w:val="24"/>
              </w:rPr>
            </w:pPr>
          </w:p>
        </w:tc>
      </w:tr>
      <w:tr w14:paraId="2D98B5C4">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39AB6999">
            <w:pPr>
              <w:pStyle w:val="10"/>
              <w:rPr>
                <w:rFonts w:hint="eastAsia" w:ascii="仿宋" w:hAnsi="仿宋" w:eastAsia="仿宋" w:cs="仿宋"/>
                <w:sz w:val="24"/>
                <w:szCs w:val="24"/>
              </w:rPr>
            </w:pPr>
            <w:r>
              <w:rPr>
                <w:rFonts w:hint="eastAsia" w:ascii="仿宋" w:hAnsi="仿宋" w:eastAsia="仿宋" w:cs="仿宋"/>
                <w:sz w:val="24"/>
                <w:szCs w:val="24"/>
              </w:rPr>
              <w:t>财经商贸类</w:t>
            </w:r>
          </w:p>
        </w:tc>
        <w:tc>
          <w:tcPr>
            <w:tcW w:w="876" w:type="dxa"/>
            <w:tcBorders>
              <w:top w:val="single" w:color="auto" w:sz="6" w:space="0"/>
              <w:left w:val="nil"/>
              <w:bottom w:val="single" w:color="auto" w:sz="6" w:space="0"/>
              <w:right w:val="single" w:color="auto" w:sz="6" w:space="0"/>
            </w:tcBorders>
            <w:vAlign w:val="center"/>
          </w:tcPr>
          <w:p w14:paraId="06A37BF1">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629B7F21">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7C542D71">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876" w:type="dxa"/>
            <w:tcBorders>
              <w:top w:val="single" w:color="auto" w:sz="6" w:space="0"/>
              <w:left w:val="nil"/>
              <w:bottom w:val="single" w:color="auto" w:sz="6" w:space="0"/>
              <w:right w:val="single" w:color="auto" w:sz="4" w:space="0"/>
            </w:tcBorders>
            <w:vAlign w:val="center"/>
          </w:tcPr>
          <w:p w14:paraId="5901DB88">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64</w:t>
            </w:r>
          </w:p>
        </w:tc>
        <w:tc>
          <w:tcPr>
            <w:tcW w:w="876" w:type="dxa"/>
            <w:tcBorders>
              <w:top w:val="single" w:color="auto" w:sz="6" w:space="0"/>
              <w:left w:val="nil"/>
              <w:bottom w:val="single" w:color="auto" w:sz="6" w:space="0"/>
              <w:right w:val="single" w:color="auto" w:sz="6" w:space="0"/>
            </w:tcBorders>
            <w:vAlign w:val="center"/>
          </w:tcPr>
          <w:p w14:paraId="3470D07E">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1068" w:type="dxa"/>
            <w:tcBorders>
              <w:top w:val="single" w:color="auto" w:sz="6" w:space="0"/>
              <w:left w:val="nil"/>
              <w:bottom w:val="single" w:color="auto" w:sz="6" w:space="0"/>
              <w:right w:val="single" w:color="auto" w:sz="4" w:space="0"/>
            </w:tcBorders>
            <w:vAlign w:val="center"/>
          </w:tcPr>
          <w:p w14:paraId="756F114F">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22</w:t>
            </w:r>
          </w:p>
        </w:tc>
        <w:tc>
          <w:tcPr>
            <w:tcW w:w="1068" w:type="dxa"/>
            <w:tcBorders>
              <w:top w:val="single" w:color="auto" w:sz="6" w:space="0"/>
              <w:left w:val="nil"/>
              <w:bottom w:val="single" w:color="auto" w:sz="6" w:space="0"/>
              <w:right w:val="single" w:color="auto" w:sz="6" w:space="0"/>
            </w:tcBorders>
            <w:vAlign w:val="center"/>
          </w:tcPr>
          <w:p w14:paraId="5A970EE1">
            <w:pPr>
              <w:pStyle w:val="10"/>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r>
      <w:tr w14:paraId="601ABF30">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16A40E40">
            <w:pPr>
              <w:pStyle w:val="10"/>
              <w:rPr>
                <w:rFonts w:hint="eastAsia" w:ascii="仿宋" w:hAnsi="仿宋" w:eastAsia="仿宋" w:cs="仿宋"/>
                <w:sz w:val="24"/>
                <w:szCs w:val="24"/>
              </w:rPr>
            </w:pPr>
            <w:r>
              <w:rPr>
                <w:rFonts w:hint="eastAsia" w:ascii="仿宋" w:hAnsi="仿宋" w:eastAsia="仿宋" w:cs="仿宋"/>
                <w:sz w:val="24"/>
                <w:szCs w:val="24"/>
              </w:rPr>
              <w:t>旅游服务类</w:t>
            </w:r>
          </w:p>
        </w:tc>
        <w:tc>
          <w:tcPr>
            <w:tcW w:w="876" w:type="dxa"/>
            <w:tcBorders>
              <w:top w:val="single" w:color="auto" w:sz="6" w:space="0"/>
              <w:left w:val="nil"/>
              <w:bottom w:val="single" w:color="auto" w:sz="6" w:space="0"/>
              <w:right w:val="single" w:color="auto" w:sz="6" w:space="0"/>
            </w:tcBorders>
            <w:vAlign w:val="center"/>
          </w:tcPr>
          <w:p w14:paraId="78C7EBB8">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26D842EC">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13</w:t>
            </w:r>
          </w:p>
        </w:tc>
        <w:tc>
          <w:tcPr>
            <w:tcW w:w="876" w:type="dxa"/>
            <w:tcBorders>
              <w:top w:val="single" w:color="auto" w:sz="6" w:space="0"/>
              <w:left w:val="nil"/>
              <w:bottom w:val="single" w:color="auto" w:sz="6" w:space="0"/>
              <w:right w:val="single" w:color="auto" w:sz="6" w:space="0"/>
            </w:tcBorders>
            <w:vAlign w:val="center"/>
          </w:tcPr>
          <w:p w14:paraId="50D76563">
            <w:pPr>
              <w:pStyle w:val="10"/>
              <w:rPr>
                <w:rFonts w:hint="eastAsia" w:ascii="仿宋" w:hAnsi="仿宋" w:eastAsia="仿宋" w:cs="仿宋"/>
                <w:sz w:val="24"/>
                <w:szCs w:val="24"/>
                <w:lang w:eastAsia="zh-CN"/>
              </w:rPr>
            </w:pPr>
          </w:p>
        </w:tc>
        <w:tc>
          <w:tcPr>
            <w:tcW w:w="876" w:type="dxa"/>
            <w:tcBorders>
              <w:top w:val="single" w:color="auto" w:sz="6" w:space="0"/>
              <w:left w:val="nil"/>
              <w:bottom w:val="single" w:color="auto" w:sz="6" w:space="0"/>
              <w:right w:val="single" w:color="auto" w:sz="4" w:space="0"/>
            </w:tcBorders>
            <w:vAlign w:val="center"/>
          </w:tcPr>
          <w:p w14:paraId="499F69D5">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120</w:t>
            </w:r>
          </w:p>
        </w:tc>
        <w:tc>
          <w:tcPr>
            <w:tcW w:w="876" w:type="dxa"/>
            <w:tcBorders>
              <w:top w:val="single" w:color="auto" w:sz="6" w:space="0"/>
              <w:left w:val="nil"/>
              <w:bottom w:val="single" w:color="auto" w:sz="6" w:space="0"/>
              <w:right w:val="single" w:color="auto" w:sz="6" w:space="0"/>
            </w:tcBorders>
            <w:vAlign w:val="center"/>
          </w:tcPr>
          <w:p w14:paraId="4F6C74E2">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78</w:t>
            </w:r>
          </w:p>
        </w:tc>
        <w:tc>
          <w:tcPr>
            <w:tcW w:w="1068" w:type="dxa"/>
            <w:tcBorders>
              <w:top w:val="single" w:color="auto" w:sz="6" w:space="0"/>
              <w:left w:val="nil"/>
              <w:bottom w:val="single" w:color="auto" w:sz="6" w:space="0"/>
              <w:right w:val="single" w:color="auto" w:sz="4" w:space="0"/>
            </w:tcBorders>
            <w:vAlign w:val="center"/>
          </w:tcPr>
          <w:p w14:paraId="5AA14A23">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10</w:t>
            </w:r>
          </w:p>
        </w:tc>
        <w:tc>
          <w:tcPr>
            <w:tcW w:w="1068" w:type="dxa"/>
            <w:tcBorders>
              <w:top w:val="single" w:color="auto" w:sz="6" w:space="0"/>
              <w:left w:val="nil"/>
              <w:bottom w:val="single" w:color="auto" w:sz="6" w:space="0"/>
              <w:right w:val="single" w:color="auto" w:sz="6" w:space="0"/>
            </w:tcBorders>
            <w:vAlign w:val="center"/>
          </w:tcPr>
          <w:p w14:paraId="11D88F99">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14:paraId="192B9765">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1A3256B1">
            <w:pPr>
              <w:pStyle w:val="10"/>
              <w:rPr>
                <w:rFonts w:hint="eastAsia" w:ascii="仿宋" w:hAnsi="仿宋" w:eastAsia="仿宋" w:cs="仿宋"/>
                <w:sz w:val="24"/>
                <w:szCs w:val="24"/>
              </w:rPr>
            </w:pPr>
            <w:r>
              <w:rPr>
                <w:rFonts w:hint="eastAsia" w:ascii="仿宋" w:hAnsi="仿宋" w:eastAsia="仿宋" w:cs="仿宋"/>
                <w:sz w:val="24"/>
                <w:szCs w:val="24"/>
              </w:rPr>
              <w:t>文化艺术类</w:t>
            </w:r>
          </w:p>
        </w:tc>
        <w:tc>
          <w:tcPr>
            <w:tcW w:w="876" w:type="dxa"/>
            <w:tcBorders>
              <w:top w:val="single" w:color="auto" w:sz="6" w:space="0"/>
              <w:left w:val="nil"/>
              <w:bottom w:val="single" w:color="auto" w:sz="6" w:space="0"/>
              <w:right w:val="single" w:color="auto" w:sz="6" w:space="0"/>
            </w:tcBorders>
            <w:vAlign w:val="center"/>
          </w:tcPr>
          <w:p w14:paraId="62298C00">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72CA14A1">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65778F9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876" w:type="dxa"/>
            <w:tcBorders>
              <w:top w:val="single" w:color="auto" w:sz="6" w:space="0"/>
              <w:left w:val="nil"/>
              <w:bottom w:val="single" w:color="auto" w:sz="6" w:space="0"/>
              <w:right w:val="single" w:color="auto" w:sz="4" w:space="0"/>
            </w:tcBorders>
            <w:vAlign w:val="center"/>
          </w:tcPr>
          <w:p w14:paraId="3A991B54">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7</w:t>
            </w:r>
          </w:p>
        </w:tc>
        <w:tc>
          <w:tcPr>
            <w:tcW w:w="876" w:type="dxa"/>
            <w:tcBorders>
              <w:top w:val="single" w:color="auto" w:sz="6" w:space="0"/>
              <w:left w:val="nil"/>
              <w:bottom w:val="single" w:color="auto" w:sz="6" w:space="0"/>
              <w:right w:val="single" w:color="auto" w:sz="6" w:space="0"/>
            </w:tcBorders>
            <w:vAlign w:val="center"/>
          </w:tcPr>
          <w:p w14:paraId="47928947">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68" w:type="dxa"/>
            <w:tcBorders>
              <w:top w:val="single" w:color="auto" w:sz="6" w:space="0"/>
              <w:left w:val="nil"/>
              <w:bottom w:val="single" w:color="auto" w:sz="6" w:space="0"/>
              <w:right w:val="single" w:color="auto" w:sz="4" w:space="0"/>
            </w:tcBorders>
            <w:vAlign w:val="center"/>
          </w:tcPr>
          <w:p w14:paraId="3E0E9048">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36CEA556">
            <w:pPr>
              <w:pStyle w:val="10"/>
              <w:rPr>
                <w:rFonts w:hint="eastAsia" w:ascii="仿宋" w:hAnsi="仿宋" w:eastAsia="仿宋" w:cs="仿宋"/>
                <w:sz w:val="24"/>
                <w:szCs w:val="24"/>
              </w:rPr>
            </w:pPr>
          </w:p>
        </w:tc>
      </w:tr>
      <w:tr w14:paraId="5BDC0B65">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3712942B">
            <w:pPr>
              <w:pStyle w:val="10"/>
              <w:rPr>
                <w:rFonts w:hint="eastAsia" w:ascii="仿宋" w:hAnsi="仿宋" w:eastAsia="仿宋" w:cs="仿宋"/>
                <w:sz w:val="24"/>
                <w:szCs w:val="24"/>
              </w:rPr>
            </w:pPr>
            <w:r>
              <w:rPr>
                <w:rFonts w:hint="eastAsia" w:ascii="仿宋" w:hAnsi="仿宋" w:eastAsia="仿宋" w:cs="仿宋"/>
                <w:sz w:val="24"/>
                <w:szCs w:val="24"/>
              </w:rPr>
              <w:t>体育与健身类</w:t>
            </w:r>
          </w:p>
        </w:tc>
        <w:tc>
          <w:tcPr>
            <w:tcW w:w="876" w:type="dxa"/>
            <w:tcBorders>
              <w:top w:val="single" w:color="auto" w:sz="6" w:space="0"/>
              <w:left w:val="nil"/>
              <w:bottom w:val="single" w:color="auto" w:sz="6" w:space="0"/>
              <w:right w:val="single" w:color="auto" w:sz="6" w:space="0"/>
            </w:tcBorders>
            <w:vAlign w:val="center"/>
          </w:tcPr>
          <w:p w14:paraId="2147D2A8">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54DCB26A">
            <w:pPr>
              <w:pStyle w:val="10"/>
              <w:ind w:firstLine="0" w:firstLineChars="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0B9E34A6">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7FCE363D">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12</w:t>
            </w:r>
          </w:p>
        </w:tc>
        <w:tc>
          <w:tcPr>
            <w:tcW w:w="876" w:type="dxa"/>
            <w:tcBorders>
              <w:top w:val="single" w:color="auto" w:sz="6" w:space="0"/>
              <w:left w:val="nil"/>
              <w:bottom w:val="single" w:color="auto" w:sz="6" w:space="0"/>
              <w:right w:val="single" w:color="auto" w:sz="6" w:space="0"/>
            </w:tcBorders>
            <w:vAlign w:val="center"/>
          </w:tcPr>
          <w:p w14:paraId="754534B4">
            <w:pPr>
              <w:pStyle w:val="10"/>
              <w:rPr>
                <w:rFonts w:hint="eastAsia" w:ascii="仿宋" w:hAnsi="仿宋" w:eastAsia="仿宋" w:cs="仿宋"/>
                <w:sz w:val="24"/>
                <w:szCs w:val="24"/>
              </w:rPr>
            </w:pPr>
            <w:r>
              <w:rPr>
                <w:rFonts w:hint="eastAsia" w:ascii="仿宋" w:hAnsi="仿宋" w:eastAsia="仿宋" w:cs="仿宋"/>
                <w:sz w:val="24"/>
                <w:szCs w:val="24"/>
              </w:rPr>
              <w:t>12</w:t>
            </w:r>
          </w:p>
        </w:tc>
        <w:tc>
          <w:tcPr>
            <w:tcW w:w="1068" w:type="dxa"/>
            <w:tcBorders>
              <w:top w:val="single" w:color="auto" w:sz="6" w:space="0"/>
              <w:left w:val="nil"/>
              <w:bottom w:val="single" w:color="auto" w:sz="6" w:space="0"/>
              <w:right w:val="single" w:color="auto" w:sz="4" w:space="0"/>
            </w:tcBorders>
            <w:vAlign w:val="center"/>
          </w:tcPr>
          <w:p w14:paraId="4E2DDB25">
            <w:pPr>
              <w:pStyle w:val="10"/>
              <w:ind w:firstLine="0" w:firstLineChars="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2249B009">
            <w:pPr>
              <w:pStyle w:val="10"/>
              <w:rPr>
                <w:rFonts w:hint="eastAsia" w:ascii="仿宋" w:hAnsi="仿宋" w:eastAsia="仿宋" w:cs="仿宋"/>
                <w:sz w:val="24"/>
                <w:szCs w:val="24"/>
              </w:rPr>
            </w:pPr>
          </w:p>
        </w:tc>
      </w:tr>
      <w:tr w14:paraId="6EAE66DE">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0CA7173F">
            <w:pPr>
              <w:pStyle w:val="10"/>
              <w:rPr>
                <w:rFonts w:hint="eastAsia" w:ascii="仿宋" w:hAnsi="仿宋" w:eastAsia="仿宋" w:cs="仿宋"/>
                <w:sz w:val="24"/>
                <w:szCs w:val="24"/>
              </w:rPr>
            </w:pPr>
            <w:r>
              <w:rPr>
                <w:rFonts w:hint="eastAsia" w:ascii="仿宋" w:hAnsi="仿宋" w:eastAsia="仿宋" w:cs="仿宋"/>
                <w:sz w:val="24"/>
                <w:szCs w:val="24"/>
              </w:rPr>
              <w:t>教育类</w:t>
            </w:r>
          </w:p>
        </w:tc>
        <w:tc>
          <w:tcPr>
            <w:tcW w:w="876" w:type="dxa"/>
            <w:tcBorders>
              <w:top w:val="single" w:color="auto" w:sz="6" w:space="0"/>
              <w:left w:val="nil"/>
              <w:bottom w:val="single" w:color="auto" w:sz="6" w:space="0"/>
              <w:right w:val="single" w:color="auto" w:sz="6" w:space="0"/>
            </w:tcBorders>
            <w:vAlign w:val="center"/>
          </w:tcPr>
          <w:p w14:paraId="2CDC2E9F">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3B349216">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49</w:t>
            </w:r>
          </w:p>
        </w:tc>
        <w:tc>
          <w:tcPr>
            <w:tcW w:w="876" w:type="dxa"/>
            <w:tcBorders>
              <w:top w:val="single" w:color="auto" w:sz="6" w:space="0"/>
              <w:left w:val="nil"/>
              <w:bottom w:val="single" w:color="auto" w:sz="6" w:space="0"/>
              <w:right w:val="single" w:color="auto" w:sz="6" w:space="0"/>
            </w:tcBorders>
            <w:vAlign w:val="center"/>
          </w:tcPr>
          <w:p w14:paraId="4348AE42">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79130E07">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311</w:t>
            </w:r>
          </w:p>
        </w:tc>
        <w:tc>
          <w:tcPr>
            <w:tcW w:w="876" w:type="dxa"/>
            <w:tcBorders>
              <w:top w:val="single" w:color="auto" w:sz="6" w:space="0"/>
              <w:left w:val="nil"/>
              <w:bottom w:val="single" w:color="auto" w:sz="6" w:space="0"/>
              <w:right w:val="single" w:color="auto" w:sz="6" w:space="0"/>
            </w:tcBorders>
            <w:vAlign w:val="center"/>
          </w:tcPr>
          <w:p w14:paraId="6B1E74B0">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203</w:t>
            </w:r>
          </w:p>
        </w:tc>
        <w:tc>
          <w:tcPr>
            <w:tcW w:w="1068" w:type="dxa"/>
            <w:tcBorders>
              <w:top w:val="single" w:color="auto" w:sz="6" w:space="0"/>
              <w:left w:val="nil"/>
              <w:bottom w:val="single" w:color="auto" w:sz="6" w:space="0"/>
              <w:right w:val="single" w:color="auto" w:sz="4" w:space="0"/>
            </w:tcBorders>
            <w:vAlign w:val="center"/>
          </w:tcPr>
          <w:p w14:paraId="62E306BA">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114</w:t>
            </w:r>
          </w:p>
        </w:tc>
        <w:tc>
          <w:tcPr>
            <w:tcW w:w="1068" w:type="dxa"/>
            <w:tcBorders>
              <w:top w:val="single" w:color="auto" w:sz="6" w:space="0"/>
              <w:left w:val="nil"/>
              <w:bottom w:val="single" w:color="auto" w:sz="6" w:space="0"/>
              <w:right w:val="single" w:color="auto" w:sz="6" w:space="0"/>
            </w:tcBorders>
            <w:vAlign w:val="center"/>
          </w:tcPr>
          <w:p w14:paraId="2E385640">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w:t>
            </w:r>
          </w:p>
        </w:tc>
      </w:tr>
      <w:tr w14:paraId="01F77ED4">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6B1C39E8">
            <w:pPr>
              <w:pStyle w:val="10"/>
              <w:rPr>
                <w:rFonts w:hint="eastAsia" w:ascii="仿宋" w:hAnsi="仿宋" w:eastAsia="仿宋" w:cs="仿宋"/>
                <w:sz w:val="24"/>
                <w:szCs w:val="24"/>
              </w:rPr>
            </w:pPr>
            <w:r>
              <w:rPr>
                <w:rFonts w:hint="eastAsia" w:ascii="仿宋" w:hAnsi="仿宋" w:eastAsia="仿宋" w:cs="仿宋"/>
                <w:sz w:val="24"/>
                <w:szCs w:val="24"/>
              </w:rPr>
              <w:t>司法服务类</w:t>
            </w:r>
          </w:p>
        </w:tc>
        <w:tc>
          <w:tcPr>
            <w:tcW w:w="876" w:type="dxa"/>
            <w:tcBorders>
              <w:top w:val="single" w:color="auto" w:sz="6" w:space="0"/>
              <w:left w:val="nil"/>
              <w:bottom w:val="single" w:color="auto" w:sz="6" w:space="0"/>
              <w:right w:val="single" w:color="auto" w:sz="6" w:space="0"/>
            </w:tcBorders>
            <w:vAlign w:val="center"/>
          </w:tcPr>
          <w:p w14:paraId="5244462B">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6452F6DB">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4913C60F">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362A09F4">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558A60A2">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4" w:space="0"/>
            </w:tcBorders>
            <w:vAlign w:val="center"/>
          </w:tcPr>
          <w:p w14:paraId="30A594D3">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2304009A">
            <w:pPr>
              <w:pStyle w:val="10"/>
              <w:rPr>
                <w:rFonts w:hint="eastAsia" w:ascii="仿宋" w:hAnsi="仿宋" w:eastAsia="仿宋" w:cs="仿宋"/>
                <w:sz w:val="24"/>
                <w:szCs w:val="24"/>
              </w:rPr>
            </w:pPr>
          </w:p>
        </w:tc>
      </w:tr>
      <w:tr w14:paraId="7861ED80">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3ACB31F8">
            <w:pPr>
              <w:pStyle w:val="10"/>
              <w:rPr>
                <w:rFonts w:hint="eastAsia" w:ascii="仿宋" w:hAnsi="仿宋" w:eastAsia="仿宋" w:cs="仿宋"/>
                <w:sz w:val="24"/>
                <w:szCs w:val="24"/>
              </w:rPr>
            </w:pPr>
            <w:r>
              <w:rPr>
                <w:rFonts w:hint="eastAsia" w:ascii="仿宋" w:hAnsi="仿宋" w:eastAsia="仿宋" w:cs="仿宋"/>
                <w:sz w:val="24"/>
                <w:szCs w:val="24"/>
              </w:rPr>
              <w:t>公共管理与服务类</w:t>
            </w:r>
          </w:p>
        </w:tc>
        <w:tc>
          <w:tcPr>
            <w:tcW w:w="876" w:type="dxa"/>
            <w:tcBorders>
              <w:top w:val="single" w:color="auto" w:sz="6" w:space="0"/>
              <w:left w:val="nil"/>
              <w:bottom w:val="single" w:color="auto" w:sz="6" w:space="0"/>
              <w:right w:val="single" w:color="auto" w:sz="6" w:space="0"/>
            </w:tcBorders>
            <w:vAlign w:val="center"/>
          </w:tcPr>
          <w:p w14:paraId="3DA54592">
            <w:pPr>
              <w:pStyle w:val="10"/>
              <w:rPr>
                <w:rFonts w:hint="eastAsia" w:ascii="仿宋" w:hAnsi="仿宋" w:eastAsia="仿宋" w:cs="仿宋"/>
                <w:sz w:val="24"/>
                <w:szCs w:val="24"/>
              </w:rPr>
            </w:pPr>
            <w:r>
              <w:rPr>
                <w:rFonts w:hint="eastAsia" w:ascii="仿宋" w:hAnsi="仿宋" w:eastAsia="仿宋" w:cs="仿宋"/>
                <w:sz w:val="24"/>
                <w:szCs w:val="24"/>
              </w:rPr>
              <w:t>三产</w:t>
            </w:r>
          </w:p>
        </w:tc>
        <w:tc>
          <w:tcPr>
            <w:tcW w:w="876" w:type="dxa"/>
            <w:tcBorders>
              <w:top w:val="single" w:color="auto" w:sz="6" w:space="0"/>
              <w:left w:val="nil"/>
              <w:bottom w:val="single" w:color="auto" w:sz="6" w:space="0"/>
              <w:right w:val="single" w:color="auto" w:sz="4" w:space="0"/>
            </w:tcBorders>
            <w:vAlign w:val="center"/>
          </w:tcPr>
          <w:p w14:paraId="7AD14C95">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15D50494">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657BA10F">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243D2A32">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4" w:space="0"/>
            </w:tcBorders>
            <w:vAlign w:val="center"/>
          </w:tcPr>
          <w:p w14:paraId="4D2852D3">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1A5A6E25">
            <w:pPr>
              <w:pStyle w:val="10"/>
              <w:rPr>
                <w:rFonts w:hint="eastAsia" w:ascii="仿宋" w:hAnsi="仿宋" w:eastAsia="仿宋" w:cs="仿宋"/>
                <w:sz w:val="24"/>
                <w:szCs w:val="24"/>
              </w:rPr>
            </w:pPr>
          </w:p>
        </w:tc>
      </w:tr>
      <w:tr w14:paraId="4BB651F9">
        <w:tblPrEx>
          <w:tblCellMar>
            <w:top w:w="0" w:type="dxa"/>
            <w:left w:w="108" w:type="dxa"/>
            <w:bottom w:w="0" w:type="dxa"/>
            <w:right w:w="108" w:type="dxa"/>
          </w:tblCellMar>
        </w:tblPrEx>
        <w:trPr>
          <w:trHeight w:val="284" w:hRule="atLeast"/>
          <w:jc w:val="center"/>
        </w:trPr>
        <w:tc>
          <w:tcPr>
            <w:tcW w:w="2136" w:type="dxa"/>
            <w:tcBorders>
              <w:top w:val="single" w:color="auto" w:sz="6" w:space="0"/>
              <w:left w:val="single" w:color="auto" w:sz="4" w:space="0"/>
              <w:bottom w:val="single" w:color="auto" w:sz="6" w:space="0"/>
              <w:right w:val="single" w:color="auto" w:sz="4" w:space="0"/>
            </w:tcBorders>
            <w:vAlign w:val="center"/>
          </w:tcPr>
          <w:p w14:paraId="5FFFC47F">
            <w:pPr>
              <w:pStyle w:val="1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876" w:type="dxa"/>
            <w:tcBorders>
              <w:top w:val="single" w:color="auto" w:sz="6" w:space="0"/>
              <w:left w:val="nil"/>
              <w:bottom w:val="single" w:color="auto" w:sz="6" w:space="0"/>
              <w:right w:val="single" w:color="auto" w:sz="6" w:space="0"/>
            </w:tcBorders>
            <w:vAlign w:val="center"/>
          </w:tcPr>
          <w:p w14:paraId="2066815D">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4" w:space="0"/>
            </w:tcBorders>
            <w:vAlign w:val="center"/>
          </w:tcPr>
          <w:p w14:paraId="696A815B">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33A92F91">
            <w:pPr>
              <w:pStyle w:val="1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76" w:type="dxa"/>
            <w:tcBorders>
              <w:top w:val="single" w:color="auto" w:sz="6" w:space="0"/>
              <w:left w:val="nil"/>
              <w:bottom w:val="single" w:color="auto" w:sz="6" w:space="0"/>
              <w:right w:val="single" w:color="auto" w:sz="4" w:space="0"/>
            </w:tcBorders>
            <w:vAlign w:val="center"/>
          </w:tcPr>
          <w:p w14:paraId="01B882DD">
            <w:pPr>
              <w:pStyle w:val="10"/>
              <w:rPr>
                <w:rFonts w:hint="eastAsia" w:ascii="仿宋" w:hAnsi="仿宋" w:eastAsia="仿宋" w:cs="仿宋"/>
                <w:sz w:val="24"/>
                <w:szCs w:val="24"/>
              </w:rPr>
            </w:pPr>
          </w:p>
        </w:tc>
        <w:tc>
          <w:tcPr>
            <w:tcW w:w="876" w:type="dxa"/>
            <w:tcBorders>
              <w:top w:val="single" w:color="auto" w:sz="6" w:space="0"/>
              <w:left w:val="nil"/>
              <w:bottom w:val="single" w:color="auto" w:sz="6" w:space="0"/>
              <w:right w:val="single" w:color="auto" w:sz="6" w:space="0"/>
            </w:tcBorders>
            <w:vAlign w:val="center"/>
          </w:tcPr>
          <w:p w14:paraId="7D9F123C">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w:t>
            </w:r>
          </w:p>
        </w:tc>
        <w:tc>
          <w:tcPr>
            <w:tcW w:w="1068" w:type="dxa"/>
            <w:tcBorders>
              <w:top w:val="single" w:color="auto" w:sz="6" w:space="0"/>
              <w:left w:val="nil"/>
              <w:bottom w:val="single" w:color="auto" w:sz="6" w:space="0"/>
              <w:right w:val="single" w:color="auto" w:sz="4" w:space="0"/>
            </w:tcBorders>
            <w:vAlign w:val="center"/>
          </w:tcPr>
          <w:p w14:paraId="1625B7FF">
            <w:pPr>
              <w:pStyle w:val="10"/>
              <w:rPr>
                <w:rFonts w:hint="eastAsia" w:ascii="仿宋" w:hAnsi="仿宋" w:eastAsia="仿宋" w:cs="仿宋"/>
                <w:sz w:val="24"/>
                <w:szCs w:val="24"/>
              </w:rPr>
            </w:pPr>
          </w:p>
        </w:tc>
        <w:tc>
          <w:tcPr>
            <w:tcW w:w="1068" w:type="dxa"/>
            <w:tcBorders>
              <w:top w:val="single" w:color="auto" w:sz="6" w:space="0"/>
              <w:left w:val="nil"/>
              <w:bottom w:val="single" w:color="auto" w:sz="6" w:space="0"/>
              <w:right w:val="single" w:color="auto" w:sz="6" w:space="0"/>
            </w:tcBorders>
            <w:vAlign w:val="center"/>
          </w:tcPr>
          <w:p w14:paraId="59664F7B">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r>
    </w:tbl>
    <w:p w14:paraId="4BB9ED14">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5A6676B0">
      <w:pPr>
        <w:pStyle w:val="3"/>
        <w:bidi w:val="0"/>
        <w:rPr>
          <w:rFonts w:hint="eastAsia"/>
          <w:lang w:val="en-US" w:eastAsia="zh-CN"/>
        </w:rPr>
      </w:pPr>
      <w:bookmarkStart w:id="3" w:name="_Toc20827"/>
      <w:r>
        <w:rPr>
          <w:rFonts w:hint="eastAsia"/>
          <w:lang w:val="en-US" w:eastAsia="zh-CN"/>
        </w:rPr>
        <w:t>1.3 教师队伍</w:t>
      </w:r>
      <w:bookmarkEnd w:id="3"/>
    </w:p>
    <w:p w14:paraId="33072BDA">
      <w:pPr>
        <w:pStyle w:val="4"/>
        <w:bidi w:val="0"/>
        <w:rPr>
          <w:rFonts w:hint="eastAsia"/>
          <w:lang w:val="en-US" w:eastAsia="zh-CN"/>
        </w:rPr>
      </w:pPr>
      <w:bookmarkStart w:id="4" w:name="_Toc3343"/>
      <w:r>
        <w:rPr>
          <w:rFonts w:hint="eastAsia"/>
          <w:lang w:val="en-US" w:eastAsia="zh-CN"/>
        </w:rPr>
        <w:t>1.3.1教职工队伍情况</w:t>
      </w:r>
      <w:bookmarkEnd w:id="4"/>
    </w:p>
    <w:p w14:paraId="62C1C150">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学校现有专任教师207人，校内兼课人员26人，校外兼职教师44人。 </w:t>
      </w:r>
    </w:p>
    <w:p w14:paraId="159F441E">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职称结构</w:t>
      </w:r>
      <w:r>
        <w:rPr>
          <w:rFonts w:hint="eastAsia" w:ascii="仿宋" w:hAnsi="仿宋" w:eastAsia="仿宋" w:cs="仿宋"/>
          <w:kern w:val="2"/>
          <w:sz w:val="32"/>
          <w:szCs w:val="32"/>
          <w:lang w:val="en-US" w:eastAsia="zh-CN" w:bidi="ar-SA"/>
        </w:rPr>
        <w:t xml:space="preserve">：教师高级职称77人，占学校专任教师总数的37.20%；中级职称105人，占学校专任教师总数的50.72%；初级职称25人，占学校专任教师总数的12.08%。 </w:t>
      </w:r>
    </w:p>
    <w:p w14:paraId="674528B4">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学历结构</w:t>
      </w:r>
      <w:r>
        <w:rPr>
          <w:rFonts w:hint="eastAsia" w:ascii="仿宋" w:hAnsi="仿宋" w:eastAsia="仿宋" w:cs="仿宋"/>
          <w:kern w:val="2"/>
          <w:sz w:val="32"/>
          <w:szCs w:val="32"/>
          <w:lang w:val="en-US" w:eastAsia="zh-CN" w:bidi="ar-SA"/>
        </w:rPr>
        <w:t xml:space="preserve">：教师硕士研究生52人，占学校专任教师总数的25.12%；大学本科153人，占学校专任教师总数的73.91%。 </w:t>
      </w:r>
    </w:p>
    <w:p w14:paraId="4290B4AD">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年龄结构</w:t>
      </w:r>
      <w:r>
        <w:rPr>
          <w:rFonts w:hint="eastAsia" w:ascii="仿宋" w:hAnsi="仿宋" w:eastAsia="仿宋" w:cs="仿宋"/>
          <w:kern w:val="2"/>
          <w:sz w:val="32"/>
          <w:szCs w:val="32"/>
          <w:lang w:val="en-US" w:eastAsia="zh-CN" w:bidi="ar-SA"/>
        </w:rPr>
        <w:t>：35岁以下教师57人，占学校专任教师总数的27.54%；36-45岁教师42人，占学校专任教师总数的20.29%；46-60岁教师108人，占学校专任教师总数的52.17%。详见表1-3。</w:t>
      </w:r>
    </w:p>
    <w:p w14:paraId="799C2AB4">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264F396D">
      <w:pPr>
        <w:pStyle w:val="10"/>
        <w:rPr>
          <w:rFonts w:hint="eastAsia" w:ascii="仿宋" w:hAnsi="仿宋" w:eastAsia="仿宋" w:cs="仿宋"/>
          <w:sz w:val="24"/>
          <w:szCs w:val="24"/>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sz w:val="24"/>
          <w:szCs w:val="24"/>
        </w:rPr>
        <w:t>表</w:t>
      </w:r>
      <w:r>
        <w:rPr>
          <w:rFonts w:hint="eastAsia" w:ascii="仿宋" w:hAnsi="仿宋" w:eastAsia="仿宋" w:cs="仿宋"/>
          <w:sz w:val="24"/>
          <w:szCs w:val="24"/>
          <w:lang w:val="en-US" w:eastAsia="zh-CN"/>
        </w:rPr>
        <w:t>1-3</w:t>
      </w: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20</w:t>
      </w:r>
      <w:r>
        <w:rPr>
          <w:rFonts w:hint="eastAsia" w:ascii="仿宋" w:hAnsi="仿宋" w:eastAsia="仿宋" w:cs="仿宋"/>
          <w:sz w:val="24"/>
          <w:szCs w:val="24"/>
        </w:rPr>
        <w:t>-202</w:t>
      </w:r>
      <w:r>
        <w:rPr>
          <w:rFonts w:hint="eastAsia" w:ascii="仿宋" w:hAnsi="仿宋" w:eastAsia="仿宋" w:cs="仿宋"/>
          <w:sz w:val="24"/>
          <w:szCs w:val="24"/>
          <w:lang w:val="en-US" w:eastAsia="zh-CN"/>
        </w:rPr>
        <w:t>1</w:t>
      </w:r>
      <w:r>
        <w:rPr>
          <w:rFonts w:hint="eastAsia" w:ascii="仿宋" w:hAnsi="仿宋" w:eastAsia="仿宋" w:cs="仿宋"/>
          <w:sz w:val="24"/>
          <w:szCs w:val="24"/>
        </w:rPr>
        <w:t>年教师结构</w:t>
      </w:r>
    </w:p>
    <w:tbl>
      <w:tblPr>
        <w:tblStyle w:val="7"/>
        <w:tblW w:w="0" w:type="auto"/>
        <w:jc w:val="center"/>
        <w:tblLayout w:type="autofit"/>
        <w:tblCellMar>
          <w:top w:w="0" w:type="dxa"/>
          <w:left w:w="108" w:type="dxa"/>
          <w:bottom w:w="0" w:type="dxa"/>
          <w:right w:w="108" w:type="dxa"/>
        </w:tblCellMar>
      </w:tblPr>
      <w:tblGrid>
        <w:gridCol w:w="2616"/>
        <w:gridCol w:w="696"/>
        <w:gridCol w:w="696"/>
        <w:gridCol w:w="936"/>
        <w:gridCol w:w="936"/>
      </w:tblGrid>
      <w:tr w14:paraId="6F9EBB71">
        <w:tblPrEx>
          <w:tblCellMar>
            <w:top w:w="0" w:type="dxa"/>
            <w:left w:w="108" w:type="dxa"/>
            <w:bottom w:w="0" w:type="dxa"/>
            <w:right w:w="108" w:type="dxa"/>
          </w:tblCellMar>
        </w:tblPrEx>
        <w:trPr>
          <w:trHeight w:val="528" w:hRule="atLeast"/>
          <w:jc w:val="center"/>
        </w:trPr>
        <w:tc>
          <w:tcPr>
            <w:tcW w:w="0" w:type="auto"/>
            <w:vMerge w:val="restart"/>
            <w:tcBorders>
              <w:top w:val="single" w:color="auto" w:sz="4" w:space="0"/>
              <w:left w:val="single" w:color="auto" w:sz="4" w:space="0"/>
              <w:right w:val="single" w:color="auto" w:sz="4" w:space="0"/>
            </w:tcBorders>
            <w:vAlign w:val="center"/>
          </w:tcPr>
          <w:p w14:paraId="72CC9D0B">
            <w:pPr>
              <w:pStyle w:val="10"/>
              <w:rPr>
                <w:rFonts w:hint="eastAsia" w:ascii="仿宋" w:hAnsi="仿宋" w:eastAsia="仿宋" w:cs="仿宋"/>
                <w:sz w:val="24"/>
                <w:szCs w:val="24"/>
              </w:rPr>
            </w:pPr>
          </w:p>
        </w:tc>
        <w:tc>
          <w:tcPr>
            <w:tcW w:w="1392" w:type="dxa"/>
            <w:gridSpan w:val="2"/>
            <w:tcBorders>
              <w:top w:val="single" w:color="auto" w:sz="4" w:space="0"/>
              <w:left w:val="nil"/>
              <w:bottom w:val="single" w:color="auto" w:sz="4" w:space="0"/>
              <w:right w:val="single" w:color="auto" w:sz="4" w:space="0"/>
            </w:tcBorders>
            <w:vAlign w:val="center"/>
          </w:tcPr>
          <w:p w14:paraId="3BC6D9F6">
            <w:pPr>
              <w:pStyle w:val="10"/>
              <w:rPr>
                <w:rFonts w:hint="eastAsia" w:ascii="仿宋" w:hAnsi="仿宋" w:eastAsia="仿宋" w:cs="仿宋"/>
                <w:sz w:val="24"/>
                <w:szCs w:val="24"/>
              </w:rPr>
            </w:pPr>
            <w:r>
              <w:rPr>
                <w:rFonts w:hint="eastAsia" w:ascii="仿宋" w:hAnsi="仿宋" w:eastAsia="仿宋" w:cs="仿宋"/>
                <w:sz w:val="24"/>
                <w:szCs w:val="24"/>
              </w:rPr>
              <w:t>人数</w:t>
            </w:r>
          </w:p>
        </w:tc>
        <w:tc>
          <w:tcPr>
            <w:tcW w:w="1872" w:type="dxa"/>
            <w:gridSpan w:val="2"/>
            <w:tcBorders>
              <w:top w:val="single" w:color="auto" w:sz="4" w:space="0"/>
              <w:left w:val="nil"/>
              <w:bottom w:val="single" w:color="auto" w:sz="4" w:space="0"/>
              <w:right w:val="single" w:color="auto" w:sz="4" w:space="0"/>
            </w:tcBorders>
            <w:vAlign w:val="center"/>
          </w:tcPr>
          <w:p w14:paraId="717E6ED8">
            <w:pPr>
              <w:pStyle w:val="10"/>
              <w:rPr>
                <w:rFonts w:hint="eastAsia" w:ascii="仿宋" w:hAnsi="仿宋" w:eastAsia="仿宋" w:cs="仿宋"/>
                <w:sz w:val="24"/>
                <w:szCs w:val="24"/>
              </w:rPr>
            </w:pPr>
            <w:r>
              <w:rPr>
                <w:rFonts w:hint="eastAsia" w:ascii="仿宋" w:hAnsi="仿宋" w:eastAsia="仿宋" w:cs="仿宋"/>
                <w:sz w:val="24"/>
                <w:szCs w:val="24"/>
              </w:rPr>
              <w:t>比例</w:t>
            </w:r>
          </w:p>
        </w:tc>
      </w:tr>
      <w:tr w14:paraId="05848616">
        <w:tblPrEx>
          <w:tblCellMar>
            <w:top w:w="0" w:type="dxa"/>
            <w:left w:w="108" w:type="dxa"/>
            <w:bottom w:w="0" w:type="dxa"/>
            <w:right w:w="108" w:type="dxa"/>
          </w:tblCellMar>
        </w:tblPrEx>
        <w:trPr>
          <w:trHeight w:val="192" w:hRule="atLeast"/>
          <w:jc w:val="center"/>
        </w:trPr>
        <w:tc>
          <w:tcPr>
            <w:tcW w:w="0" w:type="auto"/>
            <w:vMerge w:val="continue"/>
            <w:tcBorders>
              <w:left w:val="single" w:color="auto" w:sz="4" w:space="0"/>
              <w:bottom w:val="single" w:color="auto" w:sz="4" w:space="0"/>
              <w:right w:val="single" w:color="auto" w:sz="4" w:space="0"/>
            </w:tcBorders>
            <w:vAlign w:val="center"/>
          </w:tcPr>
          <w:p w14:paraId="4893529F">
            <w:pPr>
              <w:pStyle w:val="10"/>
              <w:rPr>
                <w:rFonts w:hint="eastAsia" w:ascii="仿宋" w:hAnsi="仿宋" w:eastAsia="仿宋" w:cs="仿宋"/>
                <w:sz w:val="24"/>
                <w:szCs w:val="24"/>
              </w:rPr>
            </w:pPr>
          </w:p>
        </w:tc>
        <w:tc>
          <w:tcPr>
            <w:tcW w:w="696" w:type="dxa"/>
            <w:tcBorders>
              <w:top w:val="single" w:color="auto" w:sz="4" w:space="0"/>
              <w:left w:val="nil"/>
              <w:bottom w:val="single" w:color="auto" w:sz="4" w:space="0"/>
              <w:right w:val="single" w:color="auto" w:sz="4" w:space="0"/>
            </w:tcBorders>
            <w:vAlign w:val="center"/>
          </w:tcPr>
          <w:p w14:paraId="5F733111">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2020</w:t>
            </w:r>
          </w:p>
        </w:tc>
        <w:tc>
          <w:tcPr>
            <w:tcW w:w="696" w:type="dxa"/>
            <w:tcBorders>
              <w:top w:val="single" w:color="auto" w:sz="4" w:space="0"/>
              <w:left w:val="nil"/>
              <w:bottom w:val="single" w:color="auto" w:sz="4" w:space="0"/>
              <w:right w:val="single" w:color="auto" w:sz="4" w:space="0"/>
            </w:tcBorders>
            <w:vAlign w:val="center"/>
          </w:tcPr>
          <w:p w14:paraId="5DCAAD0C">
            <w:pPr>
              <w:pStyle w:val="10"/>
              <w:rPr>
                <w:rFonts w:hint="eastAsia"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c>
          <w:tcPr>
            <w:tcW w:w="936" w:type="dxa"/>
            <w:tcBorders>
              <w:top w:val="single" w:color="auto" w:sz="4" w:space="0"/>
              <w:left w:val="nil"/>
              <w:bottom w:val="single" w:color="auto" w:sz="4" w:space="0"/>
              <w:right w:val="single" w:color="auto" w:sz="4" w:space="0"/>
            </w:tcBorders>
            <w:vAlign w:val="center"/>
          </w:tcPr>
          <w:p w14:paraId="24995A58">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2020</w:t>
            </w:r>
          </w:p>
        </w:tc>
        <w:tc>
          <w:tcPr>
            <w:tcW w:w="0" w:type="auto"/>
            <w:tcBorders>
              <w:top w:val="single" w:color="auto" w:sz="4" w:space="0"/>
              <w:left w:val="nil"/>
              <w:bottom w:val="single" w:color="auto" w:sz="4" w:space="0"/>
              <w:right w:val="single" w:color="auto" w:sz="4" w:space="0"/>
            </w:tcBorders>
            <w:vAlign w:val="center"/>
          </w:tcPr>
          <w:p w14:paraId="7D87C907">
            <w:pPr>
              <w:pStyle w:val="10"/>
              <w:rPr>
                <w:rFonts w:hint="eastAsia"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r>
      <w:tr w14:paraId="3AAA9C36">
        <w:tblPrEx>
          <w:tblCellMar>
            <w:top w:w="0" w:type="dxa"/>
            <w:left w:w="108" w:type="dxa"/>
            <w:bottom w:w="0" w:type="dxa"/>
            <w:right w:w="108" w:type="dxa"/>
          </w:tblCellMar>
        </w:tblPrEx>
        <w:trPr>
          <w:trHeight w:val="405" w:hRule="atLeast"/>
          <w:jc w:val="center"/>
        </w:trPr>
        <w:tc>
          <w:tcPr>
            <w:tcW w:w="0" w:type="auto"/>
            <w:tcBorders>
              <w:top w:val="nil"/>
              <w:left w:val="single" w:color="auto" w:sz="4" w:space="0"/>
              <w:bottom w:val="single" w:color="auto" w:sz="4" w:space="0"/>
              <w:right w:val="single" w:color="auto" w:sz="4" w:space="0"/>
            </w:tcBorders>
            <w:vAlign w:val="center"/>
          </w:tcPr>
          <w:p w14:paraId="5CACCD62">
            <w:pPr>
              <w:pStyle w:val="10"/>
              <w:rPr>
                <w:rFonts w:hint="eastAsia" w:ascii="仿宋" w:hAnsi="仿宋" w:eastAsia="仿宋" w:cs="仿宋"/>
                <w:sz w:val="24"/>
                <w:szCs w:val="24"/>
              </w:rPr>
            </w:pPr>
            <w:r>
              <w:rPr>
                <w:rFonts w:hint="eastAsia" w:ascii="仿宋" w:hAnsi="仿宋" w:eastAsia="仿宋" w:cs="仿宋"/>
                <w:sz w:val="24"/>
                <w:szCs w:val="24"/>
              </w:rPr>
              <w:t>“双师型”教师</w:t>
            </w:r>
          </w:p>
        </w:tc>
        <w:tc>
          <w:tcPr>
            <w:tcW w:w="696" w:type="dxa"/>
            <w:tcBorders>
              <w:top w:val="single" w:color="auto" w:sz="4" w:space="0"/>
              <w:left w:val="nil"/>
              <w:bottom w:val="single" w:color="auto" w:sz="4" w:space="0"/>
              <w:right w:val="single" w:color="auto" w:sz="4" w:space="0"/>
            </w:tcBorders>
            <w:vAlign w:val="center"/>
          </w:tcPr>
          <w:p w14:paraId="414AFA7F">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82</w:t>
            </w:r>
          </w:p>
        </w:tc>
        <w:tc>
          <w:tcPr>
            <w:tcW w:w="696" w:type="dxa"/>
            <w:tcBorders>
              <w:top w:val="single" w:color="auto" w:sz="4" w:space="0"/>
              <w:left w:val="nil"/>
              <w:bottom w:val="single" w:color="auto" w:sz="4" w:space="0"/>
              <w:right w:val="single" w:color="auto" w:sz="4" w:space="0"/>
            </w:tcBorders>
            <w:vAlign w:val="center"/>
          </w:tcPr>
          <w:p w14:paraId="1A79FA58">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123</w:t>
            </w:r>
          </w:p>
        </w:tc>
        <w:tc>
          <w:tcPr>
            <w:tcW w:w="936" w:type="dxa"/>
            <w:tcBorders>
              <w:top w:val="single" w:color="auto" w:sz="4" w:space="0"/>
              <w:left w:val="nil"/>
              <w:bottom w:val="single" w:color="auto" w:sz="4" w:space="0"/>
              <w:right w:val="single" w:color="auto" w:sz="4" w:space="0"/>
            </w:tcBorders>
            <w:vAlign w:val="center"/>
          </w:tcPr>
          <w:p w14:paraId="0D77B9F7">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40.39%</w:t>
            </w:r>
          </w:p>
        </w:tc>
        <w:tc>
          <w:tcPr>
            <w:tcW w:w="0" w:type="auto"/>
            <w:tcBorders>
              <w:top w:val="single" w:color="auto" w:sz="4" w:space="0"/>
              <w:left w:val="nil"/>
              <w:bottom w:val="single" w:color="auto" w:sz="4" w:space="0"/>
              <w:right w:val="single" w:color="auto" w:sz="4" w:space="0"/>
            </w:tcBorders>
            <w:vAlign w:val="center"/>
          </w:tcPr>
          <w:p w14:paraId="30E5F4FB">
            <w:pPr>
              <w:pStyle w:val="10"/>
              <w:rPr>
                <w:rFonts w:hint="eastAsia" w:ascii="仿宋" w:hAnsi="仿宋" w:eastAsia="仿宋" w:cs="仿宋"/>
                <w:sz w:val="24"/>
                <w:szCs w:val="24"/>
              </w:rPr>
            </w:pPr>
            <w:r>
              <w:rPr>
                <w:rFonts w:hint="eastAsia" w:ascii="仿宋" w:hAnsi="仿宋" w:eastAsia="仿宋" w:cs="仿宋"/>
                <w:sz w:val="24"/>
                <w:szCs w:val="24"/>
                <w:lang w:val="en-US" w:eastAsia="zh-CN"/>
              </w:rPr>
              <w:t>59.42</w:t>
            </w:r>
            <w:r>
              <w:rPr>
                <w:rFonts w:hint="eastAsia" w:ascii="仿宋" w:hAnsi="仿宋" w:eastAsia="仿宋" w:cs="仿宋"/>
                <w:sz w:val="24"/>
                <w:szCs w:val="24"/>
              </w:rPr>
              <w:t>%</w:t>
            </w:r>
          </w:p>
        </w:tc>
      </w:tr>
      <w:tr w14:paraId="752640D2">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9F2772F">
            <w:pPr>
              <w:pStyle w:val="10"/>
              <w:rPr>
                <w:rFonts w:hint="eastAsia" w:ascii="仿宋" w:hAnsi="仿宋" w:eastAsia="仿宋" w:cs="仿宋"/>
                <w:sz w:val="24"/>
                <w:szCs w:val="24"/>
              </w:rPr>
            </w:pPr>
            <w:r>
              <w:rPr>
                <w:rFonts w:hint="eastAsia" w:ascii="仿宋" w:hAnsi="仿宋" w:eastAsia="仿宋" w:cs="仿宋"/>
                <w:sz w:val="24"/>
                <w:szCs w:val="24"/>
              </w:rPr>
              <w:t>兼职教师</w:t>
            </w:r>
          </w:p>
        </w:tc>
        <w:tc>
          <w:tcPr>
            <w:tcW w:w="696" w:type="dxa"/>
            <w:tcBorders>
              <w:top w:val="single" w:color="auto" w:sz="4" w:space="0"/>
              <w:left w:val="nil"/>
              <w:bottom w:val="single" w:color="auto" w:sz="4" w:space="0"/>
              <w:right w:val="single" w:color="auto" w:sz="4" w:space="0"/>
            </w:tcBorders>
            <w:vAlign w:val="center"/>
          </w:tcPr>
          <w:p w14:paraId="007D9FF6">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50</w:t>
            </w:r>
          </w:p>
        </w:tc>
        <w:tc>
          <w:tcPr>
            <w:tcW w:w="696" w:type="dxa"/>
            <w:tcBorders>
              <w:top w:val="single" w:color="auto" w:sz="4" w:space="0"/>
              <w:left w:val="nil"/>
              <w:bottom w:val="single" w:color="auto" w:sz="4" w:space="0"/>
              <w:right w:val="single" w:color="auto" w:sz="4" w:space="0"/>
            </w:tcBorders>
            <w:vAlign w:val="center"/>
          </w:tcPr>
          <w:p w14:paraId="5B150A71">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936" w:type="dxa"/>
            <w:tcBorders>
              <w:top w:val="single" w:color="auto" w:sz="4" w:space="0"/>
              <w:left w:val="nil"/>
              <w:bottom w:val="single" w:color="auto" w:sz="4" w:space="0"/>
              <w:right w:val="single" w:color="auto" w:sz="4" w:space="0"/>
            </w:tcBorders>
            <w:vAlign w:val="center"/>
          </w:tcPr>
          <w:p w14:paraId="615233C9">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24.63%</w:t>
            </w:r>
          </w:p>
        </w:tc>
        <w:tc>
          <w:tcPr>
            <w:tcW w:w="0" w:type="auto"/>
            <w:tcBorders>
              <w:top w:val="single" w:color="auto" w:sz="4" w:space="0"/>
              <w:left w:val="nil"/>
              <w:bottom w:val="single" w:color="auto" w:sz="4" w:space="0"/>
              <w:right w:val="single" w:color="auto" w:sz="4" w:space="0"/>
            </w:tcBorders>
            <w:vAlign w:val="center"/>
          </w:tcPr>
          <w:p w14:paraId="1496CFFD">
            <w:pPr>
              <w:pStyle w:val="10"/>
              <w:rPr>
                <w:rFonts w:hint="eastAsia" w:ascii="仿宋" w:hAnsi="仿宋" w:eastAsia="仿宋" w:cs="仿宋"/>
                <w:sz w:val="24"/>
                <w:szCs w:val="24"/>
              </w:rPr>
            </w:pPr>
            <w:r>
              <w:rPr>
                <w:rFonts w:hint="eastAsia" w:ascii="仿宋" w:hAnsi="仿宋" w:eastAsia="仿宋" w:cs="仿宋"/>
                <w:sz w:val="24"/>
                <w:szCs w:val="24"/>
                <w:lang w:val="en-US" w:eastAsia="zh-CN"/>
              </w:rPr>
              <w:t>21.26</w:t>
            </w:r>
            <w:r>
              <w:rPr>
                <w:rFonts w:hint="eastAsia" w:ascii="仿宋" w:hAnsi="仿宋" w:eastAsia="仿宋" w:cs="仿宋"/>
                <w:sz w:val="24"/>
                <w:szCs w:val="24"/>
              </w:rPr>
              <w:t>%</w:t>
            </w:r>
          </w:p>
        </w:tc>
      </w:tr>
      <w:tr w14:paraId="5ED1C73A">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5FF22C">
            <w:pPr>
              <w:pStyle w:val="10"/>
              <w:rPr>
                <w:rFonts w:hint="eastAsia" w:ascii="仿宋" w:hAnsi="仿宋" w:eastAsia="仿宋" w:cs="仿宋"/>
                <w:sz w:val="24"/>
                <w:szCs w:val="24"/>
              </w:rPr>
            </w:pPr>
            <w:r>
              <w:rPr>
                <w:rFonts w:hint="eastAsia" w:ascii="仿宋" w:hAnsi="仿宋" w:eastAsia="仿宋" w:cs="仿宋"/>
                <w:sz w:val="24"/>
                <w:szCs w:val="24"/>
              </w:rPr>
              <w:t>专任教师本科以上学历</w:t>
            </w:r>
          </w:p>
        </w:tc>
        <w:tc>
          <w:tcPr>
            <w:tcW w:w="696" w:type="dxa"/>
            <w:tcBorders>
              <w:top w:val="single" w:color="auto" w:sz="4" w:space="0"/>
              <w:left w:val="nil"/>
              <w:bottom w:val="single" w:color="auto" w:sz="4" w:space="0"/>
              <w:right w:val="single" w:color="auto" w:sz="4" w:space="0"/>
            </w:tcBorders>
            <w:vAlign w:val="center"/>
          </w:tcPr>
          <w:p w14:paraId="2BEDBF66">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w:t>
            </w:r>
          </w:p>
        </w:tc>
        <w:tc>
          <w:tcPr>
            <w:tcW w:w="696" w:type="dxa"/>
            <w:tcBorders>
              <w:top w:val="single" w:color="auto" w:sz="4" w:space="0"/>
              <w:left w:val="nil"/>
              <w:bottom w:val="single" w:color="auto" w:sz="4" w:space="0"/>
              <w:right w:val="single" w:color="auto" w:sz="4" w:space="0"/>
            </w:tcBorders>
            <w:vAlign w:val="center"/>
          </w:tcPr>
          <w:p w14:paraId="7A703F2F">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205</w:t>
            </w:r>
          </w:p>
        </w:tc>
        <w:tc>
          <w:tcPr>
            <w:tcW w:w="936" w:type="dxa"/>
            <w:tcBorders>
              <w:top w:val="single" w:color="auto" w:sz="4" w:space="0"/>
              <w:left w:val="nil"/>
              <w:bottom w:val="single" w:color="auto" w:sz="4" w:space="0"/>
              <w:right w:val="single" w:color="auto" w:sz="4" w:space="0"/>
            </w:tcBorders>
            <w:vAlign w:val="center"/>
          </w:tcPr>
          <w:p w14:paraId="178F93E7">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99.51%</w:t>
            </w:r>
          </w:p>
        </w:tc>
        <w:tc>
          <w:tcPr>
            <w:tcW w:w="0" w:type="auto"/>
            <w:tcBorders>
              <w:top w:val="single" w:color="auto" w:sz="4" w:space="0"/>
              <w:left w:val="nil"/>
              <w:bottom w:val="single" w:color="auto" w:sz="4" w:space="0"/>
              <w:right w:val="single" w:color="auto" w:sz="4" w:space="0"/>
            </w:tcBorders>
            <w:vAlign w:val="center"/>
          </w:tcPr>
          <w:p w14:paraId="68AB8082">
            <w:pPr>
              <w:pStyle w:val="10"/>
              <w:rPr>
                <w:rFonts w:hint="eastAsia" w:ascii="仿宋" w:hAnsi="仿宋" w:eastAsia="仿宋" w:cs="仿宋"/>
                <w:sz w:val="24"/>
                <w:szCs w:val="24"/>
              </w:rPr>
            </w:pPr>
            <w:r>
              <w:rPr>
                <w:rFonts w:hint="eastAsia" w:ascii="仿宋" w:hAnsi="仿宋" w:eastAsia="仿宋" w:cs="仿宋"/>
                <w:sz w:val="24"/>
                <w:szCs w:val="24"/>
              </w:rPr>
              <w:t>99.</w:t>
            </w:r>
            <w:r>
              <w:rPr>
                <w:rFonts w:hint="eastAsia" w:ascii="仿宋" w:hAnsi="仿宋" w:eastAsia="仿宋" w:cs="仿宋"/>
                <w:sz w:val="24"/>
                <w:szCs w:val="24"/>
                <w:lang w:val="en-US" w:eastAsia="zh-CN"/>
              </w:rPr>
              <w:t>03</w:t>
            </w:r>
            <w:r>
              <w:rPr>
                <w:rFonts w:hint="eastAsia" w:ascii="仿宋" w:hAnsi="仿宋" w:eastAsia="仿宋" w:cs="仿宋"/>
                <w:sz w:val="24"/>
                <w:szCs w:val="24"/>
              </w:rPr>
              <w:t>%</w:t>
            </w:r>
          </w:p>
        </w:tc>
      </w:tr>
      <w:tr w14:paraId="6FE877C2">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A37FFC0">
            <w:pPr>
              <w:pStyle w:val="10"/>
              <w:rPr>
                <w:rFonts w:hint="eastAsia" w:ascii="仿宋" w:hAnsi="仿宋" w:eastAsia="仿宋" w:cs="仿宋"/>
                <w:sz w:val="24"/>
                <w:szCs w:val="24"/>
              </w:rPr>
            </w:pPr>
            <w:r>
              <w:rPr>
                <w:rFonts w:hint="eastAsia" w:ascii="仿宋" w:hAnsi="仿宋" w:eastAsia="仿宋" w:cs="仿宋"/>
                <w:sz w:val="24"/>
                <w:szCs w:val="24"/>
              </w:rPr>
              <w:t>专任教师硕士以上学历</w:t>
            </w:r>
          </w:p>
        </w:tc>
        <w:tc>
          <w:tcPr>
            <w:tcW w:w="696" w:type="dxa"/>
            <w:tcBorders>
              <w:top w:val="single" w:color="auto" w:sz="4" w:space="0"/>
              <w:left w:val="nil"/>
              <w:bottom w:val="single" w:color="auto" w:sz="4" w:space="0"/>
              <w:right w:val="single" w:color="auto" w:sz="4" w:space="0"/>
            </w:tcBorders>
            <w:vAlign w:val="center"/>
          </w:tcPr>
          <w:p w14:paraId="26C2DA1D">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49</w:t>
            </w:r>
          </w:p>
        </w:tc>
        <w:tc>
          <w:tcPr>
            <w:tcW w:w="696" w:type="dxa"/>
            <w:tcBorders>
              <w:top w:val="single" w:color="auto" w:sz="4" w:space="0"/>
              <w:left w:val="nil"/>
              <w:bottom w:val="single" w:color="auto" w:sz="4" w:space="0"/>
              <w:right w:val="single" w:color="auto" w:sz="4" w:space="0"/>
            </w:tcBorders>
            <w:vAlign w:val="center"/>
          </w:tcPr>
          <w:p w14:paraId="02017496">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936" w:type="dxa"/>
            <w:tcBorders>
              <w:top w:val="single" w:color="auto" w:sz="4" w:space="0"/>
              <w:left w:val="nil"/>
              <w:bottom w:val="single" w:color="auto" w:sz="4" w:space="0"/>
              <w:right w:val="single" w:color="auto" w:sz="4" w:space="0"/>
            </w:tcBorders>
            <w:vAlign w:val="center"/>
          </w:tcPr>
          <w:p w14:paraId="2A6F11C0">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24.14%</w:t>
            </w:r>
          </w:p>
        </w:tc>
        <w:tc>
          <w:tcPr>
            <w:tcW w:w="0" w:type="auto"/>
            <w:tcBorders>
              <w:top w:val="single" w:color="auto" w:sz="4" w:space="0"/>
              <w:left w:val="nil"/>
              <w:bottom w:val="single" w:color="auto" w:sz="4" w:space="0"/>
              <w:right w:val="single" w:color="auto" w:sz="4" w:space="0"/>
            </w:tcBorders>
            <w:vAlign w:val="center"/>
          </w:tcPr>
          <w:p w14:paraId="1C5CA39B">
            <w:pPr>
              <w:pStyle w:val="10"/>
              <w:rPr>
                <w:rFonts w:hint="eastAsia" w:ascii="仿宋" w:hAnsi="仿宋" w:eastAsia="仿宋" w:cs="仿宋"/>
                <w:sz w:val="24"/>
                <w:szCs w:val="24"/>
              </w:rPr>
            </w:pPr>
            <w:r>
              <w:rPr>
                <w:rFonts w:hint="eastAsia" w:ascii="仿宋" w:hAnsi="仿宋" w:eastAsia="仿宋" w:cs="仿宋"/>
                <w:sz w:val="24"/>
                <w:szCs w:val="24"/>
                <w:lang w:val="en-US" w:eastAsia="zh-CN"/>
              </w:rPr>
              <w:t>25.12</w:t>
            </w:r>
            <w:r>
              <w:rPr>
                <w:rFonts w:hint="eastAsia" w:ascii="仿宋" w:hAnsi="仿宋" w:eastAsia="仿宋" w:cs="仿宋"/>
                <w:sz w:val="24"/>
                <w:szCs w:val="24"/>
              </w:rPr>
              <w:t>%</w:t>
            </w:r>
          </w:p>
        </w:tc>
      </w:tr>
      <w:tr w14:paraId="3EBC4F2D">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00BC57B">
            <w:pPr>
              <w:pStyle w:val="10"/>
              <w:rPr>
                <w:rFonts w:hint="eastAsia" w:ascii="仿宋" w:hAnsi="仿宋" w:eastAsia="仿宋" w:cs="仿宋"/>
                <w:sz w:val="24"/>
                <w:szCs w:val="24"/>
              </w:rPr>
            </w:pPr>
            <w:r>
              <w:rPr>
                <w:rFonts w:hint="eastAsia" w:ascii="仿宋" w:hAnsi="仿宋" w:eastAsia="仿宋" w:cs="仿宋"/>
                <w:sz w:val="24"/>
                <w:szCs w:val="24"/>
              </w:rPr>
              <w:t>专任教师高级职称教师</w:t>
            </w:r>
          </w:p>
        </w:tc>
        <w:tc>
          <w:tcPr>
            <w:tcW w:w="696" w:type="dxa"/>
            <w:tcBorders>
              <w:top w:val="single" w:color="auto" w:sz="4" w:space="0"/>
              <w:left w:val="nil"/>
              <w:bottom w:val="single" w:color="auto" w:sz="4" w:space="0"/>
              <w:right w:val="single" w:color="auto" w:sz="4" w:space="0"/>
            </w:tcBorders>
            <w:vAlign w:val="center"/>
          </w:tcPr>
          <w:p w14:paraId="723313E4">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82</w:t>
            </w:r>
          </w:p>
        </w:tc>
        <w:tc>
          <w:tcPr>
            <w:tcW w:w="696" w:type="dxa"/>
            <w:tcBorders>
              <w:top w:val="single" w:color="auto" w:sz="4" w:space="0"/>
              <w:left w:val="nil"/>
              <w:bottom w:val="single" w:color="auto" w:sz="4" w:space="0"/>
              <w:right w:val="single" w:color="auto" w:sz="4" w:space="0"/>
            </w:tcBorders>
            <w:vAlign w:val="center"/>
          </w:tcPr>
          <w:p w14:paraId="6ADEF1B1">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w:t>
            </w:r>
          </w:p>
        </w:tc>
        <w:tc>
          <w:tcPr>
            <w:tcW w:w="936" w:type="dxa"/>
            <w:tcBorders>
              <w:top w:val="single" w:color="auto" w:sz="4" w:space="0"/>
              <w:left w:val="nil"/>
              <w:bottom w:val="single" w:color="auto" w:sz="4" w:space="0"/>
              <w:right w:val="single" w:color="auto" w:sz="4" w:space="0"/>
            </w:tcBorders>
            <w:vAlign w:val="center"/>
          </w:tcPr>
          <w:p w14:paraId="40A290BC">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40.39%</w:t>
            </w:r>
          </w:p>
        </w:tc>
        <w:tc>
          <w:tcPr>
            <w:tcW w:w="0" w:type="auto"/>
            <w:tcBorders>
              <w:top w:val="single" w:color="auto" w:sz="4" w:space="0"/>
              <w:left w:val="nil"/>
              <w:bottom w:val="single" w:color="auto" w:sz="4" w:space="0"/>
              <w:right w:val="single" w:color="auto" w:sz="4" w:space="0"/>
            </w:tcBorders>
            <w:vAlign w:val="center"/>
          </w:tcPr>
          <w:p w14:paraId="16D960C7">
            <w:pPr>
              <w:pStyle w:val="10"/>
              <w:rPr>
                <w:rFonts w:hint="eastAsia" w:ascii="仿宋" w:hAnsi="仿宋" w:eastAsia="仿宋" w:cs="仿宋"/>
                <w:sz w:val="24"/>
                <w:szCs w:val="24"/>
              </w:rPr>
            </w:pPr>
            <w:r>
              <w:rPr>
                <w:rFonts w:hint="eastAsia" w:ascii="仿宋" w:hAnsi="仿宋" w:eastAsia="仿宋" w:cs="仿宋"/>
                <w:sz w:val="24"/>
                <w:szCs w:val="24"/>
                <w:lang w:val="en-US" w:eastAsia="zh-CN"/>
              </w:rPr>
              <w:t>37.2</w:t>
            </w:r>
            <w:r>
              <w:rPr>
                <w:rFonts w:hint="eastAsia" w:ascii="仿宋" w:hAnsi="仿宋" w:eastAsia="仿宋" w:cs="仿宋"/>
                <w:sz w:val="24"/>
                <w:szCs w:val="24"/>
              </w:rPr>
              <w:t>%</w:t>
            </w:r>
          </w:p>
        </w:tc>
      </w:tr>
    </w:tbl>
    <w:p w14:paraId="2C8978F9">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32"/>
          <w:szCs w:val="32"/>
          <w:lang w:val="en-US" w:eastAsia="zh-CN" w:bidi="ar-SA"/>
        </w:rPr>
      </w:pPr>
    </w:p>
    <w:p w14:paraId="2881012E">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截止目前，学校共有全国模范教师1人，内蒙古自治区五一劳动奖章获得者1人，赤峰市五一劳动奖章获得者1人，全国农业职业教育教学名师1人。学校有内蒙古自治区级学科带头人6人，赤峰市级学科带头人11人；自治区级教学能手3人，赤峰市教学能手13人。</w:t>
      </w:r>
    </w:p>
    <w:p w14:paraId="106BEE2E">
      <w:pPr>
        <w:pStyle w:val="4"/>
        <w:bidi w:val="0"/>
        <w:rPr>
          <w:rFonts w:hint="default"/>
          <w:lang w:val="en-US" w:eastAsia="zh-CN"/>
        </w:rPr>
      </w:pPr>
      <w:bookmarkStart w:id="5" w:name="_Toc14331"/>
      <w:r>
        <w:rPr>
          <w:rFonts w:hint="eastAsia"/>
          <w:lang w:val="en-US" w:eastAsia="zh-CN"/>
        </w:rPr>
        <w:t>1.3.2积极推进教师能力提升</w:t>
      </w:r>
      <w:bookmarkEnd w:id="5"/>
    </w:p>
    <w:p w14:paraId="148E7184">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全校教师积极探索以学生技能迁移为中心、“教学过程与生产过程”相对接的课程体系建设，改变传统的学科式课程结构，构建以职业典型工作任务和工作过程为导向的学习领域课程体系；教师积极开发特色的校本教材和工单式活页教材；教师积极参与企业行业调研，做到课程内容与职业标准对接、教学过程与生产过程对接；不断激发教师创新能力、科研能力，构建教师发展体系，营造有利于教师可持续发展的良性环境，促进学校教育教学、科学研究水平得到提高，全面发展与可持续发展，更好地适应职业生涯的发展。</w:t>
      </w:r>
    </w:p>
    <w:p w14:paraId="5290445D">
      <w:pPr>
        <w:pStyle w:val="3"/>
        <w:bidi w:val="0"/>
        <w:rPr>
          <w:rFonts w:hint="default"/>
          <w:lang w:val="en-US" w:eastAsia="zh-CN"/>
        </w:rPr>
      </w:pPr>
      <w:bookmarkStart w:id="6" w:name="_Toc31052"/>
      <w:r>
        <w:rPr>
          <w:rFonts w:hint="default"/>
          <w:lang w:val="en-US" w:eastAsia="zh-CN"/>
        </w:rPr>
        <w:t>1.4 设施设备</w:t>
      </w:r>
      <w:bookmarkEnd w:id="6"/>
    </w:p>
    <w:p w14:paraId="5660D88F">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学校2021学年</w:t>
      </w:r>
      <w:r>
        <w:rPr>
          <w:rFonts w:hint="default" w:ascii="仿宋" w:hAnsi="仿宋" w:eastAsia="仿宋" w:cs="仿宋"/>
          <w:kern w:val="2"/>
          <w:sz w:val="32"/>
          <w:szCs w:val="32"/>
          <w:lang w:val="en-US" w:eastAsia="zh-CN" w:bidi="ar-SA"/>
        </w:rPr>
        <w:t>生均教学仪器设备值</w:t>
      </w:r>
      <w:r>
        <w:rPr>
          <w:rFonts w:hint="eastAsia" w:ascii="仿宋" w:hAnsi="仿宋" w:eastAsia="仿宋" w:cs="仿宋"/>
          <w:kern w:val="2"/>
          <w:sz w:val="32"/>
          <w:szCs w:val="32"/>
          <w:lang w:val="en-US" w:eastAsia="zh-CN" w:bidi="ar-SA"/>
        </w:rPr>
        <w:t>13614元，较</w:t>
      </w:r>
      <w:r>
        <w:rPr>
          <w:rFonts w:hint="default" w:ascii="仿宋" w:hAnsi="仿宋" w:eastAsia="仿宋" w:cs="仿宋"/>
          <w:kern w:val="2"/>
          <w:sz w:val="32"/>
          <w:szCs w:val="32"/>
          <w:lang w:val="en-US" w:eastAsia="zh-CN" w:bidi="ar-SA"/>
        </w:rPr>
        <w:t>上一年度生均教学仪器设备值</w:t>
      </w:r>
      <w:r>
        <w:rPr>
          <w:rFonts w:hint="eastAsia" w:ascii="仿宋" w:hAnsi="仿宋" w:eastAsia="仿宋" w:cs="仿宋"/>
          <w:kern w:val="2"/>
          <w:sz w:val="32"/>
          <w:szCs w:val="32"/>
          <w:lang w:val="en-US" w:eastAsia="zh-CN" w:bidi="ar-SA"/>
        </w:rPr>
        <w:t>增加了564元；学校2021学年</w:t>
      </w:r>
      <w:r>
        <w:rPr>
          <w:rFonts w:hint="default" w:ascii="仿宋" w:hAnsi="仿宋" w:eastAsia="仿宋" w:cs="仿宋"/>
          <w:kern w:val="2"/>
          <w:sz w:val="32"/>
          <w:szCs w:val="32"/>
          <w:lang w:val="en-US" w:eastAsia="zh-CN" w:bidi="ar-SA"/>
        </w:rPr>
        <w:t>生均实训实习工位数</w:t>
      </w:r>
      <w:r>
        <w:rPr>
          <w:rFonts w:hint="eastAsia" w:ascii="仿宋" w:hAnsi="仿宋" w:eastAsia="仿宋" w:cs="仿宋"/>
          <w:kern w:val="2"/>
          <w:sz w:val="32"/>
          <w:szCs w:val="32"/>
          <w:lang w:val="en-US" w:eastAsia="zh-CN" w:bidi="ar-SA"/>
        </w:rPr>
        <w:t>1.04个，较</w:t>
      </w:r>
      <w:r>
        <w:rPr>
          <w:rFonts w:hint="default" w:ascii="仿宋" w:hAnsi="仿宋" w:eastAsia="仿宋" w:cs="仿宋"/>
          <w:kern w:val="2"/>
          <w:sz w:val="32"/>
          <w:szCs w:val="32"/>
          <w:lang w:val="en-US" w:eastAsia="zh-CN" w:bidi="ar-SA"/>
        </w:rPr>
        <w:t>上一年度生均实训实习工位数</w:t>
      </w:r>
      <w:r>
        <w:rPr>
          <w:rFonts w:hint="eastAsia" w:ascii="仿宋" w:hAnsi="仿宋" w:eastAsia="仿宋" w:cs="仿宋"/>
          <w:kern w:val="2"/>
          <w:sz w:val="32"/>
          <w:szCs w:val="32"/>
          <w:lang w:val="en-US" w:eastAsia="zh-CN" w:bidi="ar-SA"/>
        </w:rPr>
        <w:t>减少了0.01个；学校2021学年</w:t>
      </w:r>
      <w:r>
        <w:rPr>
          <w:rFonts w:hint="default" w:ascii="仿宋" w:hAnsi="仿宋" w:eastAsia="仿宋" w:cs="仿宋"/>
          <w:kern w:val="2"/>
          <w:sz w:val="32"/>
          <w:szCs w:val="32"/>
          <w:lang w:val="en-US" w:eastAsia="zh-CN" w:bidi="ar-SA"/>
        </w:rPr>
        <w:t>生均纸质图书</w:t>
      </w:r>
      <w:r>
        <w:rPr>
          <w:rFonts w:hint="eastAsia" w:ascii="仿宋" w:hAnsi="仿宋" w:eastAsia="仿宋" w:cs="仿宋"/>
          <w:kern w:val="2"/>
          <w:sz w:val="32"/>
          <w:szCs w:val="32"/>
          <w:lang w:val="en-US" w:eastAsia="zh-CN" w:bidi="ar-SA"/>
        </w:rPr>
        <w:t>73.8册</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较</w:t>
      </w:r>
      <w:r>
        <w:rPr>
          <w:rFonts w:hint="default" w:ascii="仿宋" w:hAnsi="仿宋" w:eastAsia="仿宋" w:cs="仿宋"/>
          <w:kern w:val="2"/>
          <w:sz w:val="32"/>
          <w:szCs w:val="32"/>
          <w:lang w:val="en-US" w:eastAsia="zh-CN" w:bidi="ar-SA"/>
        </w:rPr>
        <w:t>上一年度</w:t>
      </w:r>
      <w:r>
        <w:rPr>
          <w:rFonts w:hint="eastAsia" w:ascii="仿宋" w:hAnsi="仿宋" w:eastAsia="仿宋" w:cs="仿宋"/>
          <w:kern w:val="2"/>
          <w:sz w:val="32"/>
          <w:szCs w:val="32"/>
          <w:lang w:val="en-US" w:eastAsia="zh-CN" w:bidi="ar-SA"/>
        </w:rPr>
        <w:t>增加了2.8册</w:t>
      </w:r>
      <w:r>
        <w:rPr>
          <w:rFonts w:hint="default" w:ascii="仿宋" w:hAnsi="仿宋" w:eastAsia="仿宋" w:cs="仿宋"/>
          <w:kern w:val="2"/>
          <w:sz w:val="32"/>
          <w:szCs w:val="32"/>
          <w:lang w:val="en-US" w:eastAsia="zh-CN" w:bidi="ar-SA"/>
        </w:rPr>
        <w:t>。</w:t>
      </w:r>
    </w:p>
    <w:p w14:paraId="4FFBCA49">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kern w:val="2"/>
          <w:sz w:val="32"/>
          <w:szCs w:val="32"/>
          <w:lang w:val="en-US" w:eastAsia="zh-CN" w:bidi="ar-SA"/>
        </w:rPr>
      </w:pPr>
    </w:p>
    <w:p w14:paraId="57D8FB5F">
      <w:pPr>
        <w:pStyle w:val="10"/>
        <w:rPr>
          <w:rFonts w:hint="eastAsia" w:ascii="仿宋" w:hAnsi="仿宋" w:eastAsia="仿宋" w:cs="仿宋"/>
          <w:sz w:val="24"/>
          <w:szCs w:val="24"/>
        </w:rPr>
      </w:pPr>
      <w:r>
        <w:rPr>
          <w:rFonts w:hint="eastAsia" w:ascii="仿宋" w:hAnsi="仿宋" w:eastAsia="仿宋" w:cs="仿宋"/>
          <w:sz w:val="24"/>
          <w:szCs w:val="24"/>
        </w:rPr>
        <w:t>表</w:t>
      </w:r>
      <w:r>
        <w:rPr>
          <w:rFonts w:hint="eastAsia" w:ascii="仿宋" w:hAnsi="仿宋" w:eastAsia="仿宋" w:cs="仿宋"/>
          <w:sz w:val="24"/>
          <w:szCs w:val="24"/>
          <w:lang w:val="en-US" w:eastAsia="zh-CN"/>
        </w:rPr>
        <w:t>1-4</w:t>
      </w: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20</w:t>
      </w:r>
      <w:r>
        <w:rPr>
          <w:rFonts w:hint="eastAsia" w:ascii="仿宋" w:hAnsi="仿宋" w:eastAsia="仿宋" w:cs="仿宋"/>
          <w:sz w:val="24"/>
          <w:szCs w:val="24"/>
        </w:rPr>
        <w:t>-202</w:t>
      </w:r>
      <w:r>
        <w:rPr>
          <w:rFonts w:hint="eastAsia" w:ascii="仿宋" w:hAnsi="仿宋" w:eastAsia="仿宋" w:cs="仿宋"/>
          <w:sz w:val="24"/>
          <w:szCs w:val="24"/>
          <w:lang w:val="en-US" w:eastAsia="zh-CN"/>
        </w:rPr>
        <w:t>1</w:t>
      </w:r>
      <w:r>
        <w:rPr>
          <w:rFonts w:hint="eastAsia" w:ascii="仿宋" w:hAnsi="仿宋" w:eastAsia="仿宋" w:cs="仿宋"/>
          <w:sz w:val="24"/>
          <w:szCs w:val="24"/>
        </w:rPr>
        <w:t>年设施设备</w:t>
      </w:r>
    </w:p>
    <w:tbl>
      <w:tblPr>
        <w:tblStyle w:val="7"/>
        <w:tblW w:w="0" w:type="auto"/>
        <w:jc w:val="center"/>
        <w:tblLayout w:type="autofit"/>
        <w:tblCellMar>
          <w:top w:w="0" w:type="dxa"/>
          <w:left w:w="108" w:type="dxa"/>
          <w:bottom w:w="0" w:type="dxa"/>
          <w:right w:w="108" w:type="dxa"/>
        </w:tblCellMar>
      </w:tblPr>
      <w:tblGrid>
        <w:gridCol w:w="2376"/>
        <w:gridCol w:w="1416"/>
        <w:gridCol w:w="1416"/>
      </w:tblGrid>
      <w:tr w14:paraId="1C78B535">
        <w:tblPrEx>
          <w:tblCellMar>
            <w:top w:w="0" w:type="dxa"/>
            <w:left w:w="108" w:type="dxa"/>
            <w:bottom w:w="0" w:type="dxa"/>
            <w:right w:w="108" w:type="dxa"/>
          </w:tblCellMar>
        </w:tblPrEx>
        <w:trPr>
          <w:trHeight w:val="35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7C79360">
            <w:pPr>
              <w:pStyle w:val="10"/>
              <w:rPr>
                <w:rFonts w:hint="eastAsia" w:ascii="仿宋" w:hAnsi="仿宋" w:eastAsia="仿宋" w:cs="仿宋"/>
                <w:sz w:val="24"/>
                <w:szCs w:val="24"/>
              </w:rPr>
            </w:pPr>
          </w:p>
        </w:tc>
        <w:tc>
          <w:tcPr>
            <w:tcW w:w="1416" w:type="dxa"/>
            <w:tcBorders>
              <w:top w:val="single" w:color="auto" w:sz="4" w:space="0"/>
              <w:left w:val="nil"/>
              <w:right w:val="single" w:color="auto" w:sz="4" w:space="0"/>
            </w:tcBorders>
            <w:vAlign w:val="center"/>
          </w:tcPr>
          <w:p w14:paraId="57C849F0">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2020</w:t>
            </w:r>
          </w:p>
        </w:tc>
        <w:tc>
          <w:tcPr>
            <w:tcW w:w="1416" w:type="dxa"/>
            <w:tcBorders>
              <w:top w:val="single" w:color="auto" w:sz="4" w:space="0"/>
              <w:left w:val="nil"/>
              <w:right w:val="single" w:color="auto" w:sz="4" w:space="0"/>
            </w:tcBorders>
            <w:vAlign w:val="center"/>
          </w:tcPr>
          <w:p w14:paraId="0E59E515">
            <w:pPr>
              <w:pStyle w:val="10"/>
              <w:rPr>
                <w:rFonts w:hint="eastAsia"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r>
      <w:tr w14:paraId="40E5358F">
        <w:tblPrEx>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028A015">
            <w:pPr>
              <w:pStyle w:val="10"/>
              <w:rPr>
                <w:rFonts w:hint="eastAsia" w:ascii="仿宋" w:hAnsi="仿宋" w:eastAsia="仿宋" w:cs="仿宋"/>
                <w:sz w:val="24"/>
                <w:szCs w:val="24"/>
              </w:rPr>
            </w:pPr>
            <w:r>
              <w:rPr>
                <w:rFonts w:hint="eastAsia" w:ascii="仿宋" w:hAnsi="仿宋" w:eastAsia="仿宋" w:cs="仿宋"/>
                <w:sz w:val="24"/>
                <w:szCs w:val="24"/>
              </w:rPr>
              <w:t>生均教学仪器设备值</w:t>
            </w:r>
          </w:p>
        </w:tc>
        <w:tc>
          <w:tcPr>
            <w:tcW w:w="1416" w:type="dxa"/>
            <w:tcBorders>
              <w:top w:val="single" w:color="auto" w:sz="4" w:space="0"/>
              <w:left w:val="nil"/>
              <w:bottom w:val="single" w:color="auto" w:sz="4" w:space="0"/>
              <w:right w:val="single" w:color="auto" w:sz="4" w:space="0"/>
            </w:tcBorders>
            <w:vAlign w:val="center"/>
          </w:tcPr>
          <w:p w14:paraId="35E9E682">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13050</w:t>
            </w:r>
          </w:p>
        </w:tc>
        <w:tc>
          <w:tcPr>
            <w:tcW w:w="0" w:type="auto"/>
            <w:tcBorders>
              <w:top w:val="single" w:color="auto" w:sz="4" w:space="0"/>
              <w:left w:val="nil"/>
              <w:bottom w:val="single" w:color="auto" w:sz="4" w:space="0"/>
              <w:right w:val="single" w:color="auto" w:sz="4" w:space="0"/>
            </w:tcBorders>
            <w:vAlign w:val="center"/>
          </w:tcPr>
          <w:p w14:paraId="404248DE">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13614</w:t>
            </w:r>
          </w:p>
        </w:tc>
      </w:tr>
      <w:tr w14:paraId="49865D10">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F8B9C15">
            <w:pPr>
              <w:pStyle w:val="10"/>
              <w:rPr>
                <w:rFonts w:hint="eastAsia" w:ascii="仿宋" w:hAnsi="仿宋" w:eastAsia="仿宋" w:cs="仿宋"/>
                <w:sz w:val="24"/>
                <w:szCs w:val="24"/>
              </w:rPr>
            </w:pPr>
            <w:r>
              <w:rPr>
                <w:rFonts w:hint="eastAsia" w:ascii="仿宋" w:hAnsi="仿宋" w:eastAsia="仿宋" w:cs="仿宋"/>
                <w:sz w:val="24"/>
                <w:szCs w:val="24"/>
              </w:rPr>
              <w:t>生均实训实习工位数</w:t>
            </w:r>
          </w:p>
        </w:tc>
        <w:tc>
          <w:tcPr>
            <w:tcW w:w="1416" w:type="dxa"/>
            <w:tcBorders>
              <w:top w:val="single" w:color="auto" w:sz="4" w:space="0"/>
              <w:left w:val="nil"/>
              <w:bottom w:val="single" w:color="auto" w:sz="4" w:space="0"/>
              <w:right w:val="single" w:color="auto" w:sz="4" w:space="0"/>
            </w:tcBorders>
            <w:vAlign w:val="center"/>
          </w:tcPr>
          <w:p w14:paraId="4B9A0051">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1.03</w:t>
            </w:r>
          </w:p>
        </w:tc>
        <w:tc>
          <w:tcPr>
            <w:tcW w:w="0" w:type="auto"/>
            <w:tcBorders>
              <w:top w:val="single" w:color="auto" w:sz="4" w:space="0"/>
              <w:left w:val="nil"/>
              <w:bottom w:val="single" w:color="auto" w:sz="4" w:space="0"/>
              <w:right w:val="single" w:color="auto" w:sz="4" w:space="0"/>
            </w:tcBorders>
            <w:vAlign w:val="center"/>
          </w:tcPr>
          <w:p w14:paraId="4AC3DEB9">
            <w:pPr>
              <w:pStyle w:val="10"/>
              <w:rPr>
                <w:rFonts w:hint="eastAsia" w:ascii="仿宋" w:hAnsi="仿宋" w:eastAsia="仿宋" w:cs="仿宋"/>
                <w:sz w:val="24"/>
                <w:szCs w:val="24"/>
                <w:lang w:val="en-US" w:eastAsia="zh-CN"/>
              </w:rPr>
            </w:pPr>
            <w:r>
              <w:rPr>
                <w:rFonts w:hint="eastAsia" w:ascii="仿宋" w:hAnsi="仿宋" w:eastAsia="仿宋" w:cs="仿宋"/>
                <w:sz w:val="24"/>
                <w:szCs w:val="24"/>
              </w:rPr>
              <w:t>1.0</w:t>
            </w:r>
            <w:r>
              <w:rPr>
                <w:rFonts w:hint="eastAsia" w:ascii="仿宋" w:hAnsi="仿宋" w:eastAsia="仿宋" w:cs="仿宋"/>
                <w:sz w:val="24"/>
                <w:szCs w:val="24"/>
                <w:lang w:val="en-US" w:eastAsia="zh-CN"/>
              </w:rPr>
              <w:t>4</w:t>
            </w:r>
          </w:p>
        </w:tc>
      </w:tr>
      <w:tr w14:paraId="51F33F21">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D57923">
            <w:pPr>
              <w:pStyle w:val="10"/>
              <w:rPr>
                <w:rFonts w:hint="eastAsia" w:ascii="仿宋" w:hAnsi="仿宋" w:eastAsia="仿宋" w:cs="仿宋"/>
                <w:sz w:val="24"/>
                <w:szCs w:val="24"/>
              </w:rPr>
            </w:pPr>
            <w:r>
              <w:rPr>
                <w:rFonts w:hint="eastAsia" w:ascii="仿宋" w:hAnsi="仿宋" w:eastAsia="仿宋" w:cs="仿宋"/>
                <w:sz w:val="24"/>
                <w:szCs w:val="24"/>
              </w:rPr>
              <w:t>生均纸质图书</w:t>
            </w:r>
          </w:p>
        </w:tc>
        <w:tc>
          <w:tcPr>
            <w:tcW w:w="1416" w:type="dxa"/>
            <w:tcBorders>
              <w:top w:val="single" w:color="auto" w:sz="4" w:space="0"/>
              <w:left w:val="nil"/>
              <w:bottom w:val="single" w:color="auto" w:sz="4" w:space="0"/>
              <w:right w:val="single" w:color="auto" w:sz="4" w:space="0"/>
            </w:tcBorders>
            <w:vAlign w:val="center"/>
          </w:tcPr>
          <w:p w14:paraId="04D7E31C">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71</w:t>
            </w:r>
          </w:p>
        </w:tc>
        <w:tc>
          <w:tcPr>
            <w:tcW w:w="0" w:type="auto"/>
            <w:tcBorders>
              <w:top w:val="single" w:color="auto" w:sz="4" w:space="0"/>
              <w:left w:val="nil"/>
              <w:bottom w:val="single" w:color="auto" w:sz="4" w:space="0"/>
              <w:right w:val="single" w:color="auto" w:sz="4" w:space="0"/>
            </w:tcBorders>
            <w:vAlign w:val="center"/>
          </w:tcPr>
          <w:p w14:paraId="0C174000">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73.8</w:t>
            </w:r>
          </w:p>
        </w:tc>
      </w:tr>
    </w:tbl>
    <w:p w14:paraId="083D64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CC5283C">
      <w:pPr>
        <w:pStyle w:val="2"/>
        <w:bidi w:val="0"/>
        <w:rPr>
          <w:rFonts w:hint="eastAsia"/>
          <w:lang w:val="en-US" w:eastAsia="zh-CN"/>
        </w:rPr>
      </w:pPr>
      <w:bookmarkStart w:id="7" w:name="_Toc6798"/>
      <w:r>
        <w:rPr>
          <w:rFonts w:hint="eastAsia"/>
          <w:lang w:val="en-US" w:eastAsia="zh-CN"/>
        </w:rPr>
        <w:t>2.学生发展</w:t>
      </w:r>
      <w:bookmarkEnd w:id="7"/>
    </w:p>
    <w:p w14:paraId="77DF2F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着“多元发展、特长发展”的目标全面践行新型学生发展观，充分体现教育民主的办学方向，着力培养学生组织沟通能力、团队意识等核心素养，大力抓好德智体的常规管理工作，切实加强对学生的爱国主义教育、思想品德教育、安全和文明礼仪教育、行为规范教育。努力拓宽德育途径，着力于全方位育人，全面提高学生的综合素质。</w:t>
      </w:r>
    </w:p>
    <w:p w14:paraId="43C4FE37">
      <w:pPr>
        <w:pStyle w:val="3"/>
        <w:bidi w:val="0"/>
        <w:rPr>
          <w:rFonts w:hint="eastAsia"/>
          <w:lang w:val="en-US" w:eastAsia="zh-CN"/>
        </w:rPr>
      </w:pPr>
      <w:bookmarkStart w:id="8" w:name="_Toc17628"/>
      <w:r>
        <w:rPr>
          <w:rFonts w:hint="eastAsia"/>
          <w:lang w:val="en-US" w:eastAsia="zh-CN"/>
        </w:rPr>
        <w:t>2.1 学生素质</w:t>
      </w:r>
      <w:bookmarkEnd w:id="8"/>
    </w:p>
    <w:p w14:paraId="4F170468">
      <w:pPr>
        <w:pStyle w:val="4"/>
        <w:bidi w:val="0"/>
        <w:rPr>
          <w:rFonts w:hint="eastAsia"/>
          <w:lang w:val="en-US" w:eastAsia="zh-CN"/>
        </w:rPr>
      </w:pPr>
      <w:bookmarkStart w:id="9" w:name="_Toc8866"/>
      <w:r>
        <w:rPr>
          <w:rFonts w:hint="eastAsia"/>
          <w:lang w:val="en-US" w:eastAsia="zh-CN"/>
        </w:rPr>
        <w:t>2.1.1思想政治状况</w:t>
      </w:r>
      <w:bookmarkEnd w:id="9"/>
    </w:p>
    <w:p w14:paraId="5C199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引导</w:t>
      </w:r>
      <w:r>
        <w:rPr>
          <w:rFonts w:hint="eastAsia" w:ascii="仿宋" w:hAnsi="仿宋" w:eastAsia="仿宋" w:cs="仿宋"/>
          <w:sz w:val="32"/>
          <w:szCs w:val="32"/>
          <w:lang w:val="en-US" w:eastAsia="zh-CN"/>
        </w:rPr>
        <w:t>全校学生</w:t>
      </w:r>
      <w:r>
        <w:rPr>
          <w:rFonts w:hint="eastAsia" w:ascii="仿宋" w:hAnsi="仿宋" w:eastAsia="仿宋" w:cs="仿宋"/>
          <w:sz w:val="32"/>
          <w:szCs w:val="32"/>
        </w:rPr>
        <w:t>学史明理、学史增信、学史崇德、学史力行，</w:t>
      </w:r>
      <w:r>
        <w:rPr>
          <w:rFonts w:hint="eastAsia" w:ascii="仿宋" w:hAnsi="仿宋" w:eastAsia="仿宋" w:cs="仿宋"/>
          <w:sz w:val="32"/>
          <w:szCs w:val="32"/>
          <w:lang w:val="en-US" w:eastAsia="zh-CN"/>
        </w:rPr>
        <w:t>通过党史学习进班级的形式，利用每天上课前十分钟的时间，组织各班级练习学唱红歌曲目。学校团委组织开展了“学党史、强信念、跟党走”主题学习活动，通过党史学习教育，使同学们对党的性质、纲领、任务和宗旨有进一步的认识和了解，加强民族团结教育，营造和谐向上校园文化氛围。</w:t>
      </w:r>
    </w:p>
    <w:p w14:paraId="33469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团委依照党委要求，全面推进社团工作，加强学院学生社团建设管理，贯彻让学生在活动中学习，在活动中成长，在活动中成才的宗旨，培养学生爱好，激发学生兴趣，扩展学生技能，充分发挥学院学生社团育人功能，促进学生健康全面成长。目前学院社团37个，覆盖学生约1000人，2021年各社团按照各自社团的宗旨，日常开展社团课程活动。开展特色活动60余次，累计近2400余人次参加。</w:t>
      </w:r>
    </w:p>
    <w:p w14:paraId="6E5F1686">
      <w:pPr>
        <w:pStyle w:val="4"/>
        <w:bidi w:val="0"/>
        <w:rPr>
          <w:rFonts w:hint="eastAsia"/>
          <w:lang w:val="en-US" w:eastAsia="zh-CN"/>
        </w:rPr>
      </w:pPr>
      <w:bookmarkStart w:id="10" w:name="_Toc7790"/>
      <w:r>
        <w:rPr>
          <w:rFonts w:hint="eastAsia"/>
          <w:lang w:val="en-US" w:eastAsia="zh-CN"/>
        </w:rPr>
        <w:t>2.1.2文化课合格率</w:t>
      </w:r>
      <w:bookmarkEnd w:id="10"/>
    </w:p>
    <w:p w14:paraId="03D54F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全年进行教学巡查250余次，听评课500人次，共计1820学时。2021年学生文化课合格率91%。</w:t>
      </w:r>
    </w:p>
    <w:p w14:paraId="2EDF8C1D">
      <w:pPr>
        <w:pStyle w:val="4"/>
        <w:bidi w:val="0"/>
        <w:rPr>
          <w:rFonts w:hint="eastAsia"/>
          <w:lang w:val="en-US" w:eastAsia="zh-CN"/>
        </w:rPr>
      </w:pPr>
      <w:bookmarkStart w:id="11" w:name="_Toc10787"/>
      <w:r>
        <w:rPr>
          <w:rFonts w:hint="eastAsia"/>
          <w:lang w:val="en-US" w:eastAsia="zh-CN"/>
        </w:rPr>
        <w:t>2.1.3专业技能合格率</w:t>
      </w:r>
      <w:bookmarkEnd w:id="11"/>
    </w:p>
    <w:p w14:paraId="0E213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实训与理论教学比例达到1:1，实训开出率96%以上，专业技能合格率达到96%。</w:t>
      </w:r>
    </w:p>
    <w:p w14:paraId="536E070F">
      <w:pPr>
        <w:pStyle w:val="4"/>
        <w:bidi w:val="0"/>
        <w:rPr>
          <w:rFonts w:hint="eastAsia"/>
          <w:lang w:val="en-US" w:eastAsia="zh-CN"/>
        </w:rPr>
      </w:pPr>
      <w:bookmarkStart w:id="12" w:name="_Toc3688"/>
      <w:r>
        <w:rPr>
          <w:rFonts w:hint="eastAsia"/>
          <w:lang w:val="en-US" w:eastAsia="zh-CN"/>
        </w:rPr>
        <w:t>2.1.4体质测评合格率</w:t>
      </w:r>
      <w:bookmarkEnd w:id="12"/>
    </w:p>
    <w:p w14:paraId="4B0AA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学校每天早晨组织全校学生参加晨跑，上午大课间组织户外活动，下午安排活动课，每年举办两次全校运动会，各系部经常组织体育活动，学生体质测评合格率达90%。</w:t>
      </w:r>
    </w:p>
    <w:p w14:paraId="07581D11">
      <w:pPr>
        <w:pStyle w:val="4"/>
        <w:bidi w:val="0"/>
        <w:rPr>
          <w:rFonts w:hint="eastAsia"/>
          <w:lang w:val="en-US" w:eastAsia="zh-CN"/>
        </w:rPr>
      </w:pPr>
      <w:bookmarkStart w:id="13" w:name="_Toc32092"/>
      <w:r>
        <w:rPr>
          <w:rFonts w:hint="eastAsia"/>
          <w:lang w:val="en-US" w:eastAsia="zh-CN"/>
        </w:rPr>
        <w:t>2.1.5毕业率</w:t>
      </w:r>
      <w:bookmarkEnd w:id="13"/>
    </w:p>
    <w:p w14:paraId="3E51C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学校共有中职毕业生373人，直接就业78人。</w:t>
      </w:r>
    </w:p>
    <w:p w14:paraId="4D62F717">
      <w:pPr>
        <w:pStyle w:val="4"/>
        <w:bidi w:val="0"/>
        <w:rPr>
          <w:rFonts w:hint="eastAsia"/>
          <w:lang w:val="en-US" w:eastAsia="zh-CN"/>
        </w:rPr>
      </w:pPr>
      <w:bookmarkStart w:id="14" w:name="_Toc1891"/>
      <w:r>
        <w:rPr>
          <w:rFonts w:hint="eastAsia"/>
          <w:lang w:val="en-US" w:eastAsia="zh-CN"/>
        </w:rPr>
        <w:t>2.1.6资格证书获取比例</w:t>
      </w:r>
      <w:bookmarkEnd w:id="14"/>
    </w:p>
    <w:p w14:paraId="62BB2E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2020年，共有83人获得职业资格证书，均为加工制造类。2021年无人获得职业资格证书。</w:t>
      </w:r>
    </w:p>
    <w:p w14:paraId="42EF6C5D">
      <w:pPr>
        <w:pStyle w:val="4"/>
        <w:bidi w:val="0"/>
        <w:rPr>
          <w:rFonts w:hint="eastAsia"/>
          <w:lang w:val="en-US" w:eastAsia="zh-CN"/>
        </w:rPr>
      </w:pPr>
      <w:bookmarkStart w:id="15" w:name="_Toc9754"/>
      <w:r>
        <w:rPr>
          <w:rFonts w:hint="eastAsia"/>
          <w:lang w:val="en-US" w:eastAsia="zh-CN"/>
        </w:rPr>
        <w:t>2.1.7职业大赛获奖情况</w:t>
      </w:r>
      <w:bookmarkEnd w:id="15"/>
    </w:p>
    <w:p w14:paraId="698BEE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组织55名学生参加九大类16个赛项的比赛，获得市赛一等奖5个、二等奖6个，三等奖10个。赛项获奖率达75%，一等奖获奖率达41.7%，二等奖获奖率达50%，三等奖获奖率达83.3%。参与大赛指导教师的24位教师中有5位教师获一等奖暨优秀指导教师奖，两位教师获优秀评委教师奖，两位教师获优秀组织先进个人奖。赤峰农牧学校获优秀组织奖，校企合作单位赤峰丰和日利种植专业合作社获得种子质量检测赛项优秀技术支持企业奖。</w:t>
      </w:r>
    </w:p>
    <w:p w14:paraId="2A963604">
      <w:pPr>
        <w:pStyle w:val="3"/>
        <w:bidi w:val="0"/>
        <w:rPr>
          <w:rFonts w:hint="eastAsia"/>
          <w:lang w:val="en-US" w:eastAsia="zh-CN"/>
        </w:rPr>
      </w:pPr>
      <w:bookmarkStart w:id="16" w:name="_Toc3906"/>
      <w:r>
        <w:rPr>
          <w:rFonts w:hint="eastAsia"/>
          <w:lang w:val="en-US" w:eastAsia="zh-CN"/>
        </w:rPr>
        <w:t>2.2 在校体验</w:t>
      </w:r>
      <w:bookmarkEnd w:id="16"/>
    </w:p>
    <w:p w14:paraId="00E82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更好的突出学生主体地位，学校开展了面向全校学生的网路调查。结果显示学生满意度较高，理论学习、专业学习和实习实训满意度均达到99%。学校成立了书法、足球、博客等社团丰富学生的课余生活，平均每个月校团委都举办一次全校性的大型活动，各系部也都开展着各具特色的活动，校园文化与社团活动满意度达到99%。学校生活设施完善，新建的宿舍楼结构功能合理，聘请了物业公司打扫卫生，食堂自己经营，饭菜价格合理，种类丰富，生活满意度达99%。学校实行全封闭关闭，安装校园监控系统，聘请了专业的安保人员，同时学校也安排教职工每天值班，校园安全满意度达99%。学校招生就业处和班主任定期与毕业生练习了解情况，毕业后平均月收入3000元，对学校满意度98%。</w:t>
      </w:r>
    </w:p>
    <w:p w14:paraId="413861F9">
      <w:pPr>
        <w:pStyle w:val="3"/>
        <w:bidi w:val="0"/>
        <w:rPr>
          <w:rFonts w:hint="eastAsia"/>
          <w:lang w:val="en-US" w:eastAsia="zh-CN"/>
        </w:rPr>
      </w:pPr>
      <w:bookmarkStart w:id="17" w:name="_Toc20688"/>
      <w:r>
        <w:rPr>
          <w:rFonts w:hint="eastAsia"/>
          <w:lang w:val="en-US" w:eastAsia="zh-CN"/>
        </w:rPr>
        <w:t>2.3 资助情况</w:t>
      </w:r>
      <w:bookmarkEnd w:id="17"/>
    </w:p>
    <w:p w14:paraId="5102D9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高度重视免学费、国家助学金以及贫困生助学工作，校长任资助领导小组组长，相关科室负责人和科员为成员，明确个人责任，强化部门之间的沟通和协调，积极配合教育局资助中心，圆满完成全年资助工作。</w:t>
      </w:r>
    </w:p>
    <w:p w14:paraId="0E15549D">
      <w:pPr>
        <w:pStyle w:val="3"/>
        <w:bidi w:val="0"/>
        <w:rPr>
          <w:rFonts w:hint="eastAsia"/>
          <w:lang w:val="en-US" w:eastAsia="zh-CN"/>
        </w:rPr>
      </w:pPr>
      <w:bookmarkStart w:id="18" w:name="_Toc28232"/>
      <w:r>
        <w:rPr>
          <w:rFonts w:hint="eastAsia"/>
          <w:lang w:val="en-US" w:eastAsia="zh-CN"/>
        </w:rPr>
        <w:t>2.4 就业质量</w:t>
      </w:r>
      <w:bookmarkEnd w:id="18"/>
    </w:p>
    <w:p w14:paraId="191F8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2020年，毕业生初次就业月收入3800元。2021年，毕业生初次就业月收入3000元，比上年度减少800元。</w:t>
      </w:r>
    </w:p>
    <w:p w14:paraId="2D6F98AD">
      <w:pPr>
        <w:pStyle w:val="3"/>
        <w:bidi w:val="0"/>
        <w:rPr>
          <w:rFonts w:hint="eastAsia"/>
          <w:lang w:val="en-US" w:eastAsia="zh-CN"/>
        </w:rPr>
      </w:pPr>
      <w:bookmarkStart w:id="19" w:name="_Toc9192"/>
      <w:r>
        <w:rPr>
          <w:rFonts w:hint="eastAsia"/>
          <w:lang w:val="en-US" w:eastAsia="zh-CN"/>
        </w:rPr>
        <w:t>2.5 职业发展</w:t>
      </w:r>
      <w:bookmarkEnd w:id="19"/>
    </w:p>
    <w:p w14:paraId="01E0BD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以实践活动作为职业指导的重要载体，提高学生的职业素养。通过开展实训实习以及组织学生参加校内外拓展活动、企业现场参观培训、企业专家讲座、观摩人才招聘会等活动，强化学生的职业体验，提升职业素养。同时通过企业实践弘扬劳模精神和工匠精神，营造劳动光荣的社会风尚和精益求精的敬业风气。</w:t>
      </w:r>
    </w:p>
    <w:p w14:paraId="6D276CC2">
      <w:pPr>
        <w:pStyle w:val="2"/>
        <w:bidi w:val="0"/>
        <w:rPr>
          <w:rFonts w:hint="eastAsia"/>
          <w:lang w:val="en-US" w:eastAsia="zh-CN"/>
        </w:rPr>
      </w:pPr>
      <w:bookmarkStart w:id="20" w:name="_Toc31645"/>
      <w:r>
        <w:rPr>
          <w:rFonts w:hint="eastAsia"/>
          <w:lang w:val="en-US" w:eastAsia="zh-CN"/>
        </w:rPr>
        <w:t>3.质量保障措施</w:t>
      </w:r>
      <w:bookmarkEnd w:id="20"/>
    </w:p>
    <w:p w14:paraId="119BCA4B">
      <w:pPr>
        <w:pStyle w:val="3"/>
        <w:bidi w:val="0"/>
        <w:rPr>
          <w:rFonts w:hint="eastAsia"/>
          <w:lang w:val="en-US" w:eastAsia="zh-CN"/>
        </w:rPr>
      </w:pPr>
      <w:bookmarkStart w:id="21" w:name="_Toc25264"/>
      <w:r>
        <w:rPr>
          <w:rFonts w:hint="eastAsia"/>
          <w:lang w:val="en-US" w:eastAsia="zh-CN"/>
        </w:rPr>
        <w:t>3.1 专业动态调整</w:t>
      </w:r>
      <w:bookmarkEnd w:id="21"/>
    </w:p>
    <w:p w14:paraId="577AD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为落实教育部《关于印发&lt;职业教育专业目录（2021年）&gt;的通知》（教职成[2021]2号）精神，提升学校专业建设水平，规范学校专业名称、专业代码、专业设置条件和专业设置程序。根据新目录要求，我校涉及6个旧专业的专业名称或专业代码变动，同时我校新增设4个新专业。详细情况见表3-1。</w:t>
      </w:r>
    </w:p>
    <w:p w14:paraId="015835C0">
      <w:pPr>
        <w:pStyle w:val="10"/>
        <w:rPr>
          <w:rFonts w:hint="eastAsia" w:ascii="仿宋" w:hAnsi="仿宋" w:eastAsia="仿宋" w:cs="仿宋"/>
          <w:sz w:val="24"/>
          <w:szCs w:val="24"/>
        </w:rPr>
      </w:pPr>
    </w:p>
    <w:p w14:paraId="5816644A">
      <w:pPr>
        <w:pStyle w:val="10"/>
        <w:rPr>
          <w:rFonts w:hint="default" w:ascii="仿宋" w:hAnsi="仿宋" w:eastAsia="仿宋" w:cs="仿宋"/>
          <w:sz w:val="32"/>
          <w:szCs w:val="32"/>
          <w:lang w:val="en-US" w:eastAsia="zh-CN"/>
        </w:rPr>
      </w:pPr>
      <w:r>
        <w:rPr>
          <w:rFonts w:hint="eastAsia" w:ascii="仿宋" w:hAnsi="仿宋" w:eastAsia="仿宋" w:cs="仿宋"/>
          <w:sz w:val="24"/>
          <w:szCs w:val="24"/>
        </w:rPr>
        <w:t>表</w:t>
      </w:r>
      <w:r>
        <w:rPr>
          <w:rFonts w:hint="eastAsia" w:ascii="仿宋" w:hAnsi="仿宋" w:eastAsia="仿宋" w:cs="仿宋"/>
          <w:sz w:val="24"/>
          <w:szCs w:val="24"/>
          <w:lang w:val="en-US" w:eastAsia="zh-CN"/>
        </w:rPr>
        <w:t>3-1</w:t>
      </w: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20</w:t>
      </w:r>
      <w:r>
        <w:rPr>
          <w:rFonts w:hint="eastAsia" w:ascii="仿宋" w:hAnsi="仿宋" w:eastAsia="仿宋" w:cs="仿宋"/>
          <w:sz w:val="24"/>
          <w:szCs w:val="24"/>
        </w:rPr>
        <w:t>-202</w:t>
      </w:r>
      <w:r>
        <w:rPr>
          <w:rFonts w:hint="eastAsia" w:ascii="仿宋" w:hAnsi="仿宋" w:eastAsia="仿宋" w:cs="仿宋"/>
          <w:sz w:val="24"/>
          <w:szCs w:val="24"/>
          <w:lang w:val="en-US" w:eastAsia="zh-CN"/>
        </w:rPr>
        <w:t>1学年专业动态调整情况表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66"/>
        <w:gridCol w:w="1500"/>
        <w:gridCol w:w="2032"/>
        <w:gridCol w:w="1881"/>
        <w:gridCol w:w="1050"/>
        <w:gridCol w:w="1323"/>
      </w:tblGrid>
      <w:tr w14:paraId="14AA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21C93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序列</w:t>
            </w:r>
          </w:p>
        </w:tc>
        <w:tc>
          <w:tcPr>
            <w:tcW w:w="1366" w:type="dxa"/>
            <w:vAlign w:val="center"/>
          </w:tcPr>
          <w:p w14:paraId="75E014B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专业名称</w:t>
            </w:r>
          </w:p>
        </w:tc>
        <w:tc>
          <w:tcPr>
            <w:tcW w:w="1500" w:type="dxa"/>
            <w:vAlign w:val="center"/>
          </w:tcPr>
          <w:p w14:paraId="47C0DFA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专业代码</w:t>
            </w:r>
          </w:p>
        </w:tc>
        <w:tc>
          <w:tcPr>
            <w:tcW w:w="2032" w:type="dxa"/>
            <w:vAlign w:val="center"/>
          </w:tcPr>
          <w:p w14:paraId="6F5E37C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专业类</w:t>
            </w:r>
          </w:p>
        </w:tc>
        <w:tc>
          <w:tcPr>
            <w:tcW w:w="1881" w:type="dxa"/>
            <w:vAlign w:val="center"/>
          </w:tcPr>
          <w:p w14:paraId="1E000AD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专业大类</w:t>
            </w:r>
          </w:p>
        </w:tc>
        <w:tc>
          <w:tcPr>
            <w:tcW w:w="1050" w:type="dxa"/>
            <w:vAlign w:val="center"/>
          </w:tcPr>
          <w:p w14:paraId="2CDEC27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学制</w:t>
            </w:r>
          </w:p>
        </w:tc>
        <w:tc>
          <w:tcPr>
            <w:tcW w:w="1323" w:type="dxa"/>
            <w:vAlign w:val="center"/>
          </w:tcPr>
          <w:p w14:paraId="53B33D8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是否招生</w:t>
            </w:r>
          </w:p>
        </w:tc>
      </w:tr>
      <w:tr w14:paraId="69E3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3E865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66" w:type="dxa"/>
            <w:vAlign w:val="center"/>
          </w:tcPr>
          <w:p w14:paraId="13A1AD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畜禽生产技术</w:t>
            </w:r>
          </w:p>
        </w:tc>
        <w:tc>
          <w:tcPr>
            <w:tcW w:w="1500" w:type="dxa"/>
            <w:vAlign w:val="center"/>
          </w:tcPr>
          <w:p w14:paraId="01C00A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610301</w:t>
            </w:r>
          </w:p>
        </w:tc>
        <w:tc>
          <w:tcPr>
            <w:tcW w:w="2032" w:type="dxa"/>
            <w:vAlign w:val="center"/>
          </w:tcPr>
          <w:p w14:paraId="0A27FB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畜牧业类</w:t>
            </w:r>
          </w:p>
        </w:tc>
        <w:tc>
          <w:tcPr>
            <w:tcW w:w="1881" w:type="dxa"/>
            <w:vAlign w:val="center"/>
          </w:tcPr>
          <w:p w14:paraId="05F392A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农林牧渔大类</w:t>
            </w:r>
          </w:p>
        </w:tc>
        <w:tc>
          <w:tcPr>
            <w:tcW w:w="1050" w:type="dxa"/>
            <w:vAlign w:val="center"/>
          </w:tcPr>
          <w:p w14:paraId="01EA201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31D4D28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60D7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D3B131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66" w:type="dxa"/>
            <w:vAlign w:val="center"/>
          </w:tcPr>
          <w:p w14:paraId="65385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园艺技术</w:t>
            </w:r>
          </w:p>
        </w:tc>
        <w:tc>
          <w:tcPr>
            <w:tcW w:w="1500" w:type="dxa"/>
            <w:vAlign w:val="center"/>
          </w:tcPr>
          <w:p w14:paraId="5734C90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610105</w:t>
            </w:r>
          </w:p>
        </w:tc>
        <w:tc>
          <w:tcPr>
            <w:tcW w:w="2032" w:type="dxa"/>
            <w:vAlign w:val="center"/>
          </w:tcPr>
          <w:p w14:paraId="0EB1B12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农业类</w:t>
            </w:r>
          </w:p>
        </w:tc>
        <w:tc>
          <w:tcPr>
            <w:tcW w:w="1881" w:type="dxa"/>
            <w:vAlign w:val="center"/>
          </w:tcPr>
          <w:p w14:paraId="6B99983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农林牧渔大类</w:t>
            </w:r>
          </w:p>
        </w:tc>
        <w:tc>
          <w:tcPr>
            <w:tcW w:w="1050" w:type="dxa"/>
            <w:vAlign w:val="center"/>
          </w:tcPr>
          <w:p w14:paraId="5FA88FB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6EBF2E5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0D97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CE4818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66" w:type="dxa"/>
            <w:vAlign w:val="center"/>
          </w:tcPr>
          <w:p w14:paraId="4AAA67F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会计事务</w:t>
            </w:r>
          </w:p>
        </w:tc>
        <w:tc>
          <w:tcPr>
            <w:tcW w:w="1500" w:type="dxa"/>
            <w:vAlign w:val="center"/>
          </w:tcPr>
          <w:p w14:paraId="645D18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730301</w:t>
            </w:r>
          </w:p>
        </w:tc>
        <w:tc>
          <w:tcPr>
            <w:tcW w:w="2032" w:type="dxa"/>
            <w:vAlign w:val="center"/>
          </w:tcPr>
          <w:p w14:paraId="3FCD2A7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财务会计类</w:t>
            </w:r>
          </w:p>
        </w:tc>
        <w:tc>
          <w:tcPr>
            <w:tcW w:w="1881" w:type="dxa"/>
            <w:vAlign w:val="center"/>
          </w:tcPr>
          <w:p w14:paraId="6EEBFE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财经商贸大类</w:t>
            </w:r>
          </w:p>
        </w:tc>
        <w:tc>
          <w:tcPr>
            <w:tcW w:w="1050" w:type="dxa"/>
            <w:vAlign w:val="center"/>
          </w:tcPr>
          <w:p w14:paraId="6BB997D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168617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24B7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B6BA1B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66" w:type="dxa"/>
            <w:vAlign w:val="center"/>
          </w:tcPr>
          <w:p w14:paraId="34F8EF4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航空服务</w:t>
            </w:r>
          </w:p>
        </w:tc>
        <w:tc>
          <w:tcPr>
            <w:tcW w:w="1500" w:type="dxa"/>
            <w:vAlign w:val="center"/>
          </w:tcPr>
          <w:p w14:paraId="45EFB8D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700402</w:t>
            </w:r>
          </w:p>
        </w:tc>
        <w:tc>
          <w:tcPr>
            <w:tcW w:w="2032" w:type="dxa"/>
            <w:vAlign w:val="center"/>
          </w:tcPr>
          <w:p w14:paraId="1EB90D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航空运输类</w:t>
            </w:r>
          </w:p>
        </w:tc>
        <w:tc>
          <w:tcPr>
            <w:tcW w:w="1881" w:type="dxa"/>
            <w:vAlign w:val="center"/>
          </w:tcPr>
          <w:p w14:paraId="1F482F7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交通运输大类</w:t>
            </w:r>
          </w:p>
        </w:tc>
        <w:tc>
          <w:tcPr>
            <w:tcW w:w="1050" w:type="dxa"/>
            <w:vAlign w:val="center"/>
          </w:tcPr>
          <w:p w14:paraId="0758B1D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7C8AD0B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46B7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6EC3F6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66" w:type="dxa"/>
            <w:vAlign w:val="center"/>
          </w:tcPr>
          <w:p w14:paraId="2F50FB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高速铁路乘务</w:t>
            </w:r>
          </w:p>
        </w:tc>
        <w:tc>
          <w:tcPr>
            <w:tcW w:w="1500" w:type="dxa"/>
            <w:vAlign w:val="center"/>
          </w:tcPr>
          <w:p w14:paraId="651FE54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700108</w:t>
            </w:r>
          </w:p>
        </w:tc>
        <w:tc>
          <w:tcPr>
            <w:tcW w:w="2032" w:type="dxa"/>
            <w:vAlign w:val="center"/>
          </w:tcPr>
          <w:p w14:paraId="14ED354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铁道运输类</w:t>
            </w:r>
          </w:p>
        </w:tc>
        <w:tc>
          <w:tcPr>
            <w:tcW w:w="1881" w:type="dxa"/>
            <w:vAlign w:val="center"/>
          </w:tcPr>
          <w:p w14:paraId="5AE6BB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交通运输大类</w:t>
            </w:r>
          </w:p>
        </w:tc>
        <w:tc>
          <w:tcPr>
            <w:tcW w:w="1050" w:type="dxa"/>
            <w:vAlign w:val="center"/>
          </w:tcPr>
          <w:p w14:paraId="5F65FB1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3F5467F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0C0B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160FC2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66" w:type="dxa"/>
            <w:vAlign w:val="center"/>
          </w:tcPr>
          <w:p w14:paraId="79F8E1A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艺术设计与制作</w:t>
            </w:r>
          </w:p>
        </w:tc>
        <w:tc>
          <w:tcPr>
            <w:tcW w:w="1500" w:type="dxa"/>
            <w:vAlign w:val="center"/>
          </w:tcPr>
          <w:p w14:paraId="3148B37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750101</w:t>
            </w:r>
          </w:p>
        </w:tc>
        <w:tc>
          <w:tcPr>
            <w:tcW w:w="2032" w:type="dxa"/>
            <w:vAlign w:val="center"/>
          </w:tcPr>
          <w:p w14:paraId="700C510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艺术设计类</w:t>
            </w:r>
          </w:p>
        </w:tc>
        <w:tc>
          <w:tcPr>
            <w:tcW w:w="1881" w:type="dxa"/>
            <w:vAlign w:val="center"/>
          </w:tcPr>
          <w:p w14:paraId="53117B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文化艺术大类</w:t>
            </w:r>
          </w:p>
        </w:tc>
        <w:tc>
          <w:tcPr>
            <w:tcW w:w="1050" w:type="dxa"/>
            <w:vAlign w:val="center"/>
          </w:tcPr>
          <w:p w14:paraId="3AC43C2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7663530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15BD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159467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66" w:type="dxa"/>
            <w:vAlign w:val="center"/>
          </w:tcPr>
          <w:p w14:paraId="23470DF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计算机应用</w:t>
            </w:r>
          </w:p>
        </w:tc>
        <w:tc>
          <w:tcPr>
            <w:tcW w:w="1500" w:type="dxa"/>
            <w:vAlign w:val="center"/>
          </w:tcPr>
          <w:p w14:paraId="5F6AEA0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710201</w:t>
            </w:r>
          </w:p>
        </w:tc>
        <w:tc>
          <w:tcPr>
            <w:tcW w:w="2032" w:type="dxa"/>
            <w:vAlign w:val="center"/>
          </w:tcPr>
          <w:p w14:paraId="4741692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计算机类</w:t>
            </w:r>
          </w:p>
        </w:tc>
        <w:tc>
          <w:tcPr>
            <w:tcW w:w="1881" w:type="dxa"/>
            <w:vAlign w:val="center"/>
          </w:tcPr>
          <w:p w14:paraId="2B24A10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电子与信息大类</w:t>
            </w:r>
          </w:p>
        </w:tc>
        <w:tc>
          <w:tcPr>
            <w:tcW w:w="1050" w:type="dxa"/>
            <w:vAlign w:val="center"/>
          </w:tcPr>
          <w:p w14:paraId="53B1152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7BB5893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3984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66D737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66" w:type="dxa"/>
            <w:vAlign w:val="center"/>
          </w:tcPr>
          <w:p w14:paraId="57C73C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医疗器械维修与营销</w:t>
            </w:r>
          </w:p>
        </w:tc>
        <w:tc>
          <w:tcPr>
            <w:tcW w:w="1500" w:type="dxa"/>
            <w:vAlign w:val="center"/>
          </w:tcPr>
          <w:p w14:paraId="6A28263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690207</w:t>
            </w:r>
          </w:p>
        </w:tc>
        <w:tc>
          <w:tcPr>
            <w:tcW w:w="2032" w:type="dxa"/>
            <w:vAlign w:val="center"/>
          </w:tcPr>
          <w:p w14:paraId="421C5BD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药品与医疗器械类</w:t>
            </w:r>
          </w:p>
        </w:tc>
        <w:tc>
          <w:tcPr>
            <w:tcW w:w="1881" w:type="dxa"/>
            <w:vAlign w:val="center"/>
          </w:tcPr>
          <w:p w14:paraId="13CCDD1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食品药品与粮食大类</w:t>
            </w:r>
          </w:p>
        </w:tc>
        <w:tc>
          <w:tcPr>
            <w:tcW w:w="1050" w:type="dxa"/>
            <w:vAlign w:val="center"/>
          </w:tcPr>
          <w:p w14:paraId="35694DD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15480EE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5A65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D97F81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366" w:type="dxa"/>
            <w:vAlign w:val="center"/>
          </w:tcPr>
          <w:p w14:paraId="1810AA4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无人机操控与维护</w:t>
            </w:r>
          </w:p>
        </w:tc>
        <w:tc>
          <w:tcPr>
            <w:tcW w:w="1500" w:type="dxa"/>
            <w:vAlign w:val="center"/>
          </w:tcPr>
          <w:p w14:paraId="79D72AC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660601</w:t>
            </w:r>
          </w:p>
        </w:tc>
        <w:tc>
          <w:tcPr>
            <w:tcW w:w="2032" w:type="dxa"/>
            <w:vAlign w:val="center"/>
          </w:tcPr>
          <w:p w14:paraId="656AD84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航空装备类</w:t>
            </w:r>
          </w:p>
        </w:tc>
        <w:tc>
          <w:tcPr>
            <w:tcW w:w="1881" w:type="dxa"/>
            <w:vAlign w:val="center"/>
          </w:tcPr>
          <w:p w14:paraId="41B1464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装备制造大类</w:t>
            </w:r>
          </w:p>
        </w:tc>
        <w:tc>
          <w:tcPr>
            <w:tcW w:w="1050" w:type="dxa"/>
            <w:vAlign w:val="center"/>
          </w:tcPr>
          <w:p w14:paraId="7877EE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31BF6F5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765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09CA78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366" w:type="dxa"/>
            <w:vAlign w:val="center"/>
          </w:tcPr>
          <w:p w14:paraId="400DAEE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水利水电工程施工</w:t>
            </w:r>
          </w:p>
        </w:tc>
        <w:tc>
          <w:tcPr>
            <w:tcW w:w="1500" w:type="dxa"/>
            <w:vAlign w:val="center"/>
          </w:tcPr>
          <w:p w14:paraId="1B1F87D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650202</w:t>
            </w:r>
          </w:p>
        </w:tc>
        <w:tc>
          <w:tcPr>
            <w:tcW w:w="2032" w:type="dxa"/>
            <w:vAlign w:val="center"/>
          </w:tcPr>
          <w:p w14:paraId="0DB3047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水利工程与管理类</w:t>
            </w:r>
          </w:p>
        </w:tc>
        <w:tc>
          <w:tcPr>
            <w:tcW w:w="1881" w:type="dxa"/>
            <w:vAlign w:val="center"/>
          </w:tcPr>
          <w:p w14:paraId="5E9096A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水利大类</w:t>
            </w:r>
          </w:p>
        </w:tc>
        <w:tc>
          <w:tcPr>
            <w:tcW w:w="1050" w:type="dxa"/>
            <w:vAlign w:val="center"/>
          </w:tcPr>
          <w:p w14:paraId="2045AC4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3年</w:t>
            </w:r>
          </w:p>
        </w:tc>
        <w:tc>
          <w:tcPr>
            <w:tcW w:w="1323" w:type="dxa"/>
            <w:vAlign w:val="center"/>
          </w:tcPr>
          <w:p w14:paraId="3421DEC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bl>
    <w:p w14:paraId="6E47B6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C1D0174">
      <w:pPr>
        <w:pStyle w:val="3"/>
        <w:bidi w:val="0"/>
        <w:rPr>
          <w:rFonts w:hint="eastAsia"/>
          <w:lang w:val="en-US" w:eastAsia="zh-CN"/>
        </w:rPr>
      </w:pPr>
      <w:bookmarkStart w:id="22" w:name="_Toc6933"/>
      <w:r>
        <w:rPr>
          <w:rFonts w:hint="eastAsia"/>
          <w:lang w:val="en-US" w:eastAsia="zh-CN"/>
        </w:rPr>
        <w:t>3.2教育教学改革</w:t>
      </w:r>
      <w:bookmarkEnd w:id="22"/>
    </w:p>
    <w:p w14:paraId="3680AF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（一）抓实师德师风建设</w:t>
      </w:r>
    </w:p>
    <w:p w14:paraId="0154B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坚持把师德师风作为第一标准。加强《新时代高校教师职业行为十项准则》宣传学习</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将各类师德规范纳入新教师岗前培训和在职教师全员培训必修内容，推动学</w:t>
      </w:r>
      <w:r>
        <w:rPr>
          <w:rFonts w:hint="eastAsia" w:ascii="仿宋" w:hAnsi="仿宋" w:eastAsia="仿宋" w:cs="仿宋"/>
          <w:sz w:val="32"/>
          <w:szCs w:val="32"/>
          <w:lang w:val="en-US" w:eastAsia="zh-CN"/>
        </w:rPr>
        <w:t>校</w:t>
      </w:r>
      <w:r>
        <w:rPr>
          <w:rFonts w:hint="default" w:ascii="仿宋" w:hAnsi="仿宋" w:eastAsia="仿宋" w:cs="仿宋"/>
          <w:sz w:val="32"/>
          <w:szCs w:val="32"/>
          <w:lang w:val="en-US" w:eastAsia="zh-CN"/>
        </w:rPr>
        <w:t>师德师风建设常态化、长效化。把师德表现作为教师业绩考核、职称 评聘、评优奖励的首要要求，每学年评选师德师风先进典型，加强宣传感召，引导广大教师切实践行立德树人初心。</w:t>
      </w:r>
    </w:p>
    <w:p w14:paraId="42E6AB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（二）开展课程思政建设</w:t>
      </w:r>
    </w:p>
    <w:p w14:paraId="52C8C8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组织</w:t>
      </w:r>
      <w:r>
        <w:rPr>
          <w:rFonts w:hint="default" w:ascii="仿宋" w:hAnsi="仿宋" w:eastAsia="仿宋" w:cs="仿宋"/>
          <w:sz w:val="32"/>
          <w:szCs w:val="32"/>
          <w:lang w:val="en-US" w:eastAsia="zh-CN"/>
        </w:rPr>
        <w:t>各系部认真学习《高等学校课程思政建设指导纲要》， 围绕人才培养目标，全面挖掘各类人文社科通识课、专业基础课、专业课中隐性与显性的思政元素，并将其融入学校思想政治教育体系，从而形成与思政理论课育人目标同向同行，产生协同效应的立德树人理念。</w:t>
      </w:r>
    </w:p>
    <w:p w14:paraId="633149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（三）积极开发数字教学资源</w:t>
      </w:r>
    </w:p>
    <w:p w14:paraId="3C653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探索构建信息化与教育教学的融合创新，形成具有专业特点的信息化教学成果。依托校园平台，建设学院数字教育资源，促进教师信息化能力的提升。</w:t>
      </w:r>
      <w:r>
        <w:rPr>
          <w:rFonts w:hint="eastAsia" w:ascii="仿宋" w:hAnsi="仿宋" w:eastAsia="仿宋" w:cs="仿宋"/>
          <w:sz w:val="32"/>
          <w:szCs w:val="32"/>
          <w:lang w:val="en-US" w:eastAsia="zh-CN"/>
        </w:rPr>
        <w:t>计划</w:t>
      </w:r>
      <w:r>
        <w:rPr>
          <w:rFonts w:hint="default" w:ascii="仿宋" w:hAnsi="仿宋" w:eastAsia="仿宋" w:cs="仿宋"/>
          <w:sz w:val="32"/>
          <w:szCs w:val="32"/>
          <w:lang w:val="en-US" w:eastAsia="zh-CN"/>
        </w:rPr>
        <w:t>各系结合专业优势每年至少推出一门线上精品课，发挥“一师一优课”的示范引领作用，在丰富学院数字教学资源的基础上，提高</w:t>
      </w:r>
      <w:r>
        <w:rPr>
          <w:rFonts w:hint="eastAsia" w:ascii="仿宋" w:hAnsi="仿宋" w:eastAsia="仿宋" w:cs="仿宋"/>
          <w:sz w:val="32"/>
          <w:szCs w:val="32"/>
          <w:lang w:val="en-US" w:eastAsia="zh-CN"/>
        </w:rPr>
        <w:t>学校</w:t>
      </w:r>
      <w:r>
        <w:rPr>
          <w:rFonts w:hint="default" w:ascii="仿宋" w:hAnsi="仿宋" w:eastAsia="仿宋" w:cs="仿宋"/>
          <w:sz w:val="32"/>
          <w:szCs w:val="32"/>
          <w:lang w:val="en-US" w:eastAsia="zh-CN"/>
        </w:rPr>
        <w:t>影响力，打造职教名师。</w:t>
      </w:r>
    </w:p>
    <w:p w14:paraId="5612B4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（四）参与人才培养方案制（修） 订工作</w:t>
      </w:r>
    </w:p>
    <w:p w14:paraId="2494F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人才培养方案是职业院校落实党和国家关于技术技能人才培养总体要求，组织开展教学活动、安排教学任务的规范性文件。人才培养方案制订与实施，直接关系到人才培养质量。实行人才培养方案动态调整机制，各系每年定期组教师对现有专业及拟新增专业进行深入调研、论证，提交详细的专业设置可行性分析、专业人才需求论证报告、科学规范的专业人才培养方案。教师通过参与本专业人才培养方案制（修）订工作，明确本专业人才培养目标，了解产业发展趋势和行业人才需求，宏观上把握本专业面向的职业岗位（群）所需要的知识、能力、素质。同时</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有助于指导教师的教学实施，精准分析学情与教材，科学改进教学环节，促进教学改革。</w:t>
      </w:r>
    </w:p>
    <w:p w14:paraId="14056A12">
      <w:pPr>
        <w:pStyle w:val="3"/>
        <w:bidi w:val="0"/>
        <w:rPr>
          <w:rFonts w:hint="default"/>
          <w:lang w:val="en-US" w:eastAsia="zh-CN"/>
        </w:rPr>
      </w:pPr>
      <w:bookmarkStart w:id="23" w:name="_Toc16504"/>
      <w:r>
        <w:rPr>
          <w:rFonts w:hint="default"/>
          <w:lang w:val="en-US" w:eastAsia="zh-CN"/>
        </w:rPr>
        <w:t>3.3 教师培养培训</w:t>
      </w:r>
      <w:r>
        <w:rPr>
          <w:rFonts w:hint="eastAsia"/>
          <w:lang w:val="en-US" w:eastAsia="zh-CN"/>
        </w:rPr>
        <w:t>—</w:t>
      </w:r>
      <w:r>
        <w:rPr>
          <w:rFonts w:hint="default"/>
          <w:lang w:val="en-US" w:eastAsia="zh-CN"/>
        </w:rPr>
        <w:t>积极探索教师成长路径</w:t>
      </w:r>
      <w:bookmarkEnd w:id="23"/>
    </w:p>
    <w:p w14:paraId="7D4AC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青年才俊。对于新入职的教师，学校每年举办新教师入职仪式，强化新教师职业认同感、归属感，培养新教师爱岗敬业、无私奉献的精神。学校组织新教师参加线上线下混合研修班，了解学校的发展历史、办学目标，上好“入职第一课”。</w:t>
      </w:r>
    </w:p>
    <w:p w14:paraId="4F9E3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骨干教师。学校通过聘请优秀教育专家入校讲座，分享项目教学、案例教学、工作过程导向教学方法、指导教师开展课程思政建设工作、培训各系进行信息化建设等方式方法打造骨干教师。定期组织全校理论教学公开课和实训教学示范课，鼓励教师结合教学实际运用新的教学方法，以赛促教，促进教师交流，提高课堂教学质量，推动教学改革。每年选树一批改革创新优秀教师典型开展教学公开观摩课，积极营造互看互学、互促互进的校园文化氛围，使教师学有榜样、行有示范、干有方向、赶有目标。</w:t>
      </w:r>
    </w:p>
    <w:p w14:paraId="0D61A7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双师教师。着力提升一线教师的教学设计能力、教学实践能力、教学研究能力，打造双师型教师。</w:t>
      </w:r>
    </w:p>
    <w:p w14:paraId="58B2C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学校结合区域发展特点及学校定位，加大对重点专业扶持力度，打造一批专业能力强、影响力广的名师队伍，探索中青年教师成长路径，推进教师从“青年才俊—— 骨干教师——双师教师——专业带头人”， 最后成为名师的成长体系。</w:t>
      </w:r>
      <w:r>
        <w:rPr>
          <w:rFonts w:hint="eastAsia" w:ascii="仿宋" w:hAnsi="仿宋" w:eastAsia="仿宋" w:cs="仿宋"/>
          <w:sz w:val="32"/>
          <w:szCs w:val="32"/>
          <w:lang w:val="en-US" w:eastAsia="zh-CN"/>
        </w:rPr>
        <w:t>通过</w:t>
      </w:r>
      <w:r>
        <w:rPr>
          <w:rFonts w:hint="default" w:ascii="仿宋" w:hAnsi="仿宋" w:eastAsia="仿宋" w:cs="仿宋"/>
          <w:sz w:val="32"/>
          <w:szCs w:val="32"/>
          <w:lang w:val="en-US" w:eastAsia="zh-CN"/>
        </w:rPr>
        <w:t>教学名师引领作用</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促进学校课程改革创新的同时，巩固学校专业建设，提高学校影响力，以达到服务地方经济发展的目的。</w:t>
      </w:r>
    </w:p>
    <w:p w14:paraId="78FE374A">
      <w:pPr>
        <w:pStyle w:val="3"/>
        <w:bidi w:val="0"/>
        <w:rPr>
          <w:rFonts w:hint="default"/>
          <w:lang w:val="en-US" w:eastAsia="zh-CN"/>
        </w:rPr>
      </w:pPr>
      <w:bookmarkStart w:id="24" w:name="_Toc24136"/>
      <w:r>
        <w:rPr>
          <w:rFonts w:hint="default"/>
          <w:lang w:val="en-US" w:eastAsia="zh-CN"/>
        </w:rPr>
        <w:t>3.4 党建情况</w:t>
      </w:r>
      <w:bookmarkEnd w:id="24"/>
    </w:p>
    <w:p w14:paraId="489DA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校党委在市教育系统党工委的正确领导下，坚持以习近平新时代中国特色社会主义思想为指导，坚持以政治建设为统领，以提升组织力为抓手，抓狠重点工作落实，全面提升党建工作质效，紧紧围绕学校中心工作，实行党委领导下的校长负责制，解放思想，转变作风，强化服务，全面加强党的思想建设、组织建设、作风建设、制度建设和党风廉政建设，为学校更好更快发展提供坚强的思想保证和组织保证。</w:t>
      </w:r>
    </w:p>
    <w:p w14:paraId="7E977B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一、夯实基层战斗堡垒，全面加强党的建设工作。</w:t>
      </w:r>
    </w:p>
    <w:p w14:paraId="4994D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积极推进党支部标准化规范化建设，扎实开展“最强党支部”创建工作，领导干部参与其中，选择标准化支部达标的党支部作为领导干部联系点创建“最强党支部”，将经验和制度模板进行推广，从而推进基层党支部精细化管理，提升党建工作的标准化、规范化和制度化水平。2020年12月份局党工委对我校13个党支部进行标准化验收，验收之后有7个支部成为标准化党支部。为方便我校党员管理，经2021年4月1日校党委会议研究决定，将我校党员按照部门、处室重新调整组合，共调整成11个党支部。11个党支部中原3个标准化党支部畜牧兽医系党支部、乡村建设与水利工程系党支部和现代服务与管理系党支部因未涉及调整，故仍为标准化党支部。其余8个党支部均为新建党支部，目前正按照标准化党支部的要求开展党务工作。预计下半年将已成为标准化党支部的3个支部发展成最强党支部，将其余党支部的70%发展成标准化党支部。二是积极做好支部书记培训工作，为进一步提升党支部书记队伍能力素质，5月份，学院党委召开了支部书记培训会议，分别从党支部书记岗位职责、党务工作、</w:t>
      </w:r>
      <w:r>
        <w:rPr>
          <w:rFonts w:hint="eastAsia" w:ascii="仿宋" w:hAnsi="仿宋" w:eastAsia="仿宋" w:cs="仿宋"/>
          <w:sz w:val="32"/>
          <w:szCs w:val="32"/>
          <w:lang w:val="en-US" w:eastAsia="zh-CN"/>
        </w:rPr>
        <w:t>学校</w:t>
      </w:r>
      <w:r>
        <w:rPr>
          <w:rFonts w:hint="default" w:ascii="仿宋" w:hAnsi="仿宋" w:eastAsia="仿宋" w:cs="仿宋"/>
          <w:sz w:val="32"/>
          <w:szCs w:val="32"/>
          <w:lang w:val="en-US" w:eastAsia="zh-CN"/>
        </w:rPr>
        <w:t>党支部工作几个方面进行了系统的培训，确保参加培训的党支部书记听得懂、学得会、用得上。</w:t>
      </w:r>
    </w:p>
    <w:p w14:paraId="099C003F">
      <w:pPr>
        <w:keepNext w:val="0"/>
        <w:keepLines w:val="0"/>
        <w:pageBreakBefore w:val="0"/>
        <w:widowControl w:val="0"/>
        <w:numPr>
          <w:ilvl w:val="0"/>
          <w:numId w:val="0"/>
        </w:numPr>
        <w:tabs>
          <w:tab w:val="left" w:pos="596"/>
        </w:tabs>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切实加强党风廉政建设。</w:t>
      </w:r>
    </w:p>
    <w:p w14:paraId="36DB7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切实落实两个责任，进一步完善党风廉政建设机制。4月20日党委会成立廉政建设领导小组，专门研究学校党风廉政建设工作，通过党风廉政建设两个责任清单和校领导“一岗双责”责任清单。二是加强师德师风教育，向每位教师印发《新时代高校教师职业行为十项准则》和《高校教师师德失范行为负面清单》，并制作雪弗板悬挂在每个办公室，达到警钟长鸣的目的。三是制定实施《执行三重一大制度实施办法》和《三务公开制度》。</w:t>
      </w:r>
    </w:p>
    <w:p w14:paraId="4455DB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占领意识形态阵地，筑牢党的执政根基。</w:t>
      </w:r>
    </w:p>
    <w:p w14:paraId="68F94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强化组织领导，落实主体责任。学校党委调整了意识形态领导小组成员，明确要求党委领导班子对意识形态工作负主体责任，党委书记是第一责任人，班子其他成员根据工作分工，按照“一岗双责”要求，主抓分管部门的意识形态工作，对职责范围内的意识形态工作负领导责任，目前全员都已签订了意识形态承诺书。</w:t>
      </w:r>
    </w:p>
    <w:p w14:paraId="3D12A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强化理论武装，提升思想认识。加强学习，提高政治站位。校党委认真贯彻落实中央、自治区和市关于意识形态工作的决策部署及指示精神，积极组织党员学习相关文件精神，将民族团结问题、宗教信仰问题、时事政治、形势报告等作为学习的重点，始终把学习宣传贯彻习近平总书记重要讲话精神作为首要的政治任务来抓。</w:t>
      </w:r>
    </w:p>
    <w:p w14:paraId="49003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强化正面引导，加强宣传教育。一是广泛开展宣传教育，强化氛围营造。在学院道路两旁、综合楼一到七楼、食堂、宿舍等悬挂党史学习教育、铸牢中华民族共同体意识、民族团结等相关展板等。加大宣传力度，通过学院网站、公众号等媒体平台、办公QQ群、微信群、新媒体平台推送中央、自治区和市官方的新闻及报道，做好宣传教育和舆论引导工作。二是为切实加强舆论监管。党委对教科书、教辅资料、新媒体网络、板报、宣传窗、条幅、展板、广播站、社团、微信群、QQ群、对外宣传材料及报告会、讲座等都进行了严格的审批；对校园文化阵地开展全面排查，没有发现过度化民族元素问题的出现。</w:t>
      </w:r>
    </w:p>
    <w:p w14:paraId="0378B9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全面开展问题排查。自3月份开学以来，共进行4次全面排查工作，主要针对全校师生有无信教行为、有无利用网络平台传播非法宗教信息行为。经调查我校360余名教职工均无宗教信仰；全体在校生2000余名，共有8名学生，由于家庭原因有宗教信仰，经过深入了解、教育整改，现已6名同学退出宗教，1名同学由于个人原因退学了，1名高职学生，因为是回族，校党委、科技学院党支部、科技学院团总支、班主任对该学生都密切关注，定期进行思想交流、谈心谈话，监督并劝解，不要参加宗教组织的各项活动，并且不能鼓动其他同学加入宗教；全院师生均无利用网络平台传播非法宗教信息行为。</w:t>
      </w:r>
    </w:p>
    <w:p w14:paraId="428D4D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定期分析研判，及时开展工作。共举行2次意识形态分析研判会议，主要研究分析国内外形式变化、国内各项事业的发展情况以及学校现阶段工作中遇到的主要问题与不足，对下一阶段重点推进的工作进行安排部署。</w:t>
      </w:r>
    </w:p>
    <w:p w14:paraId="5D3B3A30">
      <w:pPr>
        <w:pStyle w:val="2"/>
        <w:bidi w:val="0"/>
        <w:rPr>
          <w:rFonts w:hint="default"/>
          <w:lang w:val="en-US" w:eastAsia="zh-CN"/>
        </w:rPr>
      </w:pPr>
      <w:bookmarkStart w:id="25" w:name="_Toc11745"/>
      <w:bookmarkStart w:id="26" w:name="_Toc7392"/>
      <w:r>
        <w:rPr>
          <w:rFonts w:hint="default"/>
          <w:lang w:val="en-US" w:eastAsia="zh-CN"/>
        </w:rPr>
        <w:t>4.校企合作</w:t>
      </w:r>
      <w:bookmarkEnd w:id="25"/>
    </w:p>
    <w:p w14:paraId="76F1F78F">
      <w:pPr>
        <w:pStyle w:val="3"/>
        <w:bidi w:val="0"/>
        <w:rPr>
          <w:rFonts w:hint="default"/>
          <w:lang w:val="en-US" w:eastAsia="zh-CN"/>
        </w:rPr>
      </w:pPr>
      <w:bookmarkStart w:id="27" w:name="_Toc2861"/>
      <w:r>
        <w:rPr>
          <w:rFonts w:hint="default"/>
          <w:lang w:val="en-US" w:eastAsia="zh-CN"/>
        </w:rPr>
        <w:t>4.1 校企合作开展情况和效果</w:t>
      </w:r>
      <w:bookmarkEnd w:id="27"/>
    </w:p>
    <w:p w14:paraId="03B280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w:t>
      </w:r>
      <w:r>
        <w:rPr>
          <w:rFonts w:hint="default" w:ascii="仿宋" w:hAnsi="仿宋" w:eastAsia="仿宋" w:cs="仿宋"/>
          <w:sz w:val="32"/>
          <w:szCs w:val="32"/>
          <w:lang w:val="en-US" w:eastAsia="zh-CN"/>
        </w:rPr>
        <w:t>校企合作牢固树立“赤峰意识”，对接赤峰区域经济社会发展，加大与行业企业合作办学力度，让职业教育“长入”经济，成为产业链、供应链的基本要求。将中高职贯通培养作为长期战略举措，依据《赤峰市人民政府办公室关于加快新时代职业教育发展的实施意见》精神，贯彻系统培养和终身教育的理念，坚持“统筹规划、有效衔接、改革创新”的原则，以学校涉农涉牧优势特色专业和区域需求产业为衔接贯通的切合点，拓宽人才培养渠道，为地方经济社会发展培养人才。</w:t>
      </w:r>
    </w:p>
    <w:p w14:paraId="68A87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校企合作是我校打通学生就业渠道、保障学生就业质量的重要手段之一，在</w:t>
      </w:r>
      <w:r>
        <w:rPr>
          <w:rFonts w:hint="eastAsia" w:ascii="仿宋" w:hAnsi="仿宋" w:eastAsia="仿宋" w:cs="仿宋"/>
          <w:sz w:val="32"/>
          <w:szCs w:val="32"/>
          <w:lang w:val="en-US" w:eastAsia="zh-CN"/>
        </w:rPr>
        <w:t>招生就业处</w:t>
      </w:r>
      <w:r>
        <w:rPr>
          <w:rFonts w:hint="default" w:ascii="仿宋" w:hAnsi="仿宋" w:eastAsia="仿宋" w:cs="仿宋"/>
          <w:sz w:val="32"/>
          <w:szCs w:val="32"/>
          <w:lang w:val="en-US" w:eastAsia="zh-CN"/>
        </w:rPr>
        <w:t>与各系部的共同努力下，经过一年多的努力，现合作签约企业达到38家，现代服务管理系与赤峰研学旅行服务有限公司、北京昊日天文化发展有限公司；农林系与赤峰和润农业高新科技产业开发有限公司、内蒙古鑫鲜汇农业科技发展有限公司；健康管理系与江苏省连云港中医药高等职业技术学校、赤峰市蒙医中医医院、赤峰市红山区解放街社区卫生服务中心、赤峰红山新地社区卫生服务中心；畜牧兽医系与山东澳亚现代牧场有限公司、通辽大北农饲料有限公司等企业和乡镇共11家；村镇建设与水利工程系与内蒙古龙泽节水灌溉科技有限公司、赤峰松源水利水电工程建设监理有限公司等8家企业；信息工程系与赤峰中关村信息谷科技服务有限公司、北京凡华教育科技集团有限公司等11家企业；建立了深度战略合作，为学生实习就业打下坚实基础。</w:t>
      </w:r>
    </w:p>
    <w:p w14:paraId="1F1B3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学校积极</w:t>
      </w:r>
      <w:r>
        <w:rPr>
          <w:rFonts w:hint="default" w:ascii="仿宋" w:hAnsi="仿宋" w:eastAsia="仿宋" w:cs="仿宋"/>
          <w:sz w:val="32"/>
          <w:szCs w:val="32"/>
          <w:lang w:val="en-US" w:eastAsia="zh-CN"/>
        </w:rPr>
        <w:t>开展引企入校、厂中建校、订单培养等不同形式的深度校企合作。以下为部分深度合作企业：</w:t>
      </w:r>
    </w:p>
    <w:p w14:paraId="62F69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农林系与赤峰和润农业高新科技产业开发有限公司开展深度合作，于2021年8月联合组建赤峰应用技术职业学院和润农学院，从“共建专业、共同制定人才培养方案、共同开发课程体系、共建师资团队、共建科研平台”等多个方面开展合作，共同培养农业技术技能型人才。</w:t>
      </w:r>
    </w:p>
    <w:p w14:paraId="0AB33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现代服务管理系与上海东湖（集团）有限公司合作组建“上海东湖订单班”打破传统意义上的教学模式，开展类型教育的先河。与北京好日天文化发展有限公司合作建立“空中乘务人才培养基地”，按照“资源共享，优势互补，责任同担，利益共享”理念，培养更多具有空中乘务及相关专业知识、实际操作技能的高素质、高技能的复合型人才。</w:t>
      </w:r>
    </w:p>
    <w:p w14:paraId="44F664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健康管理系与赤峰市中蒙医院于2021年7月开展战略合作，推进教师进平台、学生进项目、教学进现场，实现提高护理专业人才培养质量，为合作医疗机构发展提供人才支撑和智力支持。探讨高职护理专业学生临床见习、实习的新方式，努力拓宽护理及健康相关专业实践教学和学生就业、创业渠道，不断提升高职护理学生专业技能水平和自主创业能力，培养更多具有护理相关专业知识和实践技能水平的高素质的人才。</w:t>
      </w:r>
    </w:p>
    <w:p w14:paraId="48DF09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畜牧兽医系与山东澳亚现代牧场有限公司建立了长久的合作关系，学校学习的理论知识与企业的实践相结合，培养一批又一批的优秀的具有畜牧兽医相关专业知识、实际操作技能的高素质、高技能的复合型人才。</w:t>
      </w:r>
    </w:p>
    <w:p w14:paraId="591E58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村镇建设与水利工程系与内蒙古龙泽节水灌溉科技有限公司开展战略合作，建立“水利水电人才培养基地”协同培养水利水电人才。同时为专业教学提供专业技术师资，共同建设相关专业课程，制定实训室建设方案，指导实训室设备布局、安装调试。</w:t>
      </w:r>
    </w:p>
    <w:p w14:paraId="3A6C1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信息工程系与赤峰中关村信息谷开展深度战略合作，共同培养市场需求的高层次应用型、创新型专业人才，充分发挥学校和企业的不同责任及职能，一方面提高学生实践能力，提高学生的综合素质，通过专业知识的学习和专业技能的培训以及实际专业设备的操作，来切实增强学生的实际工作能力和社会工作经验，培养适用于实际社会生产的专业型人才。</w:t>
      </w:r>
    </w:p>
    <w:p w14:paraId="1B97A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7、文化艺术与基础管理系目前高职尚未招生，校企合作单位正在谋划过程中。</w:t>
      </w:r>
    </w:p>
    <w:p w14:paraId="0F904230">
      <w:pPr>
        <w:pStyle w:val="3"/>
        <w:bidi w:val="0"/>
        <w:rPr>
          <w:rFonts w:hint="default"/>
          <w:lang w:val="en-US" w:eastAsia="zh-CN"/>
        </w:rPr>
      </w:pPr>
      <w:bookmarkStart w:id="28" w:name="_Toc31088"/>
      <w:r>
        <w:rPr>
          <w:rFonts w:hint="default"/>
          <w:lang w:val="en-US" w:eastAsia="zh-CN"/>
        </w:rPr>
        <w:t>4.2 学生实习情况</w:t>
      </w:r>
      <w:bookmarkEnd w:id="28"/>
    </w:p>
    <w:p w14:paraId="361567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本年度内，安排校外社会实践活动202人。实习保险购买率100%，企业为每位同学都提供了工位，购买了意外伤害险，学生吃住条件良好，实习平均月工资3000元。</w:t>
      </w:r>
    </w:p>
    <w:p w14:paraId="7135D21C">
      <w:pPr>
        <w:pStyle w:val="2"/>
        <w:bidi w:val="0"/>
        <w:rPr>
          <w:rFonts w:hint="default"/>
          <w:lang w:val="en-US" w:eastAsia="zh-CN"/>
        </w:rPr>
      </w:pPr>
      <w:r>
        <w:rPr>
          <w:rFonts w:hint="default"/>
          <w:lang w:val="en-US" w:eastAsia="zh-CN"/>
        </w:rPr>
        <w:t>5.社会贡献</w:t>
      </w:r>
      <w:bookmarkEnd w:id="26"/>
    </w:p>
    <w:p w14:paraId="698076C9">
      <w:pPr>
        <w:pStyle w:val="3"/>
        <w:bidi w:val="0"/>
        <w:rPr>
          <w:rFonts w:hint="default"/>
          <w:lang w:val="en-US" w:eastAsia="zh-CN"/>
        </w:rPr>
      </w:pPr>
      <w:bookmarkStart w:id="29" w:name="_Toc9692"/>
      <w:r>
        <w:rPr>
          <w:rFonts w:hint="default"/>
          <w:lang w:val="en-US" w:eastAsia="zh-CN"/>
        </w:rPr>
        <w:t>5.1 技术技能人才培养</w:t>
      </w:r>
      <w:bookmarkEnd w:id="29"/>
    </w:p>
    <w:p w14:paraId="525D2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1学</w:t>
      </w:r>
      <w:r>
        <w:rPr>
          <w:rFonts w:hint="default" w:ascii="仿宋" w:hAnsi="仿宋" w:eastAsia="仿宋" w:cs="仿宋"/>
          <w:sz w:val="32"/>
          <w:szCs w:val="32"/>
          <w:lang w:val="en-US" w:eastAsia="zh-CN"/>
        </w:rPr>
        <w:t>年，我校对学生和用人单位进行了问卷调研， 母校满意度和雇主满意度均达到99%。</w:t>
      </w:r>
    </w:p>
    <w:p w14:paraId="659D7046">
      <w:pPr>
        <w:pStyle w:val="3"/>
        <w:bidi w:val="0"/>
        <w:rPr>
          <w:rFonts w:hint="default"/>
          <w:lang w:val="en-US" w:eastAsia="zh-CN"/>
        </w:rPr>
      </w:pPr>
      <w:bookmarkStart w:id="30" w:name="_Toc14132"/>
      <w:r>
        <w:rPr>
          <w:rFonts w:hint="default"/>
          <w:lang w:val="en-US" w:eastAsia="zh-CN"/>
        </w:rPr>
        <w:t>5.2 社会服务</w:t>
      </w:r>
      <w:bookmarkEnd w:id="30"/>
    </w:p>
    <w:p w14:paraId="528F5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今年学校完成培训任务六大项，报名参加培训学员达1790余人。其中施工现场专业人员培训195人；安全生产培训302人；建设行业特种作业人员延期复核847人；职业技能等级认定203人；培训考核燃气经营企业主要负责人、企业安全生产管理人员和运行、维护、抢修人员共计210人；退役军人创业培训33人；与赤峰龙泽节水灌溉科技有限公司合作进行新型学徒制培训74人、与赤峰泽宇水利工程有限公司合作进行新型学徒制培训34人。</w:t>
      </w:r>
    </w:p>
    <w:p w14:paraId="397765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2021年我院继续与辽宁工业大学、吉林农业大学、吉林师范大学、扎兰屯职业学校联合办学招收大专和本科学员。今年成人教育新生注册建档87人，面授辅导考试433人，毕业219人。</w:t>
      </w:r>
    </w:p>
    <w:p w14:paraId="6B107CF5">
      <w:pPr>
        <w:pStyle w:val="2"/>
        <w:bidi w:val="0"/>
        <w:rPr>
          <w:rFonts w:hint="default"/>
          <w:lang w:val="en-US" w:eastAsia="zh-CN"/>
        </w:rPr>
      </w:pPr>
      <w:bookmarkStart w:id="31" w:name="_Toc11189"/>
      <w:r>
        <w:rPr>
          <w:rFonts w:hint="default"/>
          <w:lang w:val="en-US" w:eastAsia="zh-CN"/>
        </w:rPr>
        <w:t>6.举办者履责</w:t>
      </w:r>
      <w:bookmarkEnd w:id="31"/>
    </w:p>
    <w:p w14:paraId="5D9C1776">
      <w:pPr>
        <w:pStyle w:val="3"/>
        <w:bidi w:val="0"/>
        <w:rPr>
          <w:rFonts w:hint="default"/>
          <w:lang w:val="en-US" w:eastAsia="zh-CN"/>
        </w:rPr>
      </w:pPr>
      <w:bookmarkStart w:id="32" w:name="_Toc3140"/>
      <w:r>
        <w:rPr>
          <w:rFonts w:hint="default"/>
          <w:lang w:val="en-US" w:eastAsia="zh-CN"/>
        </w:rPr>
        <w:t>6.1 经费</w:t>
      </w:r>
      <w:bookmarkEnd w:id="32"/>
    </w:p>
    <w:p w14:paraId="1C2FC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学校严格执行财务财务管理制度和项目资金使用规定，年初制定预算，年末进行决算，经费收支基本持平。</w:t>
      </w:r>
    </w:p>
    <w:p w14:paraId="2BB82FDC">
      <w:pPr>
        <w:pStyle w:val="10"/>
        <w:rPr>
          <w:rFonts w:hint="eastAsia"/>
        </w:rPr>
      </w:pPr>
    </w:p>
    <w:p w14:paraId="57BDF6F4">
      <w:pPr>
        <w:pStyle w:val="10"/>
        <w:rPr>
          <w:rFonts w:hint="eastAsia" w:ascii="仿宋" w:hAnsi="仿宋" w:eastAsia="仿宋" w:cs="仿宋"/>
          <w:sz w:val="24"/>
          <w:szCs w:val="24"/>
          <w:lang w:eastAsia="zh-CN"/>
        </w:rPr>
      </w:pPr>
      <w:r>
        <w:rPr>
          <w:rFonts w:hint="eastAsia" w:ascii="仿宋" w:hAnsi="仿宋" w:eastAsia="仿宋" w:cs="仿宋"/>
          <w:sz w:val="24"/>
          <w:szCs w:val="24"/>
        </w:rPr>
        <w:t>表</w:t>
      </w:r>
      <w:r>
        <w:rPr>
          <w:rFonts w:hint="eastAsia" w:ascii="仿宋" w:hAnsi="仿宋" w:eastAsia="仿宋" w:cs="仿宋"/>
          <w:sz w:val="24"/>
          <w:szCs w:val="24"/>
          <w:lang w:val="en-US" w:eastAsia="zh-CN"/>
        </w:rPr>
        <w:t>6-1</w:t>
      </w: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20</w:t>
      </w:r>
      <w:r>
        <w:rPr>
          <w:rFonts w:hint="eastAsia" w:ascii="仿宋" w:hAnsi="仿宋" w:eastAsia="仿宋" w:cs="仿宋"/>
          <w:sz w:val="24"/>
          <w:szCs w:val="24"/>
        </w:rPr>
        <w:t>-202</w:t>
      </w:r>
      <w:r>
        <w:rPr>
          <w:rFonts w:hint="eastAsia" w:ascii="仿宋" w:hAnsi="仿宋" w:eastAsia="仿宋" w:cs="仿宋"/>
          <w:sz w:val="24"/>
          <w:szCs w:val="24"/>
          <w:lang w:val="en-US" w:eastAsia="zh-CN"/>
        </w:rPr>
        <w:t>1</w:t>
      </w:r>
      <w:r>
        <w:rPr>
          <w:rFonts w:hint="eastAsia" w:ascii="仿宋" w:hAnsi="仿宋" w:eastAsia="仿宋" w:cs="仿宋"/>
          <w:sz w:val="24"/>
          <w:szCs w:val="24"/>
        </w:rPr>
        <w:t>年经费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万元</w:t>
      </w:r>
      <w:r>
        <w:rPr>
          <w:rFonts w:hint="eastAsia" w:ascii="仿宋" w:hAnsi="仿宋" w:eastAsia="仿宋" w:cs="仿宋"/>
          <w:sz w:val="24"/>
          <w:szCs w:val="24"/>
          <w:lang w:eastAsia="zh-CN"/>
        </w:rPr>
        <w:t>）</w:t>
      </w:r>
    </w:p>
    <w:tbl>
      <w:tblPr>
        <w:tblStyle w:val="7"/>
        <w:tblW w:w="0" w:type="auto"/>
        <w:jc w:val="center"/>
        <w:tblLayout w:type="autofit"/>
        <w:tblCellMar>
          <w:top w:w="0" w:type="dxa"/>
          <w:left w:w="108" w:type="dxa"/>
          <w:bottom w:w="0" w:type="dxa"/>
          <w:right w:w="108" w:type="dxa"/>
        </w:tblCellMar>
      </w:tblPr>
      <w:tblGrid>
        <w:gridCol w:w="936"/>
        <w:gridCol w:w="1416"/>
        <w:gridCol w:w="1416"/>
      </w:tblGrid>
      <w:tr w14:paraId="4E02DC30">
        <w:tblPrEx>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84F424C">
            <w:pPr>
              <w:pStyle w:val="10"/>
              <w:rPr>
                <w:rFonts w:hint="eastAsia" w:ascii="仿宋" w:hAnsi="仿宋" w:eastAsia="仿宋" w:cs="仿宋"/>
                <w:sz w:val="24"/>
                <w:szCs w:val="24"/>
              </w:rPr>
            </w:pPr>
          </w:p>
        </w:tc>
        <w:tc>
          <w:tcPr>
            <w:tcW w:w="1416" w:type="dxa"/>
            <w:tcBorders>
              <w:top w:val="single" w:color="auto" w:sz="4" w:space="0"/>
              <w:left w:val="nil"/>
              <w:right w:val="single" w:color="auto" w:sz="4" w:space="0"/>
            </w:tcBorders>
            <w:vAlign w:val="center"/>
          </w:tcPr>
          <w:p w14:paraId="4193C9C0">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2020</w:t>
            </w:r>
          </w:p>
        </w:tc>
        <w:tc>
          <w:tcPr>
            <w:tcW w:w="1416" w:type="dxa"/>
            <w:tcBorders>
              <w:top w:val="single" w:color="auto" w:sz="4" w:space="0"/>
              <w:left w:val="nil"/>
              <w:right w:val="single" w:color="auto" w:sz="4" w:space="0"/>
            </w:tcBorders>
            <w:vAlign w:val="center"/>
          </w:tcPr>
          <w:p w14:paraId="0AA846AD">
            <w:pPr>
              <w:pStyle w:val="10"/>
              <w:rPr>
                <w:rFonts w:hint="eastAsia"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1</w:t>
            </w:r>
          </w:p>
        </w:tc>
      </w:tr>
      <w:tr w14:paraId="5B38FD69">
        <w:tblPrEx>
          <w:tblCellMar>
            <w:top w:w="0" w:type="dxa"/>
            <w:left w:w="108" w:type="dxa"/>
            <w:bottom w:w="0" w:type="dxa"/>
            <w:right w:w="108" w:type="dxa"/>
          </w:tblCellMar>
        </w:tblPrEx>
        <w:trPr>
          <w:trHeight w:val="4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A7FB524">
            <w:pPr>
              <w:pStyle w:val="10"/>
              <w:rPr>
                <w:rFonts w:hint="eastAsia" w:ascii="仿宋" w:hAnsi="仿宋" w:eastAsia="仿宋" w:cs="仿宋"/>
                <w:sz w:val="24"/>
                <w:szCs w:val="24"/>
              </w:rPr>
            </w:pPr>
            <w:r>
              <w:rPr>
                <w:rFonts w:hint="eastAsia" w:ascii="仿宋" w:hAnsi="仿宋" w:eastAsia="仿宋" w:cs="仿宋"/>
                <w:sz w:val="24"/>
                <w:szCs w:val="24"/>
              </w:rPr>
              <w:t>总收入</w:t>
            </w:r>
          </w:p>
        </w:tc>
        <w:tc>
          <w:tcPr>
            <w:tcW w:w="1416" w:type="dxa"/>
            <w:tcBorders>
              <w:top w:val="single" w:color="auto" w:sz="4" w:space="0"/>
              <w:left w:val="nil"/>
              <w:bottom w:val="single" w:color="auto" w:sz="4" w:space="0"/>
              <w:right w:val="single" w:color="auto" w:sz="4" w:space="0"/>
            </w:tcBorders>
            <w:vAlign w:val="center"/>
          </w:tcPr>
          <w:p w14:paraId="5CD4DC05">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6214</w:t>
            </w:r>
          </w:p>
        </w:tc>
        <w:tc>
          <w:tcPr>
            <w:tcW w:w="0" w:type="auto"/>
            <w:tcBorders>
              <w:top w:val="single" w:color="auto" w:sz="4" w:space="0"/>
              <w:left w:val="nil"/>
              <w:bottom w:val="single" w:color="auto" w:sz="4" w:space="0"/>
              <w:right w:val="single" w:color="auto" w:sz="4" w:space="0"/>
            </w:tcBorders>
            <w:vAlign w:val="center"/>
          </w:tcPr>
          <w:p w14:paraId="13B3B041">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7785</w:t>
            </w:r>
          </w:p>
        </w:tc>
      </w:tr>
      <w:tr w14:paraId="3241B03C">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CD7FF6B">
            <w:pPr>
              <w:pStyle w:val="10"/>
              <w:rPr>
                <w:rFonts w:hint="eastAsia" w:ascii="仿宋" w:hAnsi="仿宋" w:eastAsia="仿宋" w:cs="仿宋"/>
                <w:sz w:val="24"/>
                <w:szCs w:val="24"/>
              </w:rPr>
            </w:pPr>
            <w:r>
              <w:rPr>
                <w:rFonts w:hint="eastAsia" w:ascii="仿宋" w:hAnsi="仿宋" w:eastAsia="仿宋" w:cs="仿宋"/>
                <w:sz w:val="24"/>
                <w:szCs w:val="24"/>
              </w:rPr>
              <w:t>总支出</w:t>
            </w:r>
          </w:p>
        </w:tc>
        <w:tc>
          <w:tcPr>
            <w:tcW w:w="1416" w:type="dxa"/>
            <w:tcBorders>
              <w:top w:val="single" w:color="auto" w:sz="4" w:space="0"/>
              <w:left w:val="nil"/>
              <w:bottom w:val="single" w:color="auto" w:sz="4" w:space="0"/>
              <w:right w:val="single" w:color="auto" w:sz="4" w:space="0"/>
            </w:tcBorders>
            <w:vAlign w:val="center"/>
          </w:tcPr>
          <w:p w14:paraId="534F3224">
            <w:pPr>
              <w:pStyle w:val="10"/>
              <w:ind w:firstLine="0" w:firstLineChars="0"/>
              <w:rPr>
                <w:rFonts w:hint="eastAsia" w:ascii="仿宋" w:hAnsi="仿宋" w:eastAsia="仿宋" w:cs="仿宋"/>
                <w:sz w:val="24"/>
                <w:szCs w:val="24"/>
              </w:rPr>
            </w:pPr>
            <w:r>
              <w:rPr>
                <w:rFonts w:hint="eastAsia" w:ascii="仿宋" w:hAnsi="仿宋" w:eastAsia="仿宋" w:cs="仿宋"/>
                <w:sz w:val="24"/>
                <w:szCs w:val="24"/>
              </w:rPr>
              <w:t>6581</w:t>
            </w:r>
          </w:p>
        </w:tc>
        <w:tc>
          <w:tcPr>
            <w:tcW w:w="0" w:type="auto"/>
            <w:tcBorders>
              <w:top w:val="single" w:color="auto" w:sz="4" w:space="0"/>
              <w:left w:val="nil"/>
              <w:bottom w:val="single" w:color="auto" w:sz="4" w:space="0"/>
              <w:right w:val="single" w:color="auto" w:sz="4" w:space="0"/>
            </w:tcBorders>
            <w:vAlign w:val="center"/>
          </w:tcPr>
          <w:p w14:paraId="4BFEEA40">
            <w:pPr>
              <w:pStyle w:val="1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7099</w:t>
            </w:r>
          </w:p>
        </w:tc>
      </w:tr>
    </w:tbl>
    <w:p w14:paraId="5CE273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B9A5FEC">
      <w:pPr>
        <w:pStyle w:val="3"/>
        <w:bidi w:val="0"/>
        <w:rPr>
          <w:rFonts w:hint="eastAsia"/>
          <w:lang w:val="en-US" w:eastAsia="zh-CN"/>
        </w:rPr>
      </w:pPr>
      <w:bookmarkStart w:id="33" w:name="_Toc18772"/>
      <w:r>
        <w:rPr>
          <w:rFonts w:hint="eastAsia"/>
          <w:lang w:val="en-US" w:eastAsia="zh-CN"/>
        </w:rPr>
        <w:t>6.2 政策措施</w:t>
      </w:r>
      <w:bookmarkEnd w:id="33"/>
    </w:p>
    <w:p w14:paraId="434BD3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贯彻党的教育方针，落实立德树人根本任务，积极融入国家‘一带一路’建设和振兴东北发展战略，学校树立了以全日制教育为主体，成人继续教育和培训共同发展，培养创新型、创业型、应用型人才，建设特色鲜明学校的发展目标。一是重新调整校级领导分工。二是本着“能者上、庸者下”的原则，发掘一批踏实肯干、积极奉献的年轻党员教师，为学校快速发展储备人才。三是组织开展一系列关于教育改革和教学管理的研讨会。</w:t>
      </w:r>
    </w:p>
    <w:p w14:paraId="6998AE6E">
      <w:pPr>
        <w:pStyle w:val="2"/>
        <w:bidi w:val="0"/>
        <w:rPr>
          <w:rFonts w:hint="eastAsia"/>
          <w:lang w:val="en-US" w:eastAsia="zh-CN"/>
        </w:rPr>
      </w:pPr>
      <w:bookmarkStart w:id="34" w:name="_Toc27425"/>
      <w:r>
        <w:rPr>
          <w:rFonts w:hint="eastAsia"/>
          <w:lang w:val="en-US" w:eastAsia="zh-CN"/>
        </w:rPr>
        <w:t>7.主要问题和改进措施</w:t>
      </w:r>
      <w:bookmarkEnd w:id="34"/>
    </w:p>
    <w:p w14:paraId="3FFD3FA6">
      <w:pPr>
        <w:pStyle w:val="3"/>
        <w:bidi w:val="0"/>
        <w:rPr>
          <w:rFonts w:hint="eastAsia"/>
          <w:lang w:val="en-US" w:eastAsia="zh-CN"/>
        </w:rPr>
      </w:pPr>
      <w:bookmarkStart w:id="35" w:name="_Toc23345"/>
      <w:r>
        <w:rPr>
          <w:rFonts w:hint="eastAsia"/>
          <w:lang w:val="en-US" w:eastAsia="zh-CN"/>
        </w:rPr>
        <w:t>7.1存在的问题</w:t>
      </w:r>
      <w:bookmarkEnd w:id="35"/>
    </w:p>
    <w:p w14:paraId="4778F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委领导下的校长负责制尚不完善；党建工作缺乏创新，党建工作与业务工作存在“两张皮”现象，工作有效性不高；学校内部治理还没有进入科学化规范化轨道，治理水平有待于进一步提升；课堂教学方法陈旧、教师群体思想转变较慢，缺乏现代教育理念；青年教师的培养还有待于加强；学生管理方法死板，与职业院校培养目标不匹配；部分专业实习实训设备老化；培训工作思路不清晰，竞争力不强。这些问题需要我们敢于面对、勇于担当、认真思考，采取有效措施加以解决。</w:t>
      </w:r>
    </w:p>
    <w:p w14:paraId="459BA975">
      <w:pPr>
        <w:pStyle w:val="3"/>
        <w:bidi w:val="0"/>
        <w:rPr>
          <w:rFonts w:hint="eastAsia"/>
          <w:lang w:val="en-US" w:eastAsia="zh-CN"/>
        </w:rPr>
      </w:pPr>
      <w:bookmarkStart w:id="36" w:name="_Toc10569"/>
      <w:r>
        <w:rPr>
          <w:rFonts w:hint="eastAsia"/>
          <w:lang w:val="en-US" w:eastAsia="zh-CN"/>
        </w:rPr>
        <w:t>7.2改进措施</w:t>
      </w:r>
      <w:bookmarkEnd w:id="36"/>
    </w:p>
    <w:p w14:paraId="6DD4A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党建工作。进一步加强党委自身建设，健全完善党委领导下的校长负责制，强化支部建设，充分发挥支部基层战斗堡垒作用，调动党员积极性，发挥党员先锋模范作用，统筹推进各项工作的新机制，推动党建工作与中心工作深度融合。二是推进学校高质量内涵发展。转变发展方向，推动教育内涵化发展，重点强化学生实操水平，推动教育教学体系改革工作，明年在全校范围内开展评课说课比赛，帮助教师明确课改方向；以校园文化建设工作为抓手，着力构建青春校园。三是做好招生预备工作。加大宣传力度，完成招生目标。四是增强培训工作力度。调动全院师资力量，参与培训工作，组建一支专业技术过硬的“双师型”师资队伍；以培训为契机，加大校政、校企合作。</w:t>
      </w:r>
    </w:p>
    <w:p w14:paraId="293538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63FC63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赤峰农牧学校    </w:t>
      </w:r>
    </w:p>
    <w:p w14:paraId="485A36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2021年11月</w:t>
      </w:r>
    </w:p>
    <w:p w14:paraId="18F4927F">
      <w:pPr>
        <w:pStyle w:val="10"/>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 w:hAnsi="仿宋" w:eastAsia="仿宋" w:cs="仿宋"/>
          <w:kern w:val="2"/>
          <w:sz w:val="24"/>
          <w:szCs w:val="24"/>
          <w:lang w:val="en-US" w:eastAsia="zh-CN" w:bidi="ar-SA"/>
        </w:rPr>
      </w:pPr>
    </w:p>
    <w:sectPr>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400A0F1-18B5-4553-8A40-1FFEA5A9FBCC}"/>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6BB8A893-9FE7-42E3-8151-BA58A74D56C8}"/>
  </w:font>
  <w:font w:name="方正小标宋简体">
    <w:panose1 w:val="02010600010101010101"/>
    <w:charset w:val="86"/>
    <w:family w:val="auto"/>
    <w:pitch w:val="default"/>
    <w:sig w:usb0="00000001" w:usb1="080E0000" w:usb2="00000000" w:usb3="00000000" w:csb0="00040000" w:csb1="00000000"/>
    <w:embedRegular r:id="rId3" w:fontKey="{783FCF3B-01B8-4A13-A7E2-EF845E445D20}"/>
  </w:font>
  <w:font w:name="微软雅黑">
    <w:panose1 w:val="020B0503020204020204"/>
    <w:charset w:val="86"/>
    <w:family w:val="auto"/>
    <w:pitch w:val="default"/>
    <w:sig w:usb0="80000287" w:usb1="2ACF3C50" w:usb2="00000016" w:usb3="00000000" w:csb0="0004001F" w:csb1="00000000"/>
    <w:embedRegular r:id="rId4" w:fontKey="{4D1AD4A5-B452-45BF-82C4-584EADE084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10FB">
    <w:pPr>
      <w:tabs>
        <w:tab w:val="left" w:pos="4509"/>
      </w:tabs>
      <w:spacing w:line="116" w:lineRule="exact"/>
      <w:ind w:firstLine="4129"/>
      <w:rPr>
        <w:rFonts w:ascii="Calibri" w:hAnsi="Calibri" w:eastAsia="Calibri" w:cs="Calibri"/>
        <w:sz w:val="18"/>
        <w:szCs w:val="18"/>
      </w:rPr>
    </w:pPr>
    <w:r>
      <w:rPr>
        <w:rFonts w:hint="eastAsia" w:ascii="Calibri" w:hAnsi="Calibri" w:eastAsia="宋体" w:cs="Calibri"/>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843E">
    <w:pPr>
      <w:tabs>
        <w:tab w:val="left" w:pos="4509"/>
      </w:tabs>
      <w:spacing w:line="116" w:lineRule="exact"/>
      <w:ind w:firstLine="4129"/>
      <w:rPr>
        <w:rFonts w:ascii="Calibri" w:hAnsi="Calibri" w:eastAsia="Calibri" w:cs="Calibri"/>
        <w:sz w:val="18"/>
        <w:szCs w:val="18"/>
      </w:rPr>
    </w:pPr>
    <w:r>
      <w:rPr>
        <w:rFonts w:hint="eastAsia" w:ascii="Calibri" w:hAnsi="Calibri" w:eastAsia="宋体" w:cs="Calibri"/>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0852">
    <w:pPr>
      <w:tabs>
        <w:tab w:val="left" w:pos="4509"/>
      </w:tabs>
      <w:spacing w:line="116" w:lineRule="exact"/>
      <w:ind w:firstLine="4129"/>
      <w:rPr>
        <w:rFonts w:ascii="Calibri" w:hAnsi="Calibri" w:eastAsia="Calibri" w:cs="Calibri"/>
        <w:sz w:val="28"/>
        <w:szCs w:val="28"/>
      </w:rPr>
    </w:pPr>
    <w:r>
      <w:rPr>
        <w:sz w:val="44"/>
        <w:szCs w:val="7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BCC6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EBCC6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r>
      <w:rPr>
        <w:rFonts w:hint="eastAsia" w:ascii="Calibri" w:hAnsi="Calibri" w:eastAsia="宋体" w:cs="Calibri"/>
        <w:sz w:val="44"/>
        <w:szCs w:val="4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TQ3MjkzZWYyODBmNjU3NzQxZjBlOTJiNzdjMmEifQ=="/>
  </w:docVars>
  <w:rsids>
    <w:rsidRoot w:val="00000000"/>
    <w:rsid w:val="01FF4E35"/>
    <w:rsid w:val="04BF588C"/>
    <w:rsid w:val="05476E5D"/>
    <w:rsid w:val="065654D1"/>
    <w:rsid w:val="06BE7F6A"/>
    <w:rsid w:val="06EF7104"/>
    <w:rsid w:val="07342561"/>
    <w:rsid w:val="081E0B1B"/>
    <w:rsid w:val="092B3DC6"/>
    <w:rsid w:val="09B93FF4"/>
    <w:rsid w:val="09CD7763"/>
    <w:rsid w:val="0B7D1FFD"/>
    <w:rsid w:val="0C234029"/>
    <w:rsid w:val="0C3368B6"/>
    <w:rsid w:val="0C350139"/>
    <w:rsid w:val="0CF54541"/>
    <w:rsid w:val="0D0D22CF"/>
    <w:rsid w:val="0DB55B0E"/>
    <w:rsid w:val="0DC83A03"/>
    <w:rsid w:val="0E6A2D0C"/>
    <w:rsid w:val="0E7001EE"/>
    <w:rsid w:val="104355C3"/>
    <w:rsid w:val="11C97D4A"/>
    <w:rsid w:val="12160339"/>
    <w:rsid w:val="1235024B"/>
    <w:rsid w:val="13977D5B"/>
    <w:rsid w:val="14863CD0"/>
    <w:rsid w:val="14AD17E2"/>
    <w:rsid w:val="15A0100A"/>
    <w:rsid w:val="197F0F89"/>
    <w:rsid w:val="19A54BF8"/>
    <w:rsid w:val="1AEB6F83"/>
    <w:rsid w:val="1B9428DD"/>
    <w:rsid w:val="1BDA4FF8"/>
    <w:rsid w:val="1C6E3FAA"/>
    <w:rsid w:val="1CE27F12"/>
    <w:rsid w:val="1E01086B"/>
    <w:rsid w:val="1E1D38F7"/>
    <w:rsid w:val="1E3E5F0B"/>
    <w:rsid w:val="2051029A"/>
    <w:rsid w:val="20BD3A98"/>
    <w:rsid w:val="21DE0B7F"/>
    <w:rsid w:val="22372EF7"/>
    <w:rsid w:val="23842A0F"/>
    <w:rsid w:val="23C44815"/>
    <w:rsid w:val="24CA7C09"/>
    <w:rsid w:val="24D171E9"/>
    <w:rsid w:val="24F94F24"/>
    <w:rsid w:val="250A26FB"/>
    <w:rsid w:val="25C32AD5"/>
    <w:rsid w:val="269229A8"/>
    <w:rsid w:val="294D2CFB"/>
    <w:rsid w:val="29961B55"/>
    <w:rsid w:val="29A260E2"/>
    <w:rsid w:val="2A927369"/>
    <w:rsid w:val="2AA0412D"/>
    <w:rsid w:val="2AD417E1"/>
    <w:rsid w:val="2BAA0E71"/>
    <w:rsid w:val="2BDC44DE"/>
    <w:rsid w:val="2C36236B"/>
    <w:rsid w:val="2C3B4819"/>
    <w:rsid w:val="2C736DD8"/>
    <w:rsid w:val="2D6E1B6A"/>
    <w:rsid w:val="2DC509E4"/>
    <w:rsid w:val="2E547EC9"/>
    <w:rsid w:val="2E876B6B"/>
    <w:rsid w:val="2E905E8A"/>
    <w:rsid w:val="2EEA09A0"/>
    <w:rsid w:val="2FCC0C2C"/>
    <w:rsid w:val="2FDD11E5"/>
    <w:rsid w:val="30644396"/>
    <w:rsid w:val="312F46CF"/>
    <w:rsid w:val="31A619DE"/>
    <w:rsid w:val="33CB12A8"/>
    <w:rsid w:val="368B7509"/>
    <w:rsid w:val="36AB408D"/>
    <w:rsid w:val="37105457"/>
    <w:rsid w:val="3890108E"/>
    <w:rsid w:val="38AA644C"/>
    <w:rsid w:val="38F117B0"/>
    <w:rsid w:val="38FD0DA2"/>
    <w:rsid w:val="390A2872"/>
    <w:rsid w:val="3976757F"/>
    <w:rsid w:val="39A43970"/>
    <w:rsid w:val="39B14E3A"/>
    <w:rsid w:val="39BE5B37"/>
    <w:rsid w:val="3A8260FB"/>
    <w:rsid w:val="3B00217F"/>
    <w:rsid w:val="3BF01791"/>
    <w:rsid w:val="3C1621E2"/>
    <w:rsid w:val="3D4071EC"/>
    <w:rsid w:val="3D8175A7"/>
    <w:rsid w:val="3E682515"/>
    <w:rsid w:val="3E8A248B"/>
    <w:rsid w:val="3FD03668"/>
    <w:rsid w:val="41633513"/>
    <w:rsid w:val="433327B3"/>
    <w:rsid w:val="43550B61"/>
    <w:rsid w:val="45C37F05"/>
    <w:rsid w:val="46885E2A"/>
    <w:rsid w:val="46E55236"/>
    <w:rsid w:val="47E776D3"/>
    <w:rsid w:val="492133A2"/>
    <w:rsid w:val="494D658F"/>
    <w:rsid w:val="496F0BFB"/>
    <w:rsid w:val="4A6257E1"/>
    <w:rsid w:val="4B1134E7"/>
    <w:rsid w:val="4B7D260F"/>
    <w:rsid w:val="4C3144B5"/>
    <w:rsid w:val="4CB15087"/>
    <w:rsid w:val="4ED20B5D"/>
    <w:rsid w:val="4F073AE2"/>
    <w:rsid w:val="4F2A6A41"/>
    <w:rsid w:val="4F587A3C"/>
    <w:rsid w:val="4FD03A76"/>
    <w:rsid w:val="516C0A58"/>
    <w:rsid w:val="5176689F"/>
    <w:rsid w:val="518014CC"/>
    <w:rsid w:val="539539EF"/>
    <w:rsid w:val="543F4E17"/>
    <w:rsid w:val="548C0261"/>
    <w:rsid w:val="54C25DDD"/>
    <w:rsid w:val="55CC4CE0"/>
    <w:rsid w:val="5614786B"/>
    <w:rsid w:val="566F703B"/>
    <w:rsid w:val="56A2240C"/>
    <w:rsid w:val="56B00253"/>
    <w:rsid w:val="57126A22"/>
    <w:rsid w:val="575A23BA"/>
    <w:rsid w:val="57BB71E5"/>
    <w:rsid w:val="57D305A7"/>
    <w:rsid w:val="58571F25"/>
    <w:rsid w:val="599B55FA"/>
    <w:rsid w:val="5A4820D8"/>
    <w:rsid w:val="5AE15791"/>
    <w:rsid w:val="5C6D4C62"/>
    <w:rsid w:val="5C904CB9"/>
    <w:rsid w:val="5CEC4C7F"/>
    <w:rsid w:val="5DF9688E"/>
    <w:rsid w:val="5F844C24"/>
    <w:rsid w:val="6037763B"/>
    <w:rsid w:val="6065020A"/>
    <w:rsid w:val="62830E1C"/>
    <w:rsid w:val="629101A6"/>
    <w:rsid w:val="629E7A04"/>
    <w:rsid w:val="636E5628"/>
    <w:rsid w:val="63DC5551"/>
    <w:rsid w:val="645B018A"/>
    <w:rsid w:val="64C1129D"/>
    <w:rsid w:val="66037360"/>
    <w:rsid w:val="66A67C92"/>
    <w:rsid w:val="680449C8"/>
    <w:rsid w:val="68070892"/>
    <w:rsid w:val="68177F76"/>
    <w:rsid w:val="68EE2E29"/>
    <w:rsid w:val="68EF4B15"/>
    <w:rsid w:val="69C45FA2"/>
    <w:rsid w:val="6B8812F0"/>
    <w:rsid w:val="6D4065BB"/>
    <w:rsid w:val="6DD318B7"/>
    <w:rsid w:val="6DE2738F"/>
    <w:rsid w:val="6E225658"/>
    <w:rsid w:val="6E361438"/>
    <w:rsid w:val="6F455A5C"/>
    <w:rsid w:val="70C84A9F"/>
    <w:rsid w:val="71985FAC"/>
    <w:rsid w:val="73285053"/>
    <w:rsid w:val="764032E3"/>
    <w:rsid w:val="76627A4D"/>
    <w:rsid w:val="768865A9"/>
    <w:rsid w:val="780479C4"/>
    <w:rsid w:val="781B0145"/>
    <w:rsid w:val="79076AA9"/>
    <w:rsid w:val="796E7CD8"/>
    <w:rsid w:val="7A6C2327"/>
    <w:rsid w:val="7BDF0887"/>
    <w:rsid w:val="7BF2196F"/>
    <w:rsid w:val="7C5733F0"/>
    <w:rsid w:val="7CCA4B23"/>
    <w:rsid w:val="7E535C53"/>
    <w:rsid w:val="7ED8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outlineLvl w:val="0"/>
    </w:pPr>
    <w:rPr>
      <w:rFonts w:eastAsia="黑体" w:asciiTheme="minorAscii" w:hAnsiTheme="minorAscii"/>
      <w:b/>
      <w:bCs/>
      <w:kern w:val="44"/>
      <w:sz w:val="32"/>
      <w:szCs w:val="44"/>
    </w:rPr>
  </w:style>
  <w:style w:type="paragraph" w:styleId="3">
    <w:name w:val="heading 2"/>
    <w:basedOn w:val="1"/>
    <w:next w:val="1"/>
    <w:unhideWhenUsed/>
    <w:qFormat/>
    <w:uiPriority w:val="9"/>
    <w:pPr>
      <w:keepNext/>
      <w:keepLines/>
      <w:outlineLvl w:val="1"/>
    </w:pPr>
    <w:rPr>
      <w:rFonts w:eastAsia="楷体" w:asciiTheme="majorAscii" w:hAnsiTheme="majorAscii" w:cstheme="majorBidi"/>
      <w:b/>
      <w:bCs/>
      <w:sz w:val="32"/>
      <w:szCs w:val="32"/>
    </w:rPr>
  </w:style>
  <w:style w:type="paragraph" w:styleId="4">
    <w:name w:val="heading 3"/>
    <w:basedOn w:val="1"/>
    <w:next w:val="1"/>
    <w:qFormat/>
    <w:uiPriority w:val="9"/>
    <w:pPr>
      <w:keepNext/>
      <w:keepLines/>
      <w:outlineLvl w:val="2"/>
    </w:pPr>
    <w:rPr>
      <w:rFonts w:eastAsia="仿宋" w:asciiTheme="minorAscii" w:hAnsiTheme="minorAscii"/>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1"/>
    <w:basedOn w:val="1"/>
    <w:qFormat/>
    <w:uiPriority w:val="0"/>
    <w:pPr>
      <w:shd w:val="clear" w:color="auto" w:fill="FFFFFF"/>
      <w:snapToGrid w:val="0"/>
      <w:spacing w:line="315" w:lineRule="atLeast"/>
      <w:ind w:firstLine="0" w:firstLineChars="0"/>
      <w:jc w:val="center"/>
    </w:pPr>
    <w:rPr>
      <w:rFonts w:ascii="宋体" w:hAnsi="宋体" w:cs="仿宋"/>
      <w:kern w:val="0"/>
      <w:sz w:val="21"/>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406</Words>
  <Characters>512</Characters>
  <Lines>0</Lines>
  <Paragraphs>0</Paragraphs>
  <TotalTime>2</TotalTime>
  <ScaleCrop>false</ScaleCrop>
  <LinksUpToDate>false</LinksUpToDate>
  <CharactersWithSpaces>713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2021-11-22T07:26:00Z</dcterms:created>
  <dc:creator>wl</dc:creator>
  <cp:lastModifiedBy>胡亚星</cp:lastModifiedBy>
  <dcterms:modified xsi:type="dcterms:W3CDTF">2025-07-02T08:54:40Z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847B5EDB91D14F41A0CCB6C311A0F876_13</vt:lpwstr>
  </property>
  <property fmtid="{D5CDD505-2E9C-101B-9397-08002B2CF9AE}" pid="4" name="KSOTemplateDocerSaveRecord">
    <vt:lpwstr>eyJoZGlkIjoiNTcxMTQ3MjkzZWYyODBmNjU3NzQxZjBlOTJiNzdjMmEiLCJ1c2VySWQiOiIxNTc2MTA3NzM4In0=</vt:lpwstr>
  </property>
</Properties>
</file>